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9F272" w14:textId="4F1654E7" w:rsidR="00CF0144" w:rsidRDefault="00E85C42">
      <w:pPr>
        <w:pStyle w:val="Heading1"/>
      </w:pPr>
      <w:r>
        <w:t>II. Related Work / Literature Review</w:t>
      </w:r>
      <w:r>
        <w:br/>
      </w:r>
    </w:p>
    <w:p w14:paraId="06891785" w14:textId="77777777" w:rsidR="00E85C42" w:rsidRDefault="00E85C42" w:rsidP="00E85C42">
      <w:r>
        <w:t>[1] BirdNET was evaluated for its accuracy compared to experts by means of recordings from Munich, Germany with different parameter settings, which affected its performance with a wide range from 0.46 to 0.84 in terms of precision, recall and F1 scores; and with higher temporal aggregation, optimal tuning of sensitivity, week of year and 1-2 seconds overlap, BirdNET almost equaled experts’ results at F1 score = 0.84, with confidence threshold affecting the results the most, demonstrating the effectiveness of basic validation to make BirdNET feasible without specific species’ confidence levels.</w:t>
      </w:r>
    </w:p>
    <w:p w14:paraId="54580D20" w14:textId="77777777" w:rsidR="00E85C42" w:rsidRDefault="00E85C42" w:rsidP="00E85C42">
      <w:r>
        <w:t>given by Fairbairn, et al [1] (2025)</w:t>
      </w:r>
    </w:p>
    <w:p w14:paraId="50FC6D39" w14:textId="77777777" w:rsidR="00E85C42" w:rsidRDefault="00E85C42" w:rsidP="00E85C42">
      <w:r>
        <w:t>[2] The need for Species-Specific Confidence Thresholds is due to manual annotation being required, and the sample pool used for labeling affects predictions. Hence, using 33 bird species in Europe, the authors present their approach to determine the number of labeled samples required to predict consistently ecological parameters and reduce bias in the community level predictions downstream.</w:t>
      </w:r>
    </w:p>
    <w:p w14:paraId="29FA79AA" w14:textId="77777777" w:rsidR="00E85C42" w:rsidRDefault="00E85C42" w:rsidP="00E85C42">
      <w:r>
        <w:t>given by Petry, et al [2] (2026)</w:t>
      </w:r>
      <w:r>
        <w:br/>
      </w:r>
      <w:r>
        <w:br/>
      </w:r>
      <w:r>
        <w:t>[3] The experiment involved a comparison of point counts, manually analyzed PAM surveys, and BirdNET for Białowieża primaeval forest in Poland, whereby BirdNET, using full day recordings, identified the most alpha richness with 80 species, compared to 49 species through 10-minute point counts and 61 species by manually analyzing recordings, whereas beta diversity was dependent on location and approach, and the correlation between short surveys and all-day BirdNET alpha richness was low, revealing that long-term automated monitoring offers better cumulative biodiversity, yet manual analysis is crucial.</w:t>
      </w:r>
    </w:p>
    <w:p w14:paraId="091A45C1" w14:textId="77777777" w:rsidR="00E85C42" w:rsidRDefault="00E85C42" w:rsidP="00E85C42">
      <w:r>
        <w:t>by Winiarska, et al [3] (2025)</w:t>
      </w:r>
    </w:p>
    <w:p w14:paraId="4FF2AC2B" w14:textId="77777777" w:rsidR="00E85C42" w:rsidRDefault="00E85C42" w:rsidP="00E85C42">
      <w:r>
        <w:t>[4] World-wide BirdNET assessment based on 4,224 one-minute recordings collected at 67 locations on all continents and annotated by regional specialists, wherein precision was high and comparable on both continents at 0.57-0.71 and biomes at 0.55-0.76, but recall was relatively low and variable on continents at 0.24-0.52, with predictive capacity being optimal on North America, Oceania, and Europe but poor on Africa and Asia, and confidence thresholds being highly varied depending on species and objectives.</w:t>
      </w:r>
    </w:p>
    <w:p w14:paraId="718DA074" w14:textId="77777777" w:rsidR="00E85C42" w:rsidRDefault="00E85C42" w:rsidP="00E85C42">
      <w:r>
        <w:t>by Pérez-Granados, et al [4] (2025)</w:t>
      </w:r>
      <w:r>
        <w:br/>
      </w:r>
      <w:r>
        <w:br/>
      </w:r>
      <w:r>
        <w:t xml:space="preserve">[5] Two-year audio recordings in western Canada were used for the evaluation of two thresholding methods, whereby the common threshold of 0.7 had a precision of 0.7–1.0 but managed only 17 ± 14% of detections compared to the species-specific threshold for ≥0.9 </w:t>
      </w:r>
      <w:r>
        <w:lastRenderedPageBreak/>
        <w:t>precision, which resulted in 70 ± 37% of detections; the species-specific thresholds were generally &lt;0.35 and unrelated to song complexity.</w:t>
      </w:r>
    </w:p>
    <w:p w14:paraId="615178D3" w14:textId="77777777" w:rsidR="00E85C42" w:rsidRDefault="00E85C42" w:rsidP="00E85C42">
      <w:r>
        <w:t>Tseng, et al [5] (2025)</w:t>
      </w:r>
    </w:p>
    <w:p w14:paraId="0D952C12" w14:textId="77777777" w:rsidR="00E85C42" w:rsidRDefault="00E85C42" w:rsidP="00E85C42">
      <w:r>
        <w:t>[6] Used the PAM and BirdNET models to analyze the wetland habitat developed on an abandoned limestone quarry in central Spain for three consecutive years, investigating the impact of Overlap and Sensitivity on the outcome of a bird inventory study; high Sensitivity generated the optimum solution through minimizing the number of species lost in the inventory, and Recall was determined as the best criterion.</w:t>
      </w:r>
    </w:p>
    <w:p w14:paraId="279BB87D" w14:textId="77777777" w:rsidR="00E85C42" w:rsidRDefault="00E85C42" w:rsidP="00E85C42">
      <w:r>
        <w:t>Iglesias-Merchan, et al [6] (2026)</w:t>
      </w:r>
      <w:r>
        <w:br/>
      </w:r>
      <w:r>
        <w:br/>
      </w:r>
      <w:r>
        <w:t>[7] Illustrates how embeddings generated from BirdNET can identify novel sound classes not present in the training data of the model while requiring very few calls and little validation, demonstrating this by presenting three case studies – identifying a non-native reptile species (Asian house gecko) in Christmas Island, compiling lists of amphibians and mammals using Australian Acoustic Observatory datasets, and recognizing a critically endangered bird species (Blue-winged parrot), where the method was effective across various taxa and datasets, and allowed for fast detection without having specific recognizers.</w:t>
      </w:r>
    </w:p>
    <w:p w14:paraId="1C0158A5" w14:textId="77777777" w:rsidR="00E85C42" w:rsidRDefault="00E85C42" w:rsidP="00E85C42">
      <w:r>
        <w:t>reference given by Allen-Ankins, et al [7] (2025)</w:t>
      </w:r>
    </w:p>
    <w:p w14:paraId="7AB2857C" w14:textId="77777777" w:rsidR="00E85C42" w:rsidRDefault="00E85C42" w:rsidP="00E85C42">
      <w:r>
        <w:t>[</w:t>
      </w:r>
    </w:p>
    <w:p w14:paraId="2DB7D431" w14:textId="77777777" w:rsidR="00E85C42" w:rsidRDefault="00E85C42" w:rsidP="00E85C42">
      <w:r>
        <w:t>[9] Explains the reasons for misclassification of BirdNET, comparing it with another model based on ResNet, along with the use of XAI methods such as LIME and dimensionality reduction via t-SNE and PCA to visualize the latent space, finding major class imbalances and label noises in the training datasets, particularly for hard-to-classify classes, and conducting controlled experiments to show that decreasing label noise increases the F1 score.</w:t>
      </w:r>
    </w:p>
    <w:p w14:paraId="52906736" w14:textId="77777777" w:rsidR="00E85C42" w:rsidRDefault="00E85C42" w:rsidP="00E85C42">
      <w:r>
        <w:t>reference given by Assarzadeh, et al [9] (2025)</w:t>
      </w:r>
      <w:r>
        <w:br/>
      </w:r>
      <w:r>
        <w:br/>
      </w:r>
      <w:r>
        <w:t>[10] Assessing BirdNET for monitoring three Neotropical wetland birds, Green Ibis, Limpkin, and Sunbittern, in Brazil’s Pantanal region throughout one year, BirdNET correctly identified the presence of birds in 82–92% of the recordings, with precision ranging between 77% and 98%, where maximum vocal activity occurred during crepuscular periods, while the seasonal peaks were observed at the end of the rainy season and receding season when nesting-flooding risks were minimized and resources were plentiful.</w:t>
      </w:r>
    </w:p>
    <w:p w14:paraId="08D47064" w14:textId="77777777" w:rsidR="00E85C42" w:rsidRDefault="00E85C42" w:rsidP="00E85C42">
      <w:r>
        <w:t>provided by Pérez-Granados, et al [10] (2025)</w:t>
      </w:r>
    </w:p>
    <w:p w14:paraId="58E863C6" w14:textId="77777777" w:rsidR="00E85C42" w:rsidRDefault="00E85C42" w:rsidP="00E85C42">
      <w:r>
        <w:t xml:space="preserve">[11] Evaluating the effectiveness of BirdNET for detecting the Chinese Bamboo Partridge, an endemic bird, and developing a Random Forest (RF) model based on BirdNET outputs, </w:t>
      </w:r>
      <w:r>
        <w:lastRenderedPageBreak/>
        <w:t>BirdNET-Anayzer recall rate was found to be only 16.6%, while RF model recall improved this value to 75.2% with 74.4% precision, with diurnal vocal activities having a bimodal pattern with peaks in sunrise and sunset hours, whereas seasonal vocal activities had a unimodal distribution, with maximum activity in April-May.</w:t>
      </w:r>
    </w:p>
    <w:p w14:paraId="7D4B2BF0" w14:textId="77777777" w:rsidR="00E85C42" w:rsidRDefault="00E85C42" w:rsidP="00E85C42">
      <w:r>
        <w:t>provided by Mei, et al [11] (2026)</w:t>
      </w:r>
      <w:r>
        <w:br/>
      </w:r>
      <w:r>
        <w:br/>
      </w:r>
      <w:r>
        <w:t>[12] Study involving monitoring two co-existing species of gulls at La Mata coastal lagoon in Spain, specifically the Yellow-Legged Gull and the IUCN-listed vulnerable Audouin’s Gull, through deploying an IoT-based system powered by AI for listening and automatic classification of birds based on their sound, as described in the paper that examines methodology and explains why BirdNET should be tuned to meet this objective.</w:t>
      </w:r>
    </w:p>
    <w:p w14:paraId="47E18216" w14:textId="77777777" w:rsidR="00E85C42" w:rsidRDefault="00E85C42" w:rsidP="00E85C42">
      <w:r>
        <w:t>given by Seye, et al [12] (2025)</w:t>
      </w:r>
    </w:p>
    <w:p w14:paraId="31484F0C" w14:textId="77777777" w:rsidR="00E85C42" w:rsidRDefault="00E85C42" w:rsidP="00E85C42">
      <w:r>
        <w:t>[13] Testing BirdNET on bird species typical to the Alpine regions of Italy through evaluating fine-tuning techniques on regional soundscape data augmented through manual annotation, where BirdNET’s fine-tuned version on regional soundscape significantly beat both the original BirdNET and a simple CNN that used only the regional soundscape data for training, as explained in this paper.</w:t>
      </w:r>
    </w:p>
    <w:p w14:paraId="4B7B15E0" w14:textId="77777777" w:rsidR="00E85C42" w:rsidRDefault="00E85C42" w:rsidP="00E85C42">
      <w:r>
        <w:t>given by Schiavo, et al [13] (2025)</w:t>
      </w:r>
      <w:r>
        <w:br/>
      </w:r>
      <w:r>
        <w:br/>
      </w:r>
      <w:r>
        <w:t>[14] Proposes a custom classifier for BirdNET to inversely classify wind noises in recordings of Adélie penguins from their colonies in Antarctica using several custom classifiers for Adélie calls in nontarget background along with low, medium, and high wind noises as target classes, where the default training configuration beats BirdNET autotune as hyperparameter optimization cannot be achieved for unpredictable wind noises, and outlines a six-step framework for custom BirdNET model development.</w:t>
      </w:r>
    </w:p>
    <w:p w14:paraId="4926FBB8" w14:textId="4C02FCDB" w:rsidR="00CF0144" w:rsidRDefault="00E85C42" w:rsidP="00E85C42">
      <w:r>
        <w:t>proposed by Fradet, et al [14] (2025)</w:t>
      </w:r>
      <w:r>
        <w:br/>
      </w:r>
      <w:r>
        <w:br/>
      </w:r>
      <w:r>
        <w:br/>
      </w:r>
    </w:p>
    <w:sectPr w:rsidR="00CF01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F0144"/>
    <w:rsid w:val="00E85C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F639C"/>
  <w14:defaultImageDpi w14:val="300"/>
  <w15:docId w15:val="{2B8543C2-6E95-C048-B5F7-42026AB95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Rao</cp:lastModifiedBy>
  <cp:revision>2</cp:revision>
  <dcterms:created xsi:type="dcterms:W3CDTF">2013-12-23T23:15:00Z</dcterms:created>
  <dcterms:modified xsi:type="dcterms:W3CDTF">2026-04-08T04:58:00Z</dcterms:modified>
  <cp:category/>
</cp:coreProperties>
</file>