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qz8cz57rpcoa" w:id="0"/>
      <w:bookmarkEnd w:id="0"/>
      <w:r w:rsidDel="00000000" w:rsidR="00000000" w:rsidRPr="00000000">
        <w:rPr>
          <w:b w:val="1"/>
          <w:bCs w:val="1"/>
          <w:i w:val="1"/>
          <w:iCs w:val="1"/>
          <w:color w:val="c8a415"/>
          <w:rtl w:val="0"/>
        </w:rPr>
        <w:t xml:space="preserve">Tulsivanam by Diyara Infra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662613" cy="28003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About the property: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76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 premium mid-rise residential project in the peaceful locale of Kanadia Main Road, Indore.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Offers limited and exclusive living with only 24 spacious residences.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G+6 building with thoughtfully designed 2 &amp; 3 BHK homes ranging from 1308 to 2046 sq.ft.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Located in Sampat Greens – a serene and well-connected neighborhood.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Modern elevation with ample natural light, ventilation, and wide balconies.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Developed by a trusted name in real estate with focus on quality &amp; timely delivery.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Vastu-compliant layouts for a balanced and harmonious lifestyle.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Full legal compliance and clear titles.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Ready-to-move-in premium apartments.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36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Ideal for families seeking peaceful yet well-connected living.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6" w:sz="0" w:val="none"/>
          <w:right w:color="auto" w:space="0" w:sz="0" w:val="none"/>
        </w:pBdr>
        <w:spacing w:after="360" w:before="7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6" w:sz="0" w:val="none"/>
          <w:right w:color="auto" w:space="0" w:sz="0" w:val="none"/>
        </w:pBdr>
        <w:spacing w:after="360" w:before="7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Amenities: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20" w:lineRule="auto"/>
        <w:jc w:val="center"/>
        <w:rPr>
          <w:color w:val="ffffff"/>
          <w:sz w:val="27"/>
          <w:szCs w:val="27"/>
          <w:highlight w:val="white"/>
        </w:rPr>
      </w:pPr>
      <w:r w:rsidDel="00000000" w:rsidR="00000000" w:rsidRPr="00000000">
        <w:rPr>
          <w:color w:val="ffffff"/>
          <w:sz w:val="27"/>
          <w:szCs w:val="27"/>
          <w:highlight w:val="white"/>
        </w:rPr>
        <w:drawing>
          <wp:inline distB="114300" distT="114300" distL="114300" distR="114300">
            <wp:extent cx="423863" cy="423863"/>
            <wp:effectExtent b="0" l="0" r="0" t="0"/>
            <wp:docPr descr="slider" id="1" name="image4.png"/>
            <a:graphic>
              <a:graphicData uri="http://schemas.openxmlformats.org/drawingml/2006/picture">
                <pic:pic>
                  <pic:nvPicPr>
                    <pic:cNvPr descr="slider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42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920" w:line="335.99999999999994" w:lineRule="auto"/>
        <w:jc w:val="center"/>
        <w:rPr>
          <w:rFonts w:ascii="Roboto" w:cs="Roboto" w:eastAsia="Roboto" w:hAnsi="Roboto"/>
          <w:color w:val="7a7a7a"/>
          <w:sz w:val="23"/>
          <w:szCs w:val="23"/>
          <w:highlight w:val="white"/>
        </w:rPr>
      </w:pPr>
      <w:bookmarkStart w:colFirst="0" w:colLast="0" w:name="_b8uikf7sv08g" w:id="1"/>
      <w:bookmarkEnd w:id="1"/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  <w:rtl w:val="0"/>
        </w:rPr>
        <w:t xml:space="preserve">Kids’ Play Area</w:t>
      </w:r>
    </w:p>
    <w:p w:rsidR="00000000" w:rsidDel="00000000" w:rsidP="00000000" w:rsidRDefault="00000000" w:rsidRPr="00000000" w14:paraId="00000012">
      <w:pPr>
        <w:spacing w:before="920" w:lineRule="auto"/>
        <w:jc w:val="center"/>
        <w:rPr>
          <w:rFonts w:ascii="Roboto" w:cs="Roboto" w:eastAsia="Roboto" w:hAnsi="Roboto"/>
          <w:color w:val="7a7a7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</w:rPr>
        <w:drawing>
          <wp:inline distB="114300" distT="114300" distL="114300" distR="114300">
            <wp:extent cx="609600" cy="609600"/>
            <wp:effectExtent b="0" l="0" r="0" t="0"/>
            <wp:docPr descr="landscape" id="2" name="image1.png"/>
            <a:graphic>
              <a:graphicData uri="http://schemas.openxmlformats.org/drawingml/2006/picture">
                <pic:pic>
                  <pic:nvPicPr>
                    <pic:cNvPr descr="landscap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920" w:line="335.99999999999994" w:lineRule="auto"/>
        <w:jc w:val="center"/>
        <w:rPr>
          <w:rFonts w:ascii="Roboto" w:cs="Roboto" w:eastAsia="Roboto" w:hAnsi="Roboto"/>
          <w:color w:val="7a7a7a"/>
          <w:sz w:val="23"/>
          <w:szCs w:val="23"/>
          <w:highlight w:val="white"/>
        </w:rPr>
      </w:pPr>
      <w:bookmarkStart w:colFirst="0" w:colLast="0" w:name="_2gvmfmptxr8u" w:id="2"/>
      <w:bookmarkEnd w:id="2"/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  <w:rtl w:val="0"/>
        </w:rPr>
        <w:t xml:space="preserve">Landscaped Garden &amp; Green Spaces</w:t>
      </w:r>
    </w:p>
    <w:p w:rsidR="00000000" w:rsidDel="00000000" w:rsidP="00000000" w:rsidRDefault="00000000" w:rsidRPr="00000000" w14:paraId="00000014">
      <w:pPr>
        <w:spacing w:before="920" w:lineRule="auto"/>
        <w:jc w:val="center"/>
        <w:rPr>
          <w:rFonts w:ascii="Roboto" w:cs="Roboto" w:eastAsia="Roboto" w:hAnsi="Roboto"/>
          <w:color w:val="7a7a7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</w:rPr>
        <w:drawing>
          <wp:inline distB="114300" distT="114300" distL="114300" distR="114300">
            <wp:extent cx="609600" cy="609600"/>
            <wp:effectExtent b="0" l="0" r="0" t="0"/>
            <wp:docPr descr="cctv" id="4" name="image3.png"/>
            <a:graphic>
              <a:graphicData uri="http://schemas.openxmlformats.org/drawingml/2006/picture">
                <pic:pic>
                  <pic:nvPicPr>
                    <pic:cNvPr descr="cctv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920" w:line="335.99999999999994" w:lineRule="auto"/>
        <w:jc w:val="center"/>
        <w:rPr>
          <w:rFonts w:ascii="Roboto" w:cs="Roboto" w:eastAsia="Roboto" w:hAnsi="Roboto"/>
          <w:color w:val="7a7a7a"/>
          <w:sz w:val="23"/>
          <w:szCs w:val="23"/>
          <w:highlight w:val="white"/>
        </w:rPr>
      </w:pPr>
      <w:bookmarkStart w:colFirst="0" w:colLast="0" w:name="_fhb3zd5kc7ka" w:id="3"/>
      <w:bookmarkEnd w:id="3"/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  <w:rtl w:val="0"/>
        </w:rPr>
        <w:t xml:space="preserve">CCTV Camera</w:t>
      </w:r>
    </w:p>
    <w:p w:rsidR="00000000" w:rsidDel="00000000" w:rsidP="00000000" w:rsidRDefault="00000000" w:rsidRPr="00000000" w14:paraId="00000016">
      <w:pPr>
        <w:spacing w:before="920" w:lineRule="auto"/>
        <w:jc w:val="center"/>
        <w:rPr>
          <w:rFonts w:ascii="Roboto" w:cs="Roboto" w:eastAsia="Roboto" w:hAnsi="Roboto"/>
          <w:color w:val="7a7a7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</w:rPr>
        <w:drawing>
          <wp:inline distB="114300" distT="114300" distL="114300" distR="114300">
            <wp:extent cx="1219200" cy="1219200"/>
            <wp:effectExtent b="0" l="0" r="0" t="0"/>
            <wp:docPr descr="parking" id="3" name="image5.png"/>
            <a:graphic>
              <a:graphicData uri="http://schemas.openxmlformats.org/drawingml/2006/picture">
                <pic:pic>
                  <pic:nvPicPr>
                    <pic:cNvPr descr="parkin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920" w:line="335.99999999999994" w:lineRule="auto"/>
        <w:jc w:val="center"/>
        <w:rPr/>
      </w:pPr>
      <w:bookmarkStart w:colFirst="0" w:colLast="0" w:name="_lkx1f6iyaauw" w:id="4"/>
      <w:bookmarkEnd w:id="4"/>
      <w:r w:rsidDel="00000000" w:rsidR="00000000" w:rsidRPr="00000000">
        <w:rPr>
          <w:rFonts w:ascii="Roboto" w:cs="Roboto" w:eastAsia="Roboto" w:hAnsi="Roboto"/>
          <w:color w:val="7a7a7a"/>
          <w:sz w:val="23"/>
          <w:szCs w:val="23"/>
          <w:highlight w:val="white"/>
          <w:rtl w:val="0"/>
        </w:rPr>
        <w:t xml:space="preserve">Covered Parking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Pictures: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14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225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5232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Ground Floor Plan: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4622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Typical Floor Plan: </w:t>
        <w:br w:type="textWrapping"/>
        <w:t xml:space="preserve">(1st, 3rd, 5th)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561210" cy="356359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1210" cy="356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  <w:t xml:space="preserve">Typical Floor Plan:</w:t>
        <w:br w:type="textWrapping"/>
        <w:t xml:space="preserve">(2nd, 4th, 6th)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262688" cy="347471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347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Location Map: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167521" cy="678956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521" cy="678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