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0A0D" w14:textId="77777777" w:rsidR="007B4EBA" w:rsidRDefault="00000000">
      <w:pPr>
        <w:spacing w:after="0" w:line="270" w:lineRule="auto"/>
        <w:ind w:left="0" w:firstLine="0"/>
      </w:pPr>
      <w:r>
        <w:rPr>
          <w:b/>
          <w:sz w:val="48"/>
        </w:rPr>
        <w:t xml:space="preserve">Strategic Risk Report: Client-Side Web Application Vulnerability Analysis </w:t>
      </w:r>
    </w:p>
    <w:p w14:paraId="692B6917" w14:textId="77777777" w:rsidR="007B4EBA" w:rsidRDefault="00000000">
      <w:pPr>
        <w:spacing w:after="0" w:line="259" w:lineRule="auto"/>
        <w:ind w:left="0" w:firstLine="0"/>
        <w:rPr>
          <w:b/>
        </w:rPr>
      </w:pPr>
      <w:r>
        <w:rPr>
          <w:b/>
        </w:rPr>
        <w:t xml:space="preserve">Assessment Focus: Cross-Site Scripting (XSS) and Cross-Site Request Forgery (CSRF) </w:t>
      </w:r>
    </w:p>
    <w:p w14:paraId="41FCFF81" w14:textId="77777777" w:rsidR="00150203" w:rsidRDefault="00150203">
      <w:pPr>
        <w:spacing w:after="0" w:line="259" w:lineRule="auto"/>
        <w:ind w:left="0" w:firstLine="0"/>
      </w:pPr>
    </w:p>
    <w:p w14:paraId="40D570B9" w14:textId="77777777" w:rsidR="007B4EBA" w:rsidRDefault="00000000">
      <w:pPr>
        <w:pStyle w:val="Heading1"/>
        <w:ind w:left="337" w:hanging="352"/>
      </w:pPr>
      <w:r>
        <w:t xml:space="preserve">Executive Summary </w:t>
      </w:r>
    </w:p>
    <w:p w14:paraId="57523974" w14:textId="77777777" w:rsidR="007B4EBA" w:rsidRDefault="00000000">
      <w:pPr>
        <w:pStyle w:val="Heading2"/>
      </w:pPr>
      <w:r>
        <w:t xml:space="preserve">For Non-Technical Management </w:t>
      </w:r>
    </w:p>
    <w:p w14:paraId="08730597" w14:textId="77777777" w:rsidR="007B4EBA" w:rsidRDefault="00000000">
      <w:pPr>
        <w:spacing w:after="244"/>
        <w:ind w:left="-5"/>
      </w:pPr>
      <w:r>
        <w:t xml:space="preserve">This report summarizes the findings of a security assessment focused on critical client-side vulnerabilities. The assessment confirmed that the application is susceptible to </w:t>
      </w:r>
      <w:r>
        <w:rPr>
          <w:b/>
        </w:rPr>
        <w:t>Cross-Site Scripting (XSS)</w:t>
      </w:r>
      <w:r>
        <w:t xml:space="preserve"> and </w:t>
      </w:r>
      <w:r>
        <w:rPr>
          <w:b/>
        </w:rPr>
        <w:t>Cross-Site Request Forgery (CSRF)</w:t>
      </w:r>
      <w:r>
        <w:t xml:space="preserve">, which allow attackers to hijack user sessions and force users to execute unauthorized actions. </w:t>
      </w:r>
    </w:p>
    <w:p w14:paraId="3FAA1B4B" w14:textId="77777777" w:rsidR="007B4EBA" w:rsidRDefault="00000000">
      <w:pPr>
        <w:spacing w:after="244"/>
        <w:ind w:left="-5"/>
      </w:pPr>
      <w:r>
        <w:rPr>
          <w:b/>
        </w:rPr>
        <w:t>Key Finding:</w:t>
      </w:r>
      <w:r>
        <w:t xml:space="preserve"> The primary architectural flaw is the failure to distinguish between trusted and untrusted data, allowing user input to be executed as code (XSS) or for external requests to bypass session integrity checks (CSRF). </w:t>
      </w:r>
    </w:p>
    <w:p w14:paraId="7BE5D0E1" w14:textId="77777777" w:rsidR="007B4EBA" w:rsidRDefault="00000000">
      <w:pPr>
        <w:spacing w:after="244"/>
        <w:ind w:left="-5"/>
      </w:pPr>
      <w:r>
        <w:rPr>
          <w:b/>
        </w:rPr>
        <w:t>Overall Risk:</w:t>
      </w:r>
      <w:r>
        <w:t xml:space="preserve"> </w:t>
      </w:r>
      <w:r>
        <w:rPr>
          <w:b/>
        </w:rPr>
        <w:t>HIGH to CRITICAL</w:t>
      </w:r>
      <w:r>
        <w:t xml:space="preserve">. While XSS and CSRF do not grant direct server access, they enable account takeover, data theft, and unauthorized transactions, resulting in severe financial and reputational damage. </w:t>
      </w:r>
    </w:p>
    <w:p w14:paraId="3A8B3044" w14:textId="77777777" w:rsidR="007B4EBA" w:rsidRDefault="00000000">
      <w:pPr>
        <w:spacing w:after="378"/>
        <w:ind w:left="-5"/>
      </w:pPr>
      <w:r>
        <w:rPr>
          <w:b/>
        </w:rPr>
        <w:t>Immediate Recommendation:</w:t>
      </w:r>
      <w:r>
        <w:t xml:space="preserve"> Mandate a policy for </w:t>
      </w:r>
      <w:r>
        <w:rPr>
          <w:b/>
        </w:rPr>
        <w:t>Output Encoding</w:t>
      </w:r>
      <w:r>
        <w:t xml:space="preserve"> (for XSS prevention) and the use of </w:t>
      </w:r>
      <w:r>
        <w:rPr>
          <w:b/>
        </w:rPr>
        <w:t>Anti-CSRF Tokens</w:t>
      </w:r>
      <w:r>
        <w:t xml:space="preserve"> across all state-changing requests. </w:t>
      </w:r>
    </w:p>
    <w:p w14:paraId="08C7632B" w14:textId="77777777" w:rsidR="007B4EBA" w:rsidRDefault="00000000">
      <w:pPr>
        <w:pStyle w:val="Heading1"/>
        <w:ind w:left="371" w:hanging="386"/>
      </w:pPr>
      <w:r>
        <w:t xml:space="preserve">Scope and Authorization </w:t>
      </w:r>
    </w:p>
    <w:p w14:paraId="64342084" w14:textId="77777777" w:rsidR="007B4EBA" w:rsidRDefault="00000000">
      <w:pPr>
        <w:spacing w:after="5"/>
        <w:ind w:left="-5"/>
      </w:pPr>
      <w:r>
        <w:rPr>
          <w:color w:val="000000"/>
        </w:rPr>
        <w:t xml:space="preserve">Target: Web application login, search, and transactional functionality within a controlled testing environment. </w:t>
      </w:r>
    </w:p>
    <w:p w14:paraId="3ED05520" w14:textId="77777777" w:rsidR="007B4EBA" w:rsidRDefault="00000000">
      <w:pPr>
        <w:spacing w:after="5"/>
        <w:ind w:left="-5"/>
      </w:pPr>
      <w:r>
        <w:rPr>
          <w:color w:val="000000"/>
        </w:rPr>
        <w:t xml:space="preserve">Authorization: Explicitly authorized for active, exploitative testing. </w:t>
      </w:r>
    </w:p>
    <w:p w14:paraId="595E790D" w14:textId="77777777" w:rsidR="007B4EBA" w:rsidRDefault="00000000">
      <w:pPr>
        <w:spacing w:after="140"/>
        <w:ind w:left="-5"/>
      </w:pPr>
      <w:r>
        <w:rPr>
          <w:color w:val="000000"/>
        </w:rPr>
        <w:t xml:space="preserve">Security Focus: Testing the integrity of user sessions and the application's handling of untrusted input in both reflected and stored contexts. </w:t>
      </w:r>
    </w:p>
    <w:p w14:paraId="1856CC0E" w14:textId="77777777" w:rsidR="007B4EBA" w:rsidRDefault="00000000">
      <w:pPr>
        <w:pStyle w:val="Heading1"/>
        <w:ind w:left="380" w:hanging="395"/>
      </w:pPr>
      <w:r>
        <w:t xml:space="preserve">Detailed Findings and Vulnerabilities </w:t>
      </w:r>
    </w:p>
    <w:tbl>
      <w:tblPr>
        <w:tblStyle w:val="TableGrid"/>
        <w:tblW w:w="9360" w:type="dxa"/>
        <w:tblInd w:w="8" w:type="dxa"/>
        <w:tblCellMar>
          <w:top w:w="124" w:type="dxa"/>
          <w:left w:w="170" w:type="dxa"/>
          <w:bottom w:w="0" w:type="dxa"/>
          <w:right w:w="115" w:type="dxa"/>
        </w:tblCellMar>
        <w:tblLook w:val="04A0" w:firstRow="1" w:lastRow="0" w:firstColumn="1" w:lastColumn="0" w:noHBand="0" w:noVBand="1"/>
      </w:tblPr>
      <w:tblGrid>
        <w:gridCol w:w="2342"/>
        <w:gridCol w:w="2340"/>
        <w:gridCol w:w="2340"/>
        <w:gridCol w:w="2338"/>
      </w:tblGrid>
      <w:tr w:rsidR="007B4EBA" w14:paraId="539F7E38" w14:textId="77777777">
        <w:trPr>
          <w:trHeight w:val="98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54DEF0E1" w14:textId="77777777" w:rsidR="007B4EBA" w:rsidRDefault="00000000">
            <w:pPr>
              <w:spacing w:after="0" w:line="259" w:lineRule="auto"/>
              <w:ind w:left="3" w:firstLine="0"/>
            </w:pPr>
            <w:r>
              <w:rPr>
                <w:b/>
              </w:rPr>
              <w:t xml:space="preserve">ID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07CBBFA2" w14:textId="77777777" w:rsidR="007B4EBA" w:rsidRDefault="00000000">
            <w:pPr>
              <w:spacing w:after="0" w:line="259" w:lineRule="auto"/>
              <w:ind w:left="0" w:right="60" w:firstLine="0"/>
            </w:pPr>
            <w:r>
              <w:rPr>
                <w:b/>
              </w:rPr>
              <w:t xml:space="preserve">Vulnerability Class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2E835FCD" w14:textId="77777777" w:rsidR="007B4EBA" w:rsidRDefault="00000000">
            <w:pPr>
              <w:spacing w:after="0" w:line="259" w:lineRule="auto"/>
              <w:ind w:left="0" w:firstLine="0"/>
            </w:pPr>
            <w:r>
              <w:rPr>
                <w:b/>
              </w:rPr>
              <w:t xml:space="preserve">Severity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tcPr>
          <w:p w14:paraId="00FF0CED" w14:textId="77777777" w:rsidR="007B4EBA" w:rsidRDefault="00000000">
            <w:pPr>
              <w:spacing w:after="0" w:line="259" w:lineRule="auto"/>
              <w:ind w:left="0" w:firstLine="0"/>
            </w:pPr>
            <w:r>
              <w:rPr>
                <w:b/>
              </w:rPr>
              <w:t xml:space="preserve">Potential Impact </w:t>
            </w:r>
          </w:p>
        </w:tc>
      </w:tr>
      <w:tr w:rsidR="007B4EBA" w14:paraId="6C02891B" w14:textId="77777777">
        <w:trPr>
          <w:trHeight w:val="176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28BA04EF" w14:textId="77777777" w:rsidR="007B4EBA" w:rsidRDefault="00000000">
            <w:pPr>
              <w:spacing w:after="0" w:line="259" w:lineRule="auto"/>
              <w:ind w:left="3" w:firstLine="0"/>
            </w:pPr>
            <w:r>
              <w:rPr>
                <w:b/>
              </w:rPr>
              <w:lastRenderedPageBreak/>
              <w:t xml:space="preserve">C-01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035C1AEC" w14:textId="77777777" w:rsidR="007B4EBA" w:rsidRDefault="00000000">
            <w:pPr>
              <w:spacing w:after="10" w:line="259" w:lineRule="auto"/>
              <w:ind w:left="0" w:firstLine="0"/>
            </w:pPr>
            <w:r>
              <w:rPr>
                <w:b/>
              </w:rPr>
              <w:t xml:space="preserve">Reflected </w:t>
            </w:r>
          </w:p>
          <w:p w14:paraId="7F8177E4" w14:textId="77777777" w:rsidR="007B4EBA" w:rsidRDefault="00000000">
            <w:pPr>
              <w:spacing w:after="10" w:line="259" w:lineRule="auto"/>
              <w:ind w:left="0" w:firstLine="0"/>
            </w:pPr>
            <w:r>
              <w:rPr>
                <w:b/>
              </w:rPr>
              <w:t xml:space="preserve">Cross-Site </w:t>
            </w:r>
          </w:p>
          <w:p w14:paraId="24E173D2" w14:textId="77777777" w:rsidR="007B4EBA" w:rsidRDefault="00000000">
            <w:pPr>
              <w:spacing w:after="0" w:line="259" w:lineRule="auto"/>
              <w:ind w:left="0" w:firstLine="0"/>
            </w:pPr>
            <w:r>
              <w:rPr>
                <w:b/>
              </w:rPr>
              <w:t xml:space="preserve">Scripting (XSS)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7824FADB" w14:textId="77777777" w:rsidR="007B4EBA" w:rsidRDefault="00000000">
            <w:pPr>
              <w:spacing w:after="0" w:line="259" w:lineRule="auto"/>
              <w:ind w:left="0" w:firstLine="0"/>
            </w:pPr>
            <w:r>
              <w:t xml:space="preserve">High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3DB88CE9" w14:textId="77777777" w:rsidR="007B4EBA" w:rsidRDefault="00000000">
            <w:pPr>
              <w:spacing w:after="0" w:line="259" w:lineRule="auto"/>
              <w:ind w:left="0" w:firstLine="0"/>
            </w:pPr>
            <w:r>
              <w:t xml:space="preserve">Session hijacking, phishing, theft of form data. Requires the user to click a malicious link. </w:t>
            </w:r>
          </w:p>
        </w:tc>
      </w:tr>
      <w:tr w:rsidR="007B4EBA" w14:paraId="355F6162" w14:textId="77777777">
        <w:trPr>
          <w:trHeight w:val="266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3852AF12" w14:textId="77777777" w:rsidR="007B4EBA" w:rsidRDefault="00000000">
            <w:pPr>
              <w:spacing w:after="0" w:line="259" w:lineRule="auto"/>
              <w:ind w:left="3" w:firstLine="0"/>
            </w:pPr>
            <w:r>
              <w:rPr>
                <w:b/>
              </w:rPr>
              <w:t xml:space="preserve">C-02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57130C7F" w14:textId="77777777" w:rsidR="007B4EBA" w:rsidRDefault="00000000">
            <w:pPr>
              <w:spacing w:after="0" w:line="259" w:lineRule="auto"/>
              <w:ind w:left="0" w:firstLine="0"/>
            </w:pPr>
            <w:r>
              <w:rPr>
                <w:b/>
              </w:rPr>
              <w:t xml:space="preserve">Stored Cross-Site Scripting (XSS)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10D33E81" w14:textId="77777777" w:rsidR="007B4EBA" w:rsidRDefault="00000000">
            <w:pPr>
              <w:spacing w:after="0" w:line="259" w:lineRule="auto"/>
              <w:ind w:left="0" w:firstLine="0"/>
            </w:pPr>
            <w:r>
              <w:t xml:space="preserve">CRITICAL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13119097" w14:textId="77777777" w:rsidR="007B4EBA" w:rsidRDefault="00000000">
            <w:pPr>
              <w:spacing w:after="10" w:line="259" w:lineRule="auto"/>
              <w:ind w:left="0" w:firstLine="0"/>
            </w:pPr>
            <w:r>
              <w:t xml:space="preserve">Permanent </w:t>
            </w:r>
          </w:p>
          <w:p w14:paraId="23E4AD66" w14:textId="77777777" w:rsidR="007B4EBA" w:rsidRDefault="00000000">
            <w:pPr>
              <w:spacing w:after="0" w:line="268" w:lineRule="auto"/>
              <w:ind w:left="0" w:firstLine="0"/>
            </w:pPr>
            <w:r>
              <w:t xml:space="preserve">infection of the application (e.g., in a comment </w:t>
            </w:r>
          </w:p>
          <w:p w14:paraId="16DCF2E8" w14:textId="77777777" w:rsidR="007B4EBA" w:rsidRDefault="00000000">
            <w:pPr>
              <w:spacing w:after="0" w:line="259" w:lineRule="auto"/>
              <w:ind w:left="0" w:firstLine="0"/>
            </w:pPr>
            <w:r>
              <w:t xml:space="preserve">section). Affects all subsequent users without needing a malicious link. </w:t>
            </w:r>
          </w:p>
        </w:tc>
      </w:tr>
      <w:tr w:rsidR="007B4EBA" w14:paraId="022C837D" w14:textId="77777777">
        <w:trPr>
          <w:trHeight w:val="264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2727C1CC" w14:textId="77777777" w:rsidR="007B4EBA" w:rsidRDefault="00000000">
            <w:pPr>
              <w:spacing w:after="0" w:line="259" w:lineRule="auto"/>
              <w:ind w:left="3" w:firstLine="0"/>
            </w:pPr>
            <w:r>
              <w:rPr>
                <w:b/>
              </w:rPr>
              <w:t xml:space="preserve">C-03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3B4276BE" w14:textId="77777777" w:rsidR="007B4EBA" w:rsidRDefault="00000000">
            <w:pPr>
              <w:spacing w:after="10" w:line="259" w:lineRule="auto"/>
              <w:ind w:left="0" w:firstLine="0"/>
            </w:pPr>
            <w:r>
              <w:rPr>
                <w:b/>
              </w:rPr>
              <w:t xml:space="preserve">Cross-Site </w:t>
            </w:r>
          </w:p>
          <w:p w14:paraId="7FD2235F" w14:textId="77777777" w:rsidR="007B4EBA" w:rsidRDefault="00000000">
            <w:pPr>
              <w:spacing w:after="10" w:line="259" w:lineRule="auto"/>
              <w:ind w:left="0" w:firstLine="0"/>
            </w:pPr>
            <w:r>
              <w:rPr>
                <w:b/>
              </w:rPr>
              <w:t xml:space="preserve">Request Forgery </w:t>
            </w:r>
          </w:p>
          <w:p w14:paraId="3BA3F73C" w14:textId="77777777" w:rsidR="007B4EBA" w:rsidRDefault="00000000">
            <w:pPr>
              <w:spacing w:after="0" w:line="259" w:lineRule="auto"/>
              <w:ind w:left="0" w:firstLine="0"/>
            </w:pPr>
            <w:r>
              <w:rPr>
                <w:b/>
              </w:rPr>
              <w:t xml:space="preserve">(CSRF)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1C509F3A" w14:textId="77777777" w:rsidR="007B4EBA" w:rsidRDefault="00000000">
            <w:pPr>
              <w:spacing w:after="0" w:line="259" w:lineRule="auto"/>
              <w:ind w:left="0" w:firstLine="0"/>
            </w:pPr>
            <w:r>
              <w:t xml:space="preserve">High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5BF93329" w14:textId="77777777" w:rsidR="007B4EBA" w:rsidRDefault="00000000">
            <w:pPr>
              <w:spacing w:after="0" w:line="259" w:lineRule="auto"/>
              <w:ind w:left="0" w:firstLine="0"/>
            </w:pPr>
            <w:r>
              <w:t xml:space="preserve">Attacker forces a logged-in user to change their password, transfer funds, or delete their account without their knowledge. </w:t>
            </w:r>
          </w:p>
        </w:tc>
      </w:tr>
    </w:tbl>
    <w:p w14:paraId="00BD12DA" w14:textId="77777777" w:rsidR="007B4EBA" w:rsidRDefault="00000000">
      <w:pPr>
        <w:pStyle w:val="Heading1"/>
        <w:ind w:left="396" w:hanging="411"/>
      </w:pPr>
      <w:r>
        <w:t xml:space="preserve">Key Risk Quantification: Account Takeover </w:t>
      </w:r>
    </w:p>
    <w:p w14:paraId="7088F0C3" w14:textId="77777777" w:rsidR="007B4EBA" w:rsidRDefault="00000000">
      <w:pPr>
        <w:spacing w:after="244"/>
        <w:ind w:left="-5"/>
      </w:pPr>
      <w:r>
        <w:t xml:space="preserve">The successful exploitation of XSS (especially Stored XSS, C-02) leads directly to the highest-impact attack: </w:t>
      </w:r>
      <w:r>
        <w:rPr>
          <w:b/>
        </w:rPr>
        <w:t>Account Takeover</w:t>
      </w:r>
      <w:r>
        <w:t xml:space="preserve">. </w:t>
      </w:r>
    </w:p>
    <w:p w14:paraId="5089692F" w14:textId="77777777" w:rsidR="007B4EBA" w:rsidRDefault="00000000">
      <w:pPr>
        <w:spacing w:after="378"/>
        <w:ind w:left="-5"/>
      </w:pPr>
      <w:r>
        <w:rPr>
          <w:b/>
        </w:rPr>
        <w:t>Mechanism:</w:t>
      </w:r>
      <w:r>
        <w:t xml:space="preserve"> The attacker executes JavaScript in a victim's browser, stealing their session cookie or token. The attacker then uses the stolen cookie to impersonate the victim, gaining full access to their account and sensitive data. This is an immediate loss of </w:t>
      </w:r>
      <w:r>
        <w:rPr>
          <w:b/>
        </w:rPr>
        <w:t>Confidentiality</w:t>
      </w:r>
      <w:r>
        <w:t xml:space="preserve"> and </w:t>
      </w:r>
      <w:r>
        <w:rPr>
          <w:b/>
        </w:rPr>
        <w:t>Integrity</w:t>
      </w:r>
      <w:r>
        <w:t xml:space="preserve">. </w:t>
      </w:r>
    </w:p>
    <w:p w14:paraId="429522F1" w14:textId="77777777" w:rsidR="007B4EBA" w:rsidRDefault="00000000">
      <w:pPr>
        <w:pStyle w:val="Heading1"/>
        <w:ind w:left="378" w:hanging="393"/>
      </w:pPr>
      <w:r>
        <w:t xml:space="preserve">Risk Assessment Matrix </w:t>
      </w:r>
    </w:p>
    <w:tbl>
      <w:tblPr>
        <w:tblStyle w:val="TableGrid"/>
        <w:tblW w:w="9363" w:type="dxa"/>
        <w:tblInd w:w="8" w:type="dxa"/>
        <w:tblCellMar>
          <w:top w:w="126" w:type="dxa"/>
          <w:left w:w="170" w:type="dxa"/>
          <w:bottom w:w="0" w:type="dxa"/>
          <w:right w:w="115" w:type="dxa"/>
        </w:tblCellMar>
        <w:tblLook w:val="04A0" w:firstRow="1" w:lastRow="0" w:firstColumn="1" w:lastColumn="0" w:noHBand="0" w:noVBand="1"/>
      </w:tblPr>
      <w:tblGrid>
        <w:gridCol w:w="1863"/>
        <w:gridCol w:w="1880"/>
        <w:gridCol w:w="1880"/>
        <w:gridCol w:w="1880"/>
        <w:gridCol w:w="1860"/>
      </w:tblGrid>
      <w:tr w:rsidR="007B4EBA" w14:paraId="69A68DC7" w14:textId="77777777">
        <w:trPr>
          <w:trHeight w:val="663"/>
        </w:trPr>
        <w:tc>
          <w:tcPr>
            <w:tcW w:w="1863" w:type="dxa"/>
            <w:tcBorders>
              <w:top w:val="single" w:sz="8" w:space="0" w:color="000000"/>
              <w:left w:val="single" w:sz="8" w:space="0" w:color="000000"/>
              <w:bottom w:val="single" w:sz="8" w:space="0" w:color="000000"/>
              <w:right w:val="single" w:sz="8" w:space="0" w:color="000000"/>
            </w:tcBorders>
            <w:shd w:val="clear" w:color="auto" w:fill="F8FAFD"/>
          </w:tcPr>
          <w:p w14:paraId="6E6A3C7B" w14:textId="77777777" w:rsidR="007B4EBA" w:rsidRDefault="00000000">
            <w:pPr>
              <w:spacing w:after="0" w:line="259" w:lineRule="auto"/>
              <w:ind w:left="3" w:firstLine="0"/>
            </w:pPr>
            <w:r>
              <w:rPr>
                <w:b/>
              </w:rPr>
              <w:t xml:space="preserve">Finding ID </w:t>
            </w:r>
          </w:p>
        </w:tc>
        <w:tc>
          <w:tcPr>
            <w:tcW w:w="1880" w:type="dxa"/>
            <w:tcBorders>
              <w:top w:val="single" w:sz="8" w:space="0" w:color="000000"/>
              <w:left w:val="single" w:sz="8" w:space="0" w:color="000000"/>
              <w:bottom w:val="single" w:sz="8" w:space="0" w:color="000000"/>
              <w:right w:val="single" w:sz="8" w:space="0" w:color="000000"/>
            </w:tcBorders>
            <w:shd w:val="clear" w:color="auto" w:fill="F8FAFD"/>
          </w:tcPr>
          <w:p w14:paraId="7C9F3F14" w14:textId="77777777" w:rsidR="007B4EBA" w:rsidRDefault="00000000">
            <w:pPr>
              <w:spacing w:after="0" w:line="259" w:lineRule="auto"/>
              <w:ind w:left="15" w:firstLine="0"/>
            </w:pPr>
            <w:r>
              <w:rPr>
                <w:b/>
              </w:rPr>
              <w:t xml:space="preserve">Likelihood </w:t>
            </w:r>
          </w:p>
        </w:tc>
        <w:tc>
          <w:tcPr>
            <w:tcW w:w="1880" w:type="dxa"/>
            <w:tcBorders>
              <w:top w:val="single" w:sz="8" w:space="0" w:color="000000"/>
              <w:left w:val="single" w:sz="8" w:space="0" w:color="000000"/>
              <w:bottom w:val="single" w:sz="8" w:space="0" w:color="000000"/>
              <w:right w:val="single" w:sz="8" w:space="0" w:color="000000"/>
            </w:tcBorders>
            <w:shd w:val="clear" w:color="auto" w:fill="F8FAFD"/>
          </w:tcPr>
          <w:p w14:paraId="0443E0F9" w14:textId="77777777" w:rsidR="007B4EBA" w:rsidRDefault="00000000">
            <w:pPr>
              <w:spacing w:after="0" w:line="259" w:lineRule="auto"/>
              <w:ind w:firstLine="0"/>
            </w:pPr>
            <w:r>
              <w:rPr>
                <w:b/>
              </w:rPr>
              <w:t xml:space="preserve">Impact </w:t>
            </w:r>
          </w:p>
        </w:tc>
        <w:tc>
          <w:tcPr>
            <w:tcW w:w="1880" w:type="dxa"/>
            <w:tcBorders>
              <w:top w:val="single" w:sz="8" w:space="0" w:color="000000"/>
              <w:left w:val="single" w:sz="8" w:space="0" w:color="000000"/>
              <w:bottom w:val="single" w:sz="8" w:space="0" w:color="000000"/>
              <w:right w:val="single" w:sz="8" w:space="0" w:color="000000"/>
            </w:tcBorders>
            <w:shd w:val="clear" w:color="auto" w:fill="F8FAFD"/>
          </w:tcPr>
          <w:p w14:paraId="3B1A69ED" w14:textId="77777777" w:rsidR="007B4EBA" w:rsidRDefault="00000000">
            <w:pPr>
              <w:spacing w:after="0" w:line="259" w:lineRule="auto"/>
              <w:ind w:left="5" w:firstLine="0"/>
            </w:pPr>
            <w:r>
              <w:rPr>
                <w:b/>
              </w:rPr>
              <w:t xml:space="preserve">Overall Risk </w:t>
            </w:r>
          </w:p>
        </w:tc>
        <w:tc>
          <w:tcPr>
            <w:tcW w:w="1860" w:type="dxa"/>
            <w:tcBorders>
              <w:top w:val="single" w:sz="8" w:space="0" w:color="000000"/>
              <w:left w:val="single" w:sz="8" w:space="0" w:color="000000"/>
              <w:bottom w:val="single" w:sz="8" w:space="0" w:color="000000"/>
              <w:right w:val="single" w:sz="8" w:space="0" w:color="000000"/>
            </w:tcBorders>
            <w:shd w:val="clear" w:color="auto" w:fill="F8FAFD"/>
          </w:tcPr>
          <w:p w14:paraId="7F5E8F25" w14:textId="77777777" w:rsidR="007B4EBA" w:rsidRDefault="00000000">
            <w:pPr>
              <w:spacing w:after="0" w:line="259" w:lineRule="auto"/>
              <w:ind w:left="0" w:firstLine="0"/>
            </w:pPr>
            <w:r>
              <w:rPr>
                <w:b/>
              </w:rPr>
              <w:t xml:space="preserve">Justification </w:t>
            </w:r>
          </w:p>
        </w:tc>
      </w:tr>
      <w:tr w:rsidR="007B4EBA" w14:paraId="60C0C25B" w14:textId="77777777">
        <w:trPr>
          <w:trHeight w:val="2360"/>
        </w:trPr>
        <w:tc>
          <w:tcPr>
            <w:tcW w:w="1863" w:type="dxa"/>
            <w:tcBorders>
              <w:top w:val="single" w:sz="8" w:space="0" w:color="000000"/>
              <w:left w:val="single" w:sz="8" w:space="0" w:color="000000"/>
              <w:bottom w:val="single" w:sz="8" w:space="0" w:color="000000"/>
              <w:right w:val="single" w:sz="8" w:space="0" w:color="000000"/>
            </w:tcBorders>
            <w:shd w:val="clear" w:color="auto" w:fill="F8FAFD"/>
          </w:tcPr>
          <w:p w14:paraId="3599F791" w14:textId="77777777" w:rsidR="007B4EBA" w:rsidRDefault="00000000">
            <w:pPr>
              <w:spacing w:after="0" w:line="259" w:lineRule="auto"/>
              <w:ind w:left="3" w:firstLine="0"/>
            </w:pPr>
            <w:r>
              <w:rPr>
                <w:b/>
              </w:rPr>
              <w:lastRenderedPageBreak/>
              <w:t xml:space="preserve">C-02 (Stored XSS) </w:t>
            </w:r>
          </w:p>
        </w:tc>
        <w:tc>
          <w:tcPr>
            <w:tcW w:w="1880" w:type="dxa"/>
            <w:tcBorders>
              <w:top w:val="single" w:sz="8" w:space="0" w:color="000000"/>
              <w:left w:val="single" w:sz="8" w:space="0" w:color="000000"/>
              <w:bottom w:val="single" w:sz="8" w:space="0" w:color="000000"/>
              <w:right w:val="single" w:sz="8" w:space="0" w:color="000000"/>
            </w:tcBorders>
            <w:shd w:val="clear" w:color="auto" w:fill="F8FAFD"/>
          </w:tcPr>
          <w:p w14:paraId="6EBB3B35" w14:textId="77777777" w:rsidR="007B4EBA" w:rsidRDefault="00000000">
            <w:pPr>
              <w:spacing w:after="0" w:line="259" w:lineRule="auto"/>
              <w:ind w:left="15" w:firstLine="0"/>
            </w:pPr>
            <w:r>
              <w:t xml:space="preserve">High </w:t>
            </w:r>
          </w:p>
        </w:tc>
        <w:tc>
          <w:tcPr>
            <w:tcW w:w="1880" w:type="dxa"/>
            <w:tcBorders>
              <w:top w:val="single" w:sz="8" w:space="0" w:color="000000"/>
              <w:left w:val="single" w:sz="8" w:space="0" w:color="000000"/>
              <w:bottom w:val="single" w:sz="8" w:space="0" w:color="000000"/>
              <w:right w:val="single" w:sz="8" w:space="0" w:color="000000"/>
            </w:tcBorders>
            <w:shd w:val="clear" w:color="auto" w:fill="F8FAFD"/>
          </w:tcPr>
          <w:p w14:paraId="1FDB4FAD" w14:textId="77777777" w:rsidR="007B4EBA" w:rsidRDefault="00000000">
            <w:pPr>
              <w:spacing w:after="0" w:line="259" w:lineRule="auto"/>
              <w:ind w:firstLine="0"/>
            </w:pPr>
            <w:r>
              <w:t xml:space="preserve">Critical </w:t>
            </w:r>
          </w:p>
        </w:tc>
        <w:tc>
          <w:tcPr>
            <w:tcW w:w="1880" w:type="dxa"/>
            <w:tcBorders>
              <w:top w:val="single" w:sz="8" w:space="0" w:color="000000"/>
              <w:left w:val="single" w:sz="8" w:space="0" w:color="000000"/>
              <w:bottom w:val="single" w:sz="8" w:space="0" w:color="000000"/>
              <w:right w:val="single" w:sz="8" w:space="0" w:color="000000"/>
            </w:tcBorders>
            <w:shd w:val="clear" w:color="auto" w:fill="F8FAFD"/>
          </w:tcPr>
          <w:p w14:paraId="3B8C5738" w14:textId="77777777" w:rsidR="007B4EBA" w:rsidRDefault="00000000">
            <w:pPr>
              <w:spacing w:after="0" w:line="259" w:lineRule="auto"/>
              <w:ind w:left="5" w:firstLine="0"/>
            </w:pPr>
            <w:r>
              <w:rPr>
                <w:b/>
              </w:rPr>
              <w:t xml:space="preserve">CRITICAL </w:t>
            </w:r>
          </w:p>
        </w:tc>
        <w:tc>
          <w:tcPr>
            <w:tcW w:w="1860"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11FAE21A" w14:textId="77777777" w:rsidR="007B4EBA" w:rsidRDefault="00000000">
            <w:pPr>
              <w:spacing w:after="0" w:line="259" w:lineRule="auto"/>
              <w:ind w:left="0" w:firstLine="0"/>
            </w:pPr>
            <w:r>
              <w:t xml:space="preserve">Persistent attack vector affecting multiple users; easy path to account takeover. </w:t>
            </w:r>
          </w:p>
        </w:tc>
      </w:tr>
      <w:tr w:rsidR="007B4EBA" w14:paraId="32920F4B" w14:textId="77777777">
        <w:trPr>
          <w:trHeight w:val="2360"/>
        </w:trPr>
        <w:tc>
          <w:tcPr>
            <w:tcW w:w="1863" w:type="dxa"/>
            <w:tcBorders>
              <w:top w:val="single" w:sz="8" w:space="0" w:color="000000"/>
              <w:left w:val="single" w:sz="8" w:space="0" w:color="000000"/>
              <w:bottom w:val="single" w:sz="8" w:space="0" w:color="000000"/>
              <w:right w:val="single" w:sz="8" w:space="0" w:color="000000"/>
            </w:tcBorders>
            <w:shd w:val="clear" w:color="auto" w:fill="F8FAFD"/>
          </w:tcPr>
          <w:p w14:paraId="5DECFEC3" w14:textId="77777777" w:rsidR="007B4EBA" w:rsidRDefault="00000000">
            <w:pPr>
              <w:spacing w:after="10" w:line="259" w:lineRule="auto"/>
              <w:ind w:left="3" w:firstLine="0"/>
            </w:pPr>
            <w:r>
              <w:rPr>
                <w:b/>
              </w:rPr>
              <w:t xml:space="preserve">C-01 </w:t>
            </w:r>
          </w:p>
          <w:p w14:paraId="67F679A5" w14:textId="77777777" w:rsidR="007B4EBA" w:rsidRDefault="00000000">
            <w:pPr>
              <w:spacing w:after="10" w:line="259" w:lineRule="auto"/>
              <w:ind w:left="3" w:firstLine="0"/>
            </w:pPr>
            <w:r>
              <w:rPr>
                <w:b/>
              </w:rPr>
              <w:t xml:space="preserve">(Reflected </w:t>
            </w:r>
          </w:p>
          <w:p w14:paraId="75A5A3FA" w14:textId="77777777" w:rsidR="007B4EBA" w:rsidRDefault="00000000">
            <w:pPr>
              <w:spacing w:after="0" w:line="259" w:lineRule="auto"/>
              <w:ind w:left="3" w:firstLine="0"/>
            </w:pPr>
            <w:r>
              <w:rPr>
                <w:b/>
              </w:rPr>
              <w:t xml:space="preserve">XSS) </w:t>
            </w:r>
          </w:p>
        </w:tc>
        <w:tc>
          <w:tcPr>
            <w:tcW w:w="1880" w:type="dxa"/>
            <w:tcBorders>
              <w:top w:val="single" w:sz="8" w:space="0" w:color="000000"/>
              <w:left w:val="single" w:sz="8" w:space="0" w:color="000000"/>
              <w:bottom w:val="single" w:sz="8" w:space="0" w:color="000000"/>
              <w:right w:val="single" w:sz="8" w:space="0" w:color="000000"/>
            </w:tcBorders>
            <w:shd w:val="clear" w:color="auto" w:fill="F8FAFD"/>
          </w:tcPr>
          <w:p w14:paraId="6E90A361" w14:textId="77777777" w:rsidR="007B4EBA" w:rsidRDefault="00000000">
            <w:pPr>
              <w:spacing w:after="0" w:line="259" w:lineRule="auto"/>
              <w:ind w:left="15" w:firstLine="0"/>
            </w:pPr>
            <w:r>
              <w:t xml:space="preserve">Medium </w:t>
            </w:r>
          </w:p>
        </w:tc>
        <w:tc>
          <w:tcPr>
            <w:tcW w:w="1880" w:type="dxa"/>
            <w:tcBorders>
              <w:top w:val="single" w:sz="8" w:space="0" w:color="000000"/>
              <w:left w:val="single" w:sz="8" w:space="0" w:color="000000"/>
              <w:bottom w:val="single" w:sz="8" w:space="0" w:color="000000"/>
              <w:right w:val="single" w:sz="8" w:space="0" w:color="000000"/>
            </w:tcBorders>
            <w:shd w:val="clear" w:color="auto" w:fill="F8FAFD"/>
          </w:tcPr>
          <w:p w14:paraId="3DD8C04B" w14:textId="77777777" w:rsidR="007B4EBA" w:rsidRDefault="00000000">
            <w:pPr>
              <w:spacing w:after="0" w:line="259" w:lineRule="auto"/>
              <w:ind w:firstLine="0"/>
            </w:pPr>
            <w:r>
              <w:t xml:space="preserve">High </w:t>
            </w:r>
          </w:p>
        </w:tc>
        <w:tc>
          <w:tcPr>
            <w:tcW w:w="1880" w:type="dxa"/>
            <w:tcBorders>
              <w:top w:val="single" w:sz="8" w:space="0" w:color="000000"/>
              <w:left w:val="single" w:sz="8" w:space="0" w:color="000000"/>
              <w:bottom w:val="single" w:sz="8" w:space="0" w:color="000000"/>
              <w:right w:val="single" w:sz="8" w:space="0" w:color="000000"/>
            </w:tcBorders>
            <w:shd w:val="clear" w:color="auto" w:fill="F8FAFD"/>
          </w:tcPr>
          <w:p w14:paraId="3F55C10E" w14:textId="77777777" w:rsidR="007B4EBA" w:rsidRDefault="00000000">
            <w:pPr>
              <w:spacing w:after="0" w:line="259" w:lineRule="auto"/>
              <w:ind w:left="5" w:firstLine="0"/>
            </w:pPr>
            <w:r>
              <w:rPr>
                <w:b/>
              </w:rPr>
              <w:t xml:space="preserve">HIGH </w:t>
            </w:r>
          </w:p>
        </w:tc>
        <w:tc>
          <w:tcPr>
            <w:tcW w:w="1860"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57DC1EAF" w14:textId="77777777" w:rsidR="007B4EBA" w:rsidRDefault="00000000">
            <w:pPr>
              <w:spacing w:after="0" w:line="259" w:lineRule="auto"/>
              <w:ind w:left="0" w:right="48" w:firstLine="0"/>
            </w:pPr>
            <w:r>
              <w:t xml:space="preserve">Requires user interaction (clicking a link), but impact is direct session compromise. </w:t>
            </w:r>
          </w:p>
        </w:tc>
      </w:tr>
      <w:tr w:rsidR="007B4EBA" w14:paraId="2677B0B3" w14:textId="77777777">
        <w:trPr>
          <w:trHeight w:val="2358"/>
        </w:trPr>
        <w:tc>
          <w:tcPr>
            <w:tcW w:w="1863" w:type="dxa"/>
            <w:tcBorders>
              <w:top w:val="single" w:sz="8" w:space="0" w:color="000000"/>
              <w:left w:val="single" w:sz="8" w:space="0" w:color="000000"/>
              <w:bottom w:val="single" w:sz="8" w:space="0" w:color="000000"/>
              <w:right w:val="single" w:sz="8" w:space="0" w:color="000000"/>
            </w:tcBorders>
            <w:shd w:val="clear" w:color="auto" w:fill="F8FAFD"/>
          </w:tcPr>
          <w:p w14:paraId="2861836B" w14:textId="77777777" w:rsidR="007B4EBA" w:rsidRDefault="00000000">
            <w:pPr>
              <w:spacing w:after="0" w:line="259" w:lineRule="auto"/>
              <w:ind w:left="3" w:firstLine="0"/>
            </w:pPr>
            <w:r>
              <w:rPr>
                <w:b/>
              </w:rPr>
              <w:t xml:space="preserve">C-03 (CSRF) </w:t>
            </w:r>
          </w:p>
        </w:tc>
        <w:tc>
          <w:tcPr>
            <w:tcW w:w="1880" w:type="dxa"/>
            <w:tcBorders>
              <w:top w:val="single" w:sz="8" w:space="0" w:color="000000"/>
              <w:left w:val="single" w:sz="8" w:space="0" w:color="000000"/>
              <w:bottom w:val="single" w:sz="8" w:space="0" w:color="000000"/>
              <w:right w:val="single" w:sz="8" w:space="0" w:color="000000"/>
            </w:tcBorders>
            <w:shd w:val="clear" w:color="auto" w:fill="F8FAFD"/>
          </w:tcPr>
          <w:p w14:paraId="3FFB6B2D" w14:textId="77777777" w:rsidR="007B4EBA" w:rsidRDefault="00000000">
            <w:pPr>
              <w:spacing w:after="0" w:line="259" w:lineRule="auto"/>
              <w:ind w:left="15" w:firstLine="0"/>
            </w:pPr>
            <w:r>
              <w:t xml:space="preserve">Medium </w:t>
            </w:r>
          </w:p>
        </w:tc>
        <w:tc>
          <w:tcPr>
            <w:tcW w:w="1880" w:type="dxa"/>
            <w:tcBorders>
              <w:top w:val="single" w:sz="8" w:space="0" w:color="000000"/>
              <w:left w:val="single" w:sz="8" w:space="0" w:color="000000"/>
              <w:bottom w:val="single" w:sz="8" w:space="0" w:color="000000"/>
              <w:right w:val="single" w:sz="8" w:space="0" w:color="000000"/>
            </w:tcBorders>
            <w:shd w:val="clear" w:color="auto" w:fill="F8FAFD"/>
          </w:tcPr>
          <w:p w14:paraId="2B4B65E1" w14:textId="77777777" w:rsidR="007B4EBA" w:rsidRDefault="00000000">
            <w:pPr>
              <w:spacing w:after="0" w:line="259" w:lineRule="auto"/>
              <w:ind w:firstLine="0"/>
            </w:pPr>
            <w:r>
              <w:t xml:space="preserve">High </w:t>
            </w:r>
          </w:p>
        </w:tc>
        <w:tc>
          <w:tcPr>
            <w:tcW w:w="1880" w:type="dxa"/>
            <w:tcBorders>
              <w:top w:val="single" w:sz="8" w:space="0" w:color="000000"/>
              <w:left w:val="single" w:sz="8" w:space="0" w:color="000000"/>
              <w:bottom w:val="single" w:sz="8" w:space="0" w:color="000000"/>
              <w:right w:val="single" w:sz="8" w:space="0" w:color="000000"/>
            </w:tcBorders>
            <w:shd w:val="clear" w:color="auto" w:fill="F8FAFD"/>
          </w:tcPr>
          <w:p w14:paraId="06903BFD" w14:textId="77777777" w:rsidR="007B4EBA" w:rsidRDefault="00000000">
            <w:pPr>
              <w:spacing w:after="0" w:line="259" w:lineRule="auto"/>
              <w:ind w:left="5" w:firstLine="0"/>
            </w:pPr>
            <w:r>
              <w:rPr>
                <w:b/>
              </w:rPr>
              <w:t xml:space="preserve">HIGH </w:t>
            </w:r>
          </w:p>
        </w:tc>
        <w:tc>
          <w:tcPr>
            <w:tcW w:w="1860"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665A04D1" w14:textId="77777777" w:rsidR="007B4EBA" w:rsidRDefault="00000000">
            <w:pPr>
              <w:spacing w:after="0" w:line="259" w:lineRule="auto"/>
              <w:ind w:left="0" w:firstLine="0"/>
            </w:pPr>
            <w:r>
              <w:t xml:space="preserve">Easy to automate; allows unauthorized execution of sensitive user actions. </w:t>
            </w:r>
          </w:p>
        </w:tc>
      </w:tr>
    </w:tbl>
    <w:p w14:paraId="58C296A5" w14:textId="77777777" w:rsidR="007B4EBA" w:rsidRDefault="00000000">
      <w:pPr>
        <w:pStyle w:val="Heading1"/>
        <w:ind w:left="379" w:hanging="394"/>
      </w:pPr>
      <w:r>
        <w:t xml:space="preserve">Business and Financial Impact </w:t>
      </w:r>
    </w:p>
    <w:p w14:paraId="3C1A2D0E" w14:textId="77777777" w:rsidR="007B4EBA" w:rsidRDefault="00000000">
      <w:pPr>
        <w:spacing w:after="125"/>
        <w:ind w:left="-5"/>
      </w:pPr>
      <w:r>
        <w:t xml:space="preserve">Security failures leading to the exposure of Personally Identifiable Information (PII) or unauthorized transactions have massive consequences: </w:t>
      </w:r>
    </w:p>
    <w:p w14:paraId="533F4841" w14:textId="77777777" w:rsidR="007B4EBA" w:rsidRDefault="00000000">
      <w:pPr>
        <w:numPr>
          <w:ilvl w:val="0"/>
          <w:numId w:val="1"/>
        </w:numPr>
        <w:ind w:hanging="360"/>
      </w:pPr>
      <w:r>
        <w:rPr>
          <w:b/>
        </w:rPr>
        <w:t>Regulatory Fines:</w:t>
      </w:r>
      <w:r>
        <w:t xml:space="preserve"> Non-compliance with global standards like </w:t>
      </w:r>
      <w:r>
        <w:rPr>
          <w:b/>
        </w:rPr>
        <w:t>GDPR, HIPAA, and India’s DPDPA</w:t>
      </w:r>
      <w:r>
        <w:t xml:space="preserve"> can result in heavy fines, potentially reaching billions for severe breaches. </w:t>
      </w:r>
    </w:p>
    <w:p w14:paraId="3DC3BB1B" w14:textId="77777777" w:rsidR="007B4EBA" w:rsidRDefault="00000000">
      <w:pPr>
        <w:numPr>
          <w:ilvl w:val="0"/>
          <w:numId w:val="1"/>
        </w:numPr>
        <w:ind w:hanging="360"/>
      </w:pPr>
      <w:r>
        <w:rPr>
          <w:b/>
        </w:rPr>
        <w:t>Litigation and Settlements:</w:t>
      </w:r>
      <w:r>
        <w:t xml:space="preserve"> Direct financial losses from class-action lawsuits brought by affected users. </w:t>
      </w:r>
    </w:p>
    <w:p w14:paraId="18EDDE51" w14:textId="77777777" w:rsidR="007B4EBA" w:rsidRDefault="00000000">
      <w:pPr>
        <w:numPr>
          <w:ilvl w:val="0"/>
          <w:numId w:val="1"/>
        </w:numPr>
        <w:spacing w:after="258"/>
        <w:ind w:hanging="360"/>
      </w:pPr>
      <w:r>
        <w:rPr>
          <w:b/>
        </w:rPr>
        <w:t>Reputational Damage:</w:t>
      </w:r>
      <w:r>
        <w:t xml:space="preserve"> Permanent loss of customer trust and degradation of brand image, leading to long-term revenue reduction. </w:t>
      </w:r>
    </w:p>
    <w:p w14:paraId="7876854A" w14:textId="77777777" w:rsidR="007B4EBA" w:rsidRDefault="00000000">
      <w:pPr>
        <w:pStyle w:val="Heading1"/>
        <w:ind w:left="332" w:hanging="347"/>
      </w:pPr>
      <w:r>
        <w:t xml:space="preserve">Legal and Ethical Liability </w:t>
      </w:r>
    </w:p>
    <w:p w14:paraId="75E46D1A" w14:textId="77777777" w:rsidR="007B4EBA" w:rsidRDefault="00000000">
      <w:pPr>
        <w:spacing w:after="127"/>
        <w:ind w:left="-5"/>
      </w:pPr>
      <w:r>
        <w:t xml:space="preserve">Organizations bear full responsibility for the security of user data. </w:t>
      </w:r>
    </w:p>
    <w:p w14:paraId="573A7D26" w14:textId="77777777" w:rsidR="007B4EBA" w:rsidRDefault="00000000">
      <w:pPr>
        <w:numPr>
          <w:ilvl w:val="0"/>
          <w:numId w:val="2"/>
        </w:numPr>
        <w:ind w:hanging="360"/>
      </w:pPr>
      <w:r>
        <w:rPr>
          <w:b/>
        </w:rPr>
        <w:t>Legal Liability:</w:t>
      </w:r>
      <w:r>
        <w:t xml:space="preserve"> The organization can be held legally responsible for negligence in securing data and for unauthorized data disclosure. </w:t>
      </w:r>
    </w:p>
    <w:p w14:paraId="79DFFAA3" w14:textId="77777777" w:rsidR="007B4EBA" w:rsidRDefault="00000000">
      <w:pPr>
        <w:numPr>
          <w:ilvl w:val="0"/>
          <w:numId w:val="2"/>
        </w:numPr>
        <w:ind w:hanging="360"/>
      </w:pPr>
      <w:r>
        <w:rPr>
          <w:b/>
        </w:rPr>
        <w:lastRenderedPageBreak/>
        <w:t>Violation of User Trust:</w:t>
      </w:r>
      <w:r>
        <w:t xml:space="preserve"> Loss of PII breaks the implicit contract with the user, leading to severe ethical failure. </w:t>
      </w:r>
    </w:p>
    <w:p w14:paraId="209F2545" w14:textId="77777777" w:rsidR="007B4EBA" w:rsidRDefault="00000000">
      <w:pPr>
        <w:numPr>
          <w:ilvl w:val="0"/>
          <w:numId w:val="2"/>
        </w:numPr>
        <w:spacing w:after="258"/>
        <w:ind w:hanging="360"/>
      </w:pPr>
      <w:r>
        <w:rPr>
          <w:b/>
        </w:rPr>
        <w:t>Harm to Users:</w:t>
      </w:r>
      <w:r>
        <w:t xml:space="preserve"> Leaked PII from XSS or unauthorized CSRF actions can result in identity theft, financial fraud, or harassment for the victims. </w:t>
      </w:r>
    </w:p>
    <w:p w14:paraId="14658AD5" w14:textId="77777777" w:rsidR="007B4EBA" w:rsidRDefault="00000000">
      <w:pPr>
        <w:pStyle w:val="Heading1"/>
        <w:ind w:left="389" w:hanging="404"/>
      </w:pPr>
      <w:r>
        <w:t xml:space="preserve">High-Level Remediation Strategy </w:t>
      </w:r>
    </w:p>
    <w:p w14:paraId="168BBACA" w14:textId="77777777" w:rsidR="007B4EBA" w:rsidRDefault="00000000">
      <w:pPr>
        <w:ind w:left="-5"/>
      </w:pPr>
      <w:proofErr w:type="spellStart"/>
      <w:r>
        <w:t>Defense</w:t>
      </w:r>
      <w:proofErr w:type="spellEnd"/>
      <w:r>
        <w:t xml:space="preserve"> for client-side attacks requires the implementation of two fundamental security policies: </w:t>
      </w:r>
    </w:p>
    <w:tbl>
      <w:tblPr>
        <w:tblStyle w:val="TableGrid"/>
        <w:tblW w:w="9360" w:type="dxa"/>
        <w:tblInd w:w="8" w:type="dxa"/>
        <w:tblCellMar>
          <w:top w:w="124" w:type="dxa"/>
          <w:left w:w="170" w:type="dxa"/>
          <w:bottom w:w="0" w:type="dxa"/>
          <w:right w:w="115" w:type="dxa"/>
        </w:tblCellMar>
        <w:tblLook w:val="04A0" w:firstRow="1" w:lastRow="0" w:firstColumn="1" w:lastColumn="0" w:noHBand="0" w:noVBand="1"/>
      </w:tblPr>
      <w:tblGrid>
        <w:gridCol w:w="3122"/>
        <w:gridCol w:w="3120"/>
        <w:gridCol w:w="3118"/>
      </w:tblGrid>
      <w:tr w:rsidR="007B4EBA" w14:paraId="3B00B9AD" w14:textId="77777777">
        <w:trPr>
          <w:trHeight w:val="68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14:paraId="09898DB6" w14:textId="77777777" w:rsidR="007B4EBA" w:rsidRDefault="00000000">
            <w:pPr>
              <w:spacing w:after="0" w:line="259" w:lineRule="auto"/>
              <w:ind w:left="3" w:firstLine="0"/>
            </w:pPr>
            <w:r>
              <w:rPr>
                <w:b/>
              </w:rPr>
              <w:t xml:space="preserve">Priority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14:paraId="7D0E26AD" w14:textId="77777777" w:rsidR="007B4EBA" w:rsidRDefault="00000000">
            <w:pPr>
              <w:spacing w:after="0" w:line="259" w:lineRule="auto"/>
              <w:ind w:left="0" w:firstLine="0"/>
            </w:pPr>
            <w:r>
              <w:rPr>
                <w:b/>
              </w:rPr>
              <w:t xml:space="preserve">Recommendation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tcPr>
          <w:p w14:paraId="22EEB775" w14:textId="77777777" w:rsidR="007B4EBA" w:rsidRDefault="00000000">
            <w:pPr>
              <w:spacing w:after="0" w:line="259" w:lineRule="auto"/>
              <w:ind w:left="0" w:firstLine="0"/>
            </w:pPr>
            <w:r>
              <w:rPr>
                <w:b/>
              </w:rPr>
              <w:t xml:space="preserve">Action to Be Taken </w:t>
            </w:r>
          </w:p>
        </w:tc>
      </w:tr>
      <w:tr w:rsidR="007B4EBA" w14:paraId="6906F7E6" w14:textId="77777777">
        <w:trPr>
          <w:trHeight w:val="206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14:paraId="25E00834" w14:textId="77777777" w:rsidR="007B4EBA" w:rsidRDefault="00000000">
            <w:pPr>
              <w:spacing w:after="0" w:line="259" w:lineRule="auto"/>
              <w:ind w:left="3" w:firstLine="0"/>
            </w:pPr>
            <w:r>
              <w:rPr>
                <w:b/>
              </w:rPr>
              <w:t xml:space="preserve">1. CRITICAL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14:paraId="1EA76B04" w14:textId="77777777" w:rsidR="007B4EBA" w:rsidRDefault="00000000">
            <w:pPr>
              <w:spacing w:after="0" w:line="259" w:lineRule="auto"/>
              <w:ind w:left="0" w:firstLine="0"/>
            </w:pPr>
            <w:r>
              <w:rPr>
                <w:b/>
              </w:rPr>
              <w:t xml:space="preserve">Output Encoding (XSS)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17C12DCE" w14:textId="77777777" w:rsidR="007B4EBA" w:rsidRDefault="00000000">
            <w:pPr>
              <w:spacing w:after="0" w:line="259" w:lineRule="auto"/>
              <w:ind w:left="0" w:right="50" w:firstLine="0"/>
            </w:pPr>
            <w:r>
              <w:t xml:space="preserve">Implement contextual output encoding on </w:t>
            </w:r>
            <w:r>
              <w:rPr>
                <w:i/>
              </w:rPr>
              <w:t>all</w:t>
            </w:r>
            <w:r>
              <w:t xml:space="preserve"> user-supplied data before it is rendered back to the user's browser, regardless of where it is displayed. </w:t>
            </w:r>
          </w:p>
        </w:tc>
      </w:tr>
      <w:tr w:rsidR="007B4EBA" w14:paraId="1334F101" w14:textId="77777777">
        <w:trPr>
          <w:trHeight w:val="236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14:paraId="4B611802" w14:textId="77777777" w:rsidR="007B4EBA" w:rsidRDefault="00000000">
            <w:pPr>
              <w:spacing w:after="0" w:line="259" w:lineRule="auto"/>
              <w:ind w:left="3" w:firstLine="0"/>
            </w:pPr>
            <w:r>
              <w:rPr>
                <w:b/>
              </w:rPr>
              <w:t xml:space="preserve">2. HIGH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14:paraId="66E2DC51" w14:textId="77777777" w:rsidR="007B4EBA" w:rsidRDefault="00000000">
            <w:pPr>
              <w:spacing w:after="0" w:line="259" w:lineRule="auto"/>
              <w:ind w:left="0" w:firstLine="0"/>
            </w:pPr>
            <w:r>
              <w:rPr>
                <w:b/>
              </w:rPr>
              <w:t xml:space="preserve">Anti-CSRF Tokens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282AF63B" w14:textId="77777777" w:rsidR="007B4EBA" w:rsidRDefault="00000000">
            <w:pPr>
              <w:spacing w:after="0" w:line="259" w:lineRule="auto"/>
              <w:ind w:left="0" w:firstLine="0"/>
            </w:pPr>
            <w:r>
              <w:t xml:space="preserve">Deploy unique, session-specific tokens for all state-changing HTTP requests (POST, PUT, DELETE). The server must validate this token before executing the action. </w:t>
            </w:r>
          </w:p>
        </w:tc>
      </w:tr>
      <w:tr w:rsidR="007B4EBA" w14:paraId="4DB9EFA4" w14:textId="77777777">
        <w:trPr>
          <w:trHeight w:val="2340"/>
        </w:trPr>
        <w:tc>
          <w:tcPr>
            <w:tcW w:w="3123" w:type="dxa"/>
            <w:tcBorders>
              <w:top w:val="single" w:sz="8" w:space="0" w:color="000000"/>
              <w:left w:val="single" w:sz="8" w:space="0" w:color="000000"/>
              <w:bottom w:val="single" w:sz="8" w:space="0" w:color="000000"/>
              <w:right w:val="single" w:sz="8" w:space="0" w:color="000000"/>
            </w:tcBorders>
            <w:shd w:val="clear" w:color="auto" w:fill="F8FAFD"/>
          </w:tcPr>
          <w:p w14:paraId="710E7659" w14:textId="77777777" w:rsidR="007B4EBA" w:rsidRDefault="00000000">
            <w:pPr>
              <w:spacing w:after="0" w:line="259" w:lineRule="auto"/>
              <w:ind w:left="3" w:firstLine="0"/>
            </w:pPr>
            <w:r>
              <w:rPr>
                <w:b/>
              </w:rPr>
              <w:t xml:space="preserve">3. MEDIUM </w:t>
            </w:r>
          </w:p>
        </w:tc>
        <w:tc>
          <w:tcPr>
            <w:tcW w:w="3120" w:type="dxa"/>
            <w:tcBorders>
              <w:top w:val="single" w:sz="8" w:space="0" w:color="000000"/>
              <w:left w:val="single" w:sz="8" w:space="0" w:color="000000"/>
              <w:bottom w:val="single" w:sz="8" w:space="0" w:color="000000"/>
              <w:right w:val="single" w:sz="8" w:space="0" w:color="000000"/>
            </w:tcBorders>
            <w:shd w:val="clear" w:color="auto" w:fill="F8FAFD"/>
          </w:tcPr>
          <w:p w14:paraId="52DF1D02" w14:textId="77777777" w:rsidR="007B4EBA" w:rsidRDefault="00000000">
            <w:pPr>
              <w:spacing w:after="0" w:line="259" w:lineRule="auto"/>
              <w:ind w:left="0" w:firstLine="0"/>
            </w:pPr>
            <w:r>
              <w:rPr>
                <w:b/>
              </w:rPr>
              <w:t xml:space="preserve">Input Validation &amp; Whitelisting </w:t>
            </w:r>
          </w:p>
        </w:tc>
        <w:tc>
          <w:tcPr>
            <w:tcW w:w="3118"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5468A620" w14:textId="77777777" w:rsidR="007B4EBA" w:rsidRDefault="00000000">
            <w:pPr>
              <w:spacing w:after="0" w:line="259" w:lineRule="auto"/>
              <w:ind w:left="0" w:right="34" w:firstLine="0"/>
            </w:pPr>
            <w:r>
              <w:t xml:space="preserve">Implement strict whitelisting for all input parameters, ensuring data conforms to expected formats (e.g., only alphanumeric characters, no HTML tags). </w:t>
            </w:r>
          </w:p>
        </w:tc>
      </w:tr>
    </w:tbl>
    <w:p w14:paraId="712B547F" w14:textId="77777777" w:rsidR="007B4EBA" w:rsidRDefault="00000000">
      <w:pPr>
        <w:pStyle w:val="Heading1"/>
        <w:ind w:left="361" w:hanging="376"/>
      </w:pPr>
      <w:r>
        <w:t xml:space="preserve">Proposed Remediation Timeline </w:t>
      </w:r>
    </w:p>
    <w:tbl>
      <w:tblPr>
        <w:tblStyle w:val="TableGrid"/>
        <w:tblW w:w="9360" w:type="dxa"/>
        <w:tblInd w:w="8" w:type="dxa"/>
        <w:tblCellMar>
          <w:top w:w="126" w:type="dxa"/>
          <w:left w:w="170" w:type="dxa"/>
          <w:bottom w:w="0" w:type="dxa"/>
          <w:right w:w="115" w:type="dxa"/>
        </w:tblCellMar>
        <w:tblLook w:val="04A0" w:firstRow="1" w:lastRow="0" w:firstColumn="1" w:lastColumn="0" w:noHBand="0" w:noVBand="1"/>
      </w:tblPr>
      <w:tblGrid>
        <w:gridCol w:w="2342"/>
        <w:gridCol w:w="2340"/>
        <w:gridCol w:w="2340"/>
        <w:gridCol w:w="2338"/>
      </w:tblGrid>
      <w:tr w:rsidR="007B4EBA" w14:paraId="2B15D765" w14:textId="77777777">
        <w:trPr>
          <w:trHeight w:val="978"/>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265577E3" w14:textId="77777777" w:rsidR="007B4EBA" w:rsidRDefault="00000000">
            <w:pPr>
              <w:spacing w:after="0" w:line="259" w:lineRule="auto"/>
              <w:ind w:left="3" w:firstLine="0"/>
            </w:pPr>
            <w:r>
              <w:rPr>
                <w:b/>
              </w:rPr>
              <w:t xml:space="preserve">Priority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37E4FABC" w14:textId="77777777" w:rsidR="007B4EBA" w:rsidRDefault="00000000">
            <w:pPr>
              <w:spacing w:after="0" w:line="259" w:lineRule="auto"/>
              <w:ind w:left="0" w:firstLine="0"/>
            </w:pPr>
            <w:r>
              <w:rPr>
                <w:b/>
              </w:rPr>
              <w:t xml:space="preserve">Finding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6673CBC5" w14:textId="77777777" w:rsidR="007B4EBA" w:rsidRDefault="00000000">
            <w:pPr>
              <w:spacing w:after="0" w:line="259" w:lineRule="auto"/>
              <w:ind w:left="0" w:firstLine="0"/>
            </w:pPr>
            <w:r>
              <w:rPr>
                <w:b/>
              </w:rPr>
              <w:t xml:space="preserve">Proposed Target Completion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tcPr>
          <w:p w14:paraId="035D3DBB" w14:textId="77777777" w:rsidR="007B4EBA" w:rsidRDefault="00000000">
            <w:pPr>
              <w:spacing w:after="0" w:line="259" w:lineRule="auto"/>
              <w:ind w:left="0" w:firstLine="0"/>
            </w:pPr>
            <w:r>
              <w:rPr>
                <w:b/>
              </w:rPr>
              <w:t xml:space="preserve">Responsible Team </w:t>
            </w:r>
          </w:p>
        </w:tc>
      </w:tr>
      <w:tr w:rsidR="007B4EBA" w14:paraId="3D6D2817" w14:textId="77777777">
        <w:trPr>
          <w:trHeight w:val="843"/>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7FF51AD3" w14:textId="77777777" w:rsidR="007B4EBA" w:rsidRDefault="00000000">
            <w:pPr>
              <w:spacing w:after="0" w:line="259" w:lineRule="auto"/>
              <w:ind w:left="3" w:firstLine="0"/>
            </w:pPr>
            <w:r>
              <w:rPr>
                <w:b/>
              </w:rPr>
              <w:lastRenderedPageBreak/>
              <w:t xml:space="preserve">P-1 (Critical)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79130862" w14:textId="77777777" w:rsidR="007B4EBA" w:rsidRDefault="00000000">
            <w:pPr>
              <w:spacing w:after="10" w:line="259" w:lineRule="auto"/>
              <w:ind w:left="0" w:firstLine="0"/>
            </w:pPr>
            <w:r>
              <w:t xml:space="preserve">Output Encoding </w:t>
            </w:r>
          </w:p>
          <w:p w14:paraId="6A35A1FE" w14:textId="77777777" w:rsidR="007B4EBA" w:rsidRDefault="00000000">
            <w:pPr>
              <w:spacing w:after="0" w:line="259" w:lineRule="auto"/>
              <w:ind w:left="0" w:firstLine="0"/>
            </w:pPr>
            <w:r>
              <w:t xml:space="preserve">Policy (XSS Fix)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269479FF" w14:textId="77777777" w:rsidR="007B4EBA" w:rsidRDefault="00000000">
            <w:pPr>
              <w:spacing w:after="0" w:line="259" w:lineRule="auto"/>
              <w:ind w:left="0" w:firstLine="0"/>
            </w:pPr>
            <w:r>
              <w:rPr>
                <w:b/>
              </w:rPr>
              <w:t xml:space="preserve">2 Weeks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2918F49E" w14:textId="77777777" w:rsidR="007B4EBA" w:rsidRDefault="00000000">
            <w:pPr>
              <w:spacing w:after="0" w:line="259" w:lineRule="auto"/>
              <w:ind w:left="0" w:firstLine="0"/>
            </w:pPr>
            <w:r>
              <w:t xml:space="preserve">Development Team Lead </w:t>
            </w:r>
          </w:p>
        </w:tc>
      </w:tr>
      <w:tr w:rsidR="007B4EBA" w14:paraId="66DCCE68" w14:textId="77777777">
        <w:trPr>
          <w:trHeight w:val="86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1FA7DA44" w14:textId="77777777" w:rsidR="007B4EBA" w:rsidRDefault="00000000">
            <w:pPr>
              <w:spacing w:after="0" w:line="259" w:lineRule="auto"/>
              <w:ind w:left="3" w:firstLine="0"/>
            </w:pPr>
            <w:r>
              <w:rPr>
                <w:b/>
              </w:rPr>
              <w:t xml:space="preserve">P-2 (High)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056D295D" w14:textId="77777777" w:rsidR="007B4EBA" w:rsidRDefault="00000000">
            <w:pPr>
              <w:spacing w:after="0" w:line="259" w:lineRule="auto"/>
              <w:ind w:left="0" w:firstLine="0"/>
            </w:pPr>
            <w:r>
              <w:t xml:space="preserve">Anti-CSRF Token Implementation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47D89346" w14:textId="77777777" w:rsidR="007B4EBA" w:rsidRDefault="00000000">
            <w:pPr>
              <w:spacing w:after="0" w:line="259" w:lineRule="auto"/>
              <w:ind w:left="0" w:firstLine="0"/>
            </w:pPr>
            <w:r>
              <w:t xml:space="preserve">4 Weeks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tcPr>
          <w:p w14:paraId="5A96D100" w14:textId="77777777" w:rsidR="007B4EBA" w:rsidRDefault="00000000">
            <w:pPr>
              <w:spacing w:after="0" w:line="259" w:lineRule="auto"/>
              <w:ind w:left="0" w:firstLine="0"/>
            </w:pPr>
            <w:r>
              <w:t xml:space="preserve">Development Team </w:t>
            </w:r>
          </w:p>
        </w:tc>
      </w:tr>
      <w:tr w:rsidR="007B4EBA" w14:paraId="631AEF25" w14:textId="77777777">
        <w:trPr>
          <w:trHeight w:val="1160"/>
        </w:trPr>
        <w:tc>
          <w:tcPr>
            <w:tcW w:w="2343" w:type="dxa"/>
            <w:tcBorders>
              <w:top w:val="single" w:sz="8" w:space="0" w:color="000000"/>
              <w:left w:val="single" w:sz="8" w:space="0" w:color="000000"/>
              <w:bottom w:val="single" w:sz="8" w:space="0" w:color="000000"/>
              <w:right w:val="single" w:sz="8" w:space="0" w:color="000000"/>
            </w:tcBorders>
            <w:shd w:val="clear" w:color="auto" w:fill="F8FAFD"/>
          </w:tcPr>
          <w:p w14:paraId="3FE74AB7" w14:textId="77777777" w:rsidR="007B4EBA" w:rsidRDefault="00000000">
            <w:pPr>
              <w:spacing w:after="0" w:line="259" w:lineRule="auto"/>
              <w:ind w:left="3" w:firstLine="0"/>
            </w:pPr>
            <w:r>
              <w:rPr>
                <w:b/>
              </w:rPr>
              <w:t xml:space="preserve">P-3 (Medium)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vAlign w:val="center"/>
          </w:tcPr>
          <w:p w14:paraId="272A2DA4" w14:textId="77777777" w:rsidR="007B4EBA" w:rsidRDefault="00000000">
            <w:pPr>
              <w:spacing w:after="10" w:line="259" w:lineRule="auto"/>
              <w:ind w:left="0" w:firstLine="0"/>
            </w:pPr>
            <w:r>
              <w:t xml:space="preserve">Strict Input </w:t>
            </w:r>
          </w:p>
          <w:p w14:paraId="1825BA48" w14:textId="77777777" w:rsidR="007B4EBA" w:rsidRDefault="00000000">
            <w:pPr>
              <w:spacing w:after="10" w:line="259" w:lineRule="auto"/>
              <w:ind w:left="0" w:firstLine="0"/>
            </w:pPr>
            <w:r>
              <w:t xml:space="preserve">Validation </w:t>
            </w:r>
          </w:p>
          <w:p w14:paraId="7A681D7E" w14:textId="77777777" w:rsidR="007B4EBA" w:rsidRDefault="00000000">
            <w:pPr>
              <w:spacing w:after="0" w:line="259" w:lineRule="auto"/>
              <w:ind w:left="0" w:firstLine="0"/>
            </w:pPr>
            <w:r>
              <w:t xml:space="preserve">Refactoring </w:t>
            </w:r>
          </w:p>
        </w:tc>
        <w:tc>
          <w:tcPr>
            <w:tcW w:w="2340" w:type="dxa"/>
            <w:tcBorders>
              <w:top w:val="single" w:sz="8" w:space="0" w:color="000000"/>
              <w:left w:val="single" w:sz="8" w:space="0" w:color="000000"/>
              <w:bottom w:val="single" w:sz="8" w:space="0" w:color="000000"/>
              <w:right w:val="single" w:sz="8" w:space="0" w:color="000000"/>
            </w:tcBorders>
            <w:shd w:val="clear" w:color="auto" w:fill="F8FAFD"/>
          </w:tcPr>
          <w:p w14:paraId="0740539A" w14:textId="77777777" w:rsidR="007B4EBA" w:rsidRDefault="00000000">
            <w:pPr>
              <w:spacing w:after="0" w:line="259" w:lineRule="auto"/>
              <w:ind w:left="0" w:firstLine="0"/>
            </w:pPr>
            <w:r>
              <w:t xml:space="preserve">6 Weeks </w:t>
            </w:r>
          </w:p>
        </w:tc>
        <w:tc>
          <w:tcPr>
            <w:tcW w:w="2338" w:type="dxa"/>
            <w:tcBorders>
              <w:top w:val="single" w:sz="8" w:space="0" w:color="000000"/>
              <w:left w:val="single" w:sz="8" w:space="0" w:color="000000"/>
              <w:bottom w:val="single" w:sz="8" w:space="0" w:color="000000"/>
              <w:right w:val="single" w:sz="8" w:space="0" w:color="000000"/>
            </w:tcBorders>
            <w:shd w:val="clear" w:color="auto" w:fill="F8FAFD"/>
          </w:tcPr>
          <w:p w14:paraId="49D3F2EB" w14:textId="77777777" w:rsidR="007B4EBA" w:rsidRDefault="00000000">
            <w:pPr>
              <w:spacing w:after="0" w:line="259" w:lineRule="auto"/>
              <w:ind w:left="0" w:firstLine="0"/>
            </w:pPr>
            <w:r>
              <w:t xml:space="preserve">Development Team </w:t>
            </w:r>
          </w:p>
        </w:tc>
      </w:tr>
    </w:tbl>
    <w:p w14:paraId="1B554D1D" w14:textId="77777777" w:rsidR="007B4EBA" w:rsidRDefault="00000000">
      <w:pPr>
        <w:pStyle w:val="Heading1"/>
        <w:ind w:left="579" w:hanging="594"/>
      </w:pPr>
      <w:r>
        <w:t xml:space="preserve">Distribution and Confidentiality </w:t>
      </w:r>
    </w:p>
    <w:p w14:paraId="327C0FE0" w14:textId="77777777" w:rsidR="007B4EBA" w:rsidRDefault="00000000">
      <w:pPr>
        <w:spacing w:after="125"/>
        <w:ind w:left="-5"/>
      </w:pPr>
      <w:r>
        <w:t xml:space="preserve">This report details sensitive security flaws discovered during active exploitation and must be handled with the highest degree of confidentiality. </w:t>
      </w:r>
    </w:p>
    <w:p w14:paraId="5C79E302" w14:textId="77777777" w:rsidR="007B4EBA" w:rsidRDefault="00000000">
      <w:pPr>
        <w:numPr>
          <w:ilvl w:val="0"/>
          <w:numId w:val="3"/>
        </w:numPr>
        <w:ind w:hanging="360"/>
      </w:pPr>
      <w:r>
        <w:rPr>
          <w:b/>
        </w:rPr>
        <w:t>Distribution:</w:t>
      </w:r>
      <w:r>
        <w:t xml:space="preserve"> Restricted to C-level executives, Security Management, and Legal/Compliance Officers. </w:t>
      </w:r>
    </w:p>
    <w:p w14:paraId="4B06AD60" w14:textId="77777777" w:rsidR="007B4EBA" w:rsidRDefault="00000000">
      <w:pPr>
        <w:numPr>
          <w:ilvl w:val="0"/>
          <w:numId w:val="3"/>
        </w:numPr>
        <w:spacing w:after="258"/>
        <w:ind w:hanging="360"/>
      </w:pPr>
      <w:r>
        <w:rPr>
          <w:b/>
        </w:rPr>
        <w:t>Confidentiality:</w:t>
      </w:r>
      <w:r>
        <w:t xml:space="preserve"> This document is classified as </w:t>
      </w:r>
      <w:r>
        <w:rPr>
          <w:b/>
        </w:rPr>
        <w:t>"Strictly Confidential"</w:t>
      </w:r>
      <w:r>
        <w:t xml:space="preserve"> and must not be shared externally under any circumstances. </w:t>
      </w:r>
    </w:p>
    <w:p w14:paraId="5A361A0F" w14:textId="77777777" w:rsidR="007B4EBA" w:rsidRDefault="00000000">
      <w:pPr>
        <w:pStyle w:val="Heading1"/>
        <w:ind w:left="503" w:hanging="518"/>
      </w:pPr>
      <w:r>
        <w:t xml:space="preserve">Appendix: Technical Reference </w:t>
      </w:r>
    </w:p>
    <w:p w14:paraId="689297A6" w14:textId="77777777" w:rsidR="007B4EBA" w:rsidRDefault="00000000">
      <w:pPr>
        <w:ind w:left="-5"/>
      </w:pPr>
      <w:r>
        <w:t xml:space="preserve">The full technical documentation, including the step-by-step methodology, specific XSS and CSRF payloads used to demonstrate successful exploitation, and evidence of PII leakage, is contained within the companion document: </w:t>
      </w:r>
      <w:r>
        <w:rPr>
          <w:b/>
        </w:rPr>
        <w:t>Technical report.pdf</w:t>
      </w:r>
      <w:r>
        <w:t xml:space="preserve">. </w:t>
      </w:r>
    </w:p>
    <w:sectPr w:rsidR="007B4EBA">
      <w:pgSz w:w="12240" w:h="15840"/>
      <w:pgMar w:top="1437" w:right="1459" w:bottom="164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5A57"/>
    <w:multiLevelType w:val="hybridMultilevel"/>
    <w:tmpl w:val="966E6CB0"/>
    <w:lvl w:ilvl="0" w:tplc="07C0BB16">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EAD926">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3CC858">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32754E">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944A40">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106A7A">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A382A1E">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4C70B0">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1EE9924">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E44791"/>
    <w:multiLevelType w:val="hybridMultilevel"/>
    <w:tmpl w:val="9C723712"/>
    <w:lvl w:ilvl="0" w:tplc="318E986A">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247996">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12940E">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82340C">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762660">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EA450E">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783E06">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B8331A">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407824">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5ED2054"/>
    <w:multiLevelType w:val="hybridMultilevel"/>
    <w:tmpl w:val="F81A862A"/>
    <w:lvl w:ilvl="0" w:tplc="82267FE0">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E63C10">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EC08EE">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46C862">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980CF8">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C62154">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8C40878">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88D896">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FC038A">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6D472E8"/>
    <w:multiLevelType w:val="hybridMultilevel"/>
    <w:tmpl w:val="00AC20FC"/>
    <w:lvl w:ilvl="0" w:tplc="EA849064">
      <w:start w:val="1"/>
      <w:numFmt w:val="decimal"/>
      <w:pStyle w:val="Heading1"/>
      <w:lvlText w:val="%1."/>
      <w:lvlJc w:val="left"/>
      <w:pPr>
        <w:ind w:left="0"/>
      </w:pPr>
      <w:rPr>
        <w:rFonts w:ascii="Calibri" w:eastAsia="Calibri" w:hAnsi="Calibri" w:cs="Calibri"/>
        <w:b/>
        <w:bCs/>
        <w:i w:val="0"/>
        <w:strike w:val="0"/>
        <w:dstrike w:val="0"/>
        <w:color w:val="1F1F1F"/>
        <w:sz w:val="36"/>
        <w:szCs w:val="36"/>
        <w:u w:val="none" w:color="000000"/>
        <w:bdr w:val="none" w:sz="0" w:space="0" w:color="auto"/>
        <w:shd w:val="clear" w:color="auto" w:fill="auto"/>
        <w:vertAlign w:val="baseline"/>
      </w:rPr>
    </w:lvl>
    <w:lvl w:ilvl="1" w:tplc="BD76DEBA">
      <w:start w:val="1"/>
      <w:numFmt w:val="lowerLetter"/>
      <w:lvlText w:val="%2"/>
      <w:lvlJc w:val="left"/>
      <w:pPr>
        <w:ind w:left="1080"/>
      </w:pPr>
      <w:rPr>
        <w:rFonts w:ascii="Calibri" w:eastAsia="Calibri" w:hAnsi="Calibri" w:cs="Calibri"/>
        <w:b/>
        <w:bCs/>
        <w:i w:val="0"/>
        <w:strike w:val="0"/>
        <w:dstrike w:val="0"/>
        <w:color w:val="1F1F1F"/>
        <w:sz w:val="36"/>
        <w:szCs w:val="36"/>
        <w:u w:val="none" w:color="000000"/>
        <w:bdr w:val="none" w:sz="0" w:space="0" w:color="auto"/>
        <w:shd w:val="clear" w:color="auto" w:fill="auto"/>
        <w:vertAlign w:val="baseline"/>
      </w:rPr>
    </w:lvl>
    <w:lvl w:ilvl="2" w:tplc="02ACF230">
      <w:start w:val="1"/>
      <w:numFmt w:val="lowerRoman"/>
      <w:lvlText w:val="%3"/>
      <w:lvlJc w:val="left"/>
      <w:pPr>
        <w:ind w:left="1800"/>
      </w:pPr>
      <w:rPr>
        <w:rFonts w:ascii="Calibri" w:eastAsia="Calibri" w:hAnsi="Calibri" w:cs="Calibri"/>
        <w:b/>
        <w:bCs/>
        <w:i w:val="0"/>
        <w:strike w:val="0"/>
        <w:dstrike w:val="0"/>
        <w:color w:val="1F1F1F"/>
        <w:sz w:val="36"/>
        <w:szCs w:val="36"/>
        <w:u w:val="none" w:color="000000"/>
        <w:bdr w:val="none" w:sz="0" w:space="0" w:color="auto"/>
        <w:shd w:val="clear" w:color="auto" w:fill="auto"/>
        <w:vertAlign w:val="baseline"/>
      </w:rPr>
    </w:lvl>
    <w:lvl w:ilvl="3" w:tplc="E55A63DE">
      <w:start w:val="1"/>
      <w:numFmt w:val="decimal"/>
      <w:lvlText w:val="%4"/>
      <w:lvlJc w:val="left"/>
      <w:pPr>
        <w:ind w:left="2520"/>
      </w:pPr>
      <w:rPr>
        <w:rFonts w:ascii="Calibri" w:eastAsia="Calibri" w:hAnsi="Calibri" w:cs="Calibri"/>
        <w:b/>
        <w:bCs/>
        <w:i w:val="0"/>
        <w:strike w:val="0"/>
        <w:dstrike w:val="0"/>
        <w:color w:val="1F1F1F"/>
        <w:sz w:val="36"/>
        <w:szCs w:val="36"/>
        <w:u w:val="none" w:color="000000"/>
        <w:bdr w:val="none" w:sz="0" w:space="0" w:color="auto"/>
        <w:shd w:val="clear" w:color="auto" w:fill="auto"/>
        <w:vertAlign w:val="baseline"/>
      </w:rPr>
    </w:lvl>
    <w:lvl w:ilvl="4" w:tplc="9D844B20">
      <w:start w:val="1"/>
      <w:numFmt w:val="lowerLetter"/>
      <w:lvlText w:val="%5"/>
      <w:lvlJc w:val="left"/>
      <w:pPr>
        <w:ind w:left="3240"/>
      </w:pPr>
      <w:rPr>
        <w:rFonts w:ascii="Calibri" w:eastAsia="Calibri" w:hAnsi="Calibri" w:cs="Calibri"/>
        <w:b/>
        <w:bCs/>
        <w:i w:val="0"/>
        <w:strike w:val="0"/>
        <w:dstrike w:val="0"/>
        <w:color w:val="1F1F1F"/>
        <w:sz w:val="36"/>
        <w:szCs w:val="36"/>
        <w:u w:val="none" w:color="000000"/>
        <w:bdr w:val="none" w:sz="0" w:space="0" w:color="auto"/>
        <w:shd w:val="clear" w:color="auto" w:fill="auto"/>
        <w:vertAlign w:val="baseline"/>
      </w:rPr>
    </w:lvl>
    <w:lvl w:ilvl="5" w:tplc="91B8B4BE">
      <w:start w:val="1"/>
      <w:numFmt w:val="lowerRoman"/>
      <w:lvlText w:val="%6"/>
      <w:lvlJc w:val="left"/>
      <w:pPr>
        <w:ind w:left="3960"/>
      </w:pPr>
      <w:rPr>
        <w:rFonts w:ascii="Calibri" w:eastAsia="Calibri" w:hAnsi="Calibri" w:cs="Calibri"/>
        <w:b/>
        <w:bCs/>
        <w:i w:val="0"/>
        <w:strike w:val="0"/>
        <w:dstrike w:val="0"/>
        <w:color w:val="1F1F1F"/>
        <w:sz w:val="36"/>
        <w:szCs w:val="36"/>
        <w:u w:val="none" w:color="000000"/>
        <w:bdr w:val="none" w:sz="0" w:space="0" w:color="auto"/>
        <w:shd w:val="clear" w:color="auto" w:fill="auto"/>
        <w:vertAlign w:val="baseline"/>
      </w:rPr>
    </w:lvl>
    <w:lvl w:ilvl="6" w:tplc="8A8C8C92">
      <w:start w:val="1"/>
      <w:numFmt w:val="decimal"/>
      <w:lvlText w:val="%7"/>
      <w:lvlJc w:val="left"/>
      <w:pPr>
        <w:ind w:left="4680"/>
      </w:pPr>
      <w:rPr>
        <w:rFonts w:ascii="Calibri" w:eastAsia="Calibri" w:hAnsi="Calibri" w:cs="Calibri"/>
        <w:b/>
        <w:bCs/>
        <w:i w:val="0"/>
        <w:strike w:val="0"/>
        <w:dstrike w:val="0"/>
        <w:color w:val="1F1F1F"/>
        <w:sz w:val="36"/>
        <w:szCs w:val="36"/>
        <w:u w:val="none" w:color="000000"/>
        <w:bdr w:val="none" w:sz="0" w:space="0" w:color="auto"/>
        <w:shd w:val="clear" w:color="auto" w:fill="auto"/>
        <w:vertAlign w:val="baseline"/>
      </w:rPr>
    </w:lvl>
    <w:lvl w:ilvl="7" w:tplc="533814D6">
      <w:start w:val="1"/>
      <w:numFmt w:val="lowerLetter"/>
      <w:lvlText w:val="%8"/>
      <w:lvlJc w:val="left"/>
      <w:pPr>
        <w:ind w:left="5400"/>
      </w:pPr>
      <w:rPr>
        <w:rFonts w:ascii="Calibri" w:eastAsia="Calibri" w:hAnsi="Calibri" w:cs="Calibri"/>
        <w:b/>
        <w:bCs/>
        <w:i w:val="0"/>
        <w:strike w:val="0"/>
        <w:dstrike w:val="0"/>
        <w:color w:val="1F1F1F"/>
        <w:sz w:val="36"/>
        <w:szCs w:val="36"/>
        <w:u w:val="none" w:color="000000"/>
        <w:bdr w:val="none" w:sz="0" w:space="0" w:color="auto"/>
        <w:shd w:val="clear" w:color="auto" w:fill="auto"/>
        <w:vertAlign w:val="baseline"/>
      </w:rPr>
    </w:lvl>
    <w:lvl w:ilvl="8" w:tplc="C1461E28">
      <w:start w:val="1"/>
      <w:numFmt w:val="lowerRoman"/>
      <w:lvlText w:val="%9"/>
      <w:lvlJc w:val="left"/>
      <w:pPr>
        <w:ind w:left="6120"/>
      </w:pPr>
      <w:rPr>
        <w:rFonts w:ascii="Calibri" w:eastAsia="Calibri" w:hAnsi="Calibri" w:cs="Calibri"/>
        <w:b/>
        <w:bCs/>
        <w:i w:val="0"/>
        <w:strike w:val="0"/>
        <w:dstrike w:val="0"/>
        <w:color w:val="1F1F1F"/>
        <w:sz w:val="36"/>
        <w:szCs w:val="36"/>
        <w:u w:val="none" w:color="000000"/>
        <w:bdr w:val="none" w:sz="0" w:space="0" w:color="auto"/>
        <w:shd w:val="clear" w:color="auto" w:fill="auto"/>
        <w:vertAlign w:val="baseline"/>
      </w:rPr>
    </w:lvl>
  </w:abstractNum>
  <w:num w:numId="1" w16cid:durableId="1868056891">
    <w:abstractNumId w:val="0"/>
  </w:num>
  <w:num w:numId="2" w16cid:durableId="1182360913">
    <w:abstractNumId w:val="2"/>
  </w:num>
  <w:num w:numId="3" w16cid:durableId="1376853605">
    <w:abstractNumId w:val="1"/>
  </w:num>
  <w:num w:numId="4" w16cid:durableId="882012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EBA"/>
    <w:rsid w:val="00136A85"/>
    <w:rsid w:val="00150203"/>
    <w:rsid w:val="007B4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D9BFF"/>
  <w15:docId w15:val="{DCE1BE93-53AD-4FAF-A708-E139A23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4" w:lineRule="auto"/>
      <w:ind w:left="10"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numPr>
        <w:numId w:val="4"/>
      </w:numPr>
      <w:spacing w:after="3" w:line="259" w:lineRule="auto"/>
      <w:ind w:left="10"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250" w:line="259" w:lineRule="auto"/>
      <w:outlineLvl w:val="1"/>
    </w:pPr>
    <w:rPr>
      <w:rFonts w:ascii="Calibri" w:eastAsia="Calibri" w:hAnsi="Calibri" w:cs="Calibri"/>
      <w:b/>
      <w:i/>
      <w:color w:val="1F1F1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1F1F1F"/>
      <w:sz w:val="22"/>
    </w:rPr>
  </w:style>
  <w:style w:type="character" w:customStyle="1" w:styleId="Heading1Char">
    <w:name w:val="Heading 1 Char"/>
    <w:link w:val="Heading1"/>
    <w:rPr>
      <w:rFonts w:ascii="Calibri" w:eastAsia="Calibri" w:hAnsi="Calibri" w:cs="Calibri"/>
      <w:b/>
      <w:color w:val="1F1F1F"/>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877</Words>
  <Characters>5001</Characters>
  <Application>Microsoft Office Word</Application>
  <DocSecurity>0</DocSecurity>
  <Lines>41</Lines>
  <Paragraphs>11</Paragraphs>
  <ScaleCrop>false</ScaleCrop>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listen forget the sql one and based on this te...</dc:title>
  <dc:subject/>
  <dc:creator>Ankita Yadav</dc:creator>
  <cp:keywords/>
  <cp:lastModifiedBy>Ankita Yadav</cp:lastModifiedBy>
  <cp:revision>2</cp:revision>
  <cp:lastPrinted>2025-12-06T08:15:00Z</cp:lastPrinted>
  <dcterms:created xsi:type="dcterms:W3CDTF">2025-12-06T08:15:00Z</dcterms:created>
  <dcterms:modified xsi:type="dcterms:W3CDTF">2025-12-06T08:15:00Z</dcterms:modified>
</cp:coreProperties>
</file>