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In-Situ River Ammonium Monitoring Station with Electrode-Offset Tracking from the Floor of Its Own Record Anchored at Laboratory Samples, and Method Thereof.</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in-situ water-quality monitoring stations in which a sonde carrying an ammonium ion-selective electrode (ISE), a high-impedance analogue front end and a sonde controller is placed in a river and reports ammonium over a telemetry link. More particularly, it pertains to a station and method that determine, at every reading, the calibration offset carried by the ammonium electrode, from the lower envelope (floor) of the electrode's own recent record anchored to laboratory analyses of grab samples taken at the sonde; that write the offset in force into the sonde controller; and that drive an automatic sampler and an intake isolation interlock from a two-tier alarm on the corrected reading.</w:t>
      </w:r>
    </w:p>
    <w:p>
      <w:pPr>
        <w:spacing w:after="140" w:line="274" w:lineRule="auto"/>
        <w:jc w:val="both"/>
      </w:pPr>
      <w:r>
        <w:rPr>
          <w:rFonts w:ascii="Times New Roman" w:hAnsi="Times New Roman" w:cs="Times New Roman"/>
          <w:b w:val="0"/>
          <w:i w:val="0"/>
          <w:sz w:val="22"/>
        </w:rPr>
        <w:t>An ammonium ISE turns the potential between an ammonium-selective membrane and a reference electrode into a concentration through a calibration line. Its offset is set at calibration and then moves: the reference junction ages, the membrane conditions and fouls, and each service or swap of the sonde sets a new offset. Grab samples analysed in a laboratory check the reading every few weeks, and the difference is applied as a correction value to later readings (US 8,691,074 B2 [P1]) or spread between samples after the fact (Wagner et al. [N3]; Pedersen et al. [N1]). At 67 sondes of the Environment Agency of England that carried an ammonium electrode next to a laboratory sampling point, the raw reading differed from the laboratory result by a median of 0.579 mg/L N (90th percentile 4.22 mg/L); after the best of the current corrections, chosen per sonde from its own earlier samples, the median error was still 0.152 mg/L, against laboratory values with a median of 0.120 mg/L.</w:t>
      </w:r>
    </w:p>
    <w:p>
      <w:pPr>
        <w:spacing w:after="140" w:line="274" w:lineRule="auto"/>
        <w:jc w:val="both"/>
      </w:pPr>
      <w:r>
        <w:rPr>
          <w:rFonts w:ascii="Times New Roman" w:hAnsi="Times New Roman" w:cs="Times New Roman"/>
          <w:b w:val="0"/>
          <w:i w:val="0"/>
          <w:sz w:val="22"/>
        </w:rPr>
        <w:t>The technical problem addressed is to follow the offset of the electrode between laboratory samples from signals the station already records, without an added sensor, so that the ammonium the sonde reports, and the sampler and intake actions taken on it, follow the river and not the electrode.</w:t>
      </w:r>
    </w:p>
    <w:p>
      <w:pPr>
        <w:keepNext/>
        <w:spacing w:before="220" w:after="80"/>
        <w:outlineLvl w:val="1"/>
      </w:pPr>
      <w:r>
        <w:rPr>
          <w:rFonts w:ascii="Times New Roman" w:hAnsi="Times New Roman" w:cs="Times New Roman"/>
          <w:b/>
          <w:i w:val="0"/>
          <w:sz w:val="23"/>
        </w:rPr>
        <w:t>2.1 Technical Problem Addressed by the Invention</w:t>
      </w:r>
    </w:p>
    <w:p>
      <w:pPr>
        <w:spacing w:after="140" w:line="274" w:lineRule="auto"/>
        <w:ind w:left="403"/>
        <w:jc w:val="both"/>
      </w:pPr>
      <w:r>
        <w:rPr>
          <w:rFonts w:ascii="Times New Roman" w:hAnsi="Times New Roman" w:cs="Times New Roman"/>
          <w:b w:val="0"/>
          <w:i w:val="0"/>
          <w:sz w:val="21"/>
        </w:rPr>
        <w:t>The calibration offset of an ammonium electrode moves between laboratory samples, at services and by drift, and a correction value taken at the last sample is stale until the next one.</w:t>
      </w:r>
    </w:p>
    <w:p>
      <w:pPr>
        <w:spacing w:after="140" w:line="274" w:lineRule="auto"/>
        <w:ind w:left="403"/>
        <w:jc w:val="both"/>
      </w:pPr>
      <w:r>
        <w:rPr>
          <w:rFonts w:ascii="Times New Roman" w:hAnsi="Times New Roman" w:cs="Times New Roman"/>
          <w:b w:val="0"/>
          <w:i w:val="0"/>
          <w:sz w:val="21"/>
        </w:rPr>
        <w:t>The electrode signal alone cannot separate a moved offset from a change of the river: both raise or lower the whole record.</w:t>
      </w:r>
    </w:p>
    <w:p>
      <w:pPr>
        <w:spacing w:after="140" w:line="274" w:lineRule="auto"/>
        <w:ind w:left="403"/>
        <w:jc w:val="both"/>
      </w:pPr>
      <w:r>
        <w:rPr>
          <w:rFonts w:ascii="Times New Roman" w:hAnsi="Times New Roman" w:cs="Times New Roman"/>
          <w:b w:val="0"/>
          <w:i w:val="0"/>
          <w:sz w:val="21"/>
        </w:rPr>
        <w:t>Spreading corrections between samples needs the next sample, so it serves the archive after the fact and not the reading, the alarm or the sampler in real time.</w:t>
      </w:r>
    </w:p>
    <w:p>
      <w:pPr>
        <w:spacing w:after="140" w:line="274" w:lineRule="auto"/>
        <w:ind w:left="403"/>
        <w:jc w:val="both"/>
      </w:pPr>
      <w:r>
        <w:rPr>
          <w:rFonts w:ascii="Times New Roman" w:hAnsi="Times New Roman" w:cs="Times New Roman"/>
          <w:b w:val="0"/>
          <w:i w:val="0"/>
          <w:sz w:val="21"/>
        </w:rPr>
        <w:t>A failing electrode that reads far too high for days passes through a fixed correction value unchanged and keeps an alarm, a sampler or an intake interlock in the wrong state.</w:t>
      </w:r>
    </w:p>
    <w:p>
      <w:pPr>
        <w:keepNext/>
        <w:spacing w:before="220" w:after="80"/>
        <w:outlineLvl w:val="1"/>
      </w:pPr>
      <w:r>
        <w:rPr>
          <w:rFonts w:ascii="Times New Roman" w:hAnsi="Times New Roman" w:cs="Times New Roman"/>
          <w:b/>
          <w:i w:val="0"/>
          <w:sz w:val="23"/>
        </w:rPr>
        <w:t>2.2 Definitions</w:t>
      </w:r>
    </w:p>
    <w:p>
      <w:pPr>
        <w:spacing w:after="140" w:line="274" w:lineRule="auto"/>
        <w:ind w:left="403"/>
        <w:jc w:val="both"/>
      </w:pPr>
      <w:r>
        <w:rPr>
          <w:rFonts w:ascii="Times New Roman" w:hAnsi="Times New Roman" w:cs="Times New Roman"/>
          <w:b w:val="0"/>
          <w:i w:val="0"/>
          <w:sz w:val="21"/>
        </w:rPr>
        <w:t>Sonde (100): an in-situ water-quality instrument with an ammonium ISE (110) and a sonde controller (115) that digitises the electrode potential, logs a reading every 15 minutes and transmits it over a telemetry link (130).</w:t>
      </w:r>
    </w:p>
    <w:p>
      <w:pPr>
        <w:spacing w:after="140" w:line="274" w:lineRule="auto"/>
        <w:ind w:left="403"/>
        <w:jc w:val="both"/>
      </w:pPr>
      <w:r>
        <w:rPr>
          <w:rFonts w:ascii="Times New Roman" w:hAnsi="Times New Roman" w:cs="Times New Roman"/>
          <w:b w:val="0"/>
          <w:i w:val="0"/>
          <w:sz w:val="21"/>
        </w:rPr>
        <w:t>Reading A(t): the ammonium concentration (mg/L as N) reported by the sonde at time t.</w:t>
      </w:r>
    </w:p>
    <w:p>
      <w:pPr>
        <w:spacing w:after="140" w:line="274" w:lineRule="auto"/>
        <w:ind w:left="403"/>
        <w:jc w:val="both"/>
      </w:pPr>
      <w:r>
        <w:rPr>
          <w:rFonts w:ascii="Times New Roman" w:hAnsi="Times New Roman" w:cs="Times New Roman"/>
          <w:b w:val="0"/>
          <w:i w:val="0"/>
          <w:sz w:val="21"/>
        </w:rPr>
        <w:t>Laboratory result L_j: the ammoniacal nitrogen (mg/L as N) of a grab sample taken at the sonde at time t_j.</w:t>
      </w:r>
    </w:p>
    <w:p>
      <w:pPr>
        <w:spacing w:after="140" w:line="274" w:lineRule="auto"/>
        <w:ind w:left="403"/>
        <w:jc w:val="both"/>
      </w:pPr>
      <w:r>
        <w:rPr>
          <w:rFonts w:ascii="Times New Roman" w:hAnsi="Times New Roman" w:cs="Times New Roman"/>
          <w:b w:val="0"/>
          <w:i w:val="0"/>
          <w:sz w:val="21"/>
        </w:rPr>
        <w:t>Departure d_j: A(t_j) - L_j, the error of the reading at a laboratory sample.</w:t>
      </w:r>
    </w:p>
    <w:p>
      <w:pPr>
        <w:spacing w:after="140" w:line="274" w:lineRule="auto"/>
        <w:ind w:left="403"/>
        <w:jc w:val="both"/>
      </w:pPr>
      <w:r>
        <w:rPr>
          <w:rFonts w:ascii="Times New Roman" w:hAnsi="Times New Roman" w:cs="Times New Roman"/>
          <w:b w:val="0"/>
          <w:i w:val="0"/>
          <w:sz w:val="21"/>
        </w:rPr>
        <w:t>Floor F(t): a low quantile of the readings over a window of several days ending at t.</w:t>
      </w:r>
    </w:p>
    <w:p>
      <w:pPr>
        <w:spacing w:after="140" w:line="274" w:lineRule="auto"/>
        <w:ind w:left="403"/>
        <w:jc w:val="both"/>
      </w:pPr>
      <w:r>
        <w:rPr>
          <w:rFonts w:ascii="Times New Roman" w:hAnsi="Times New Roman" w:cs="Times New Roman"/>
          <w:b w:val="0"/>
          <w:i w:val="0"/>
          <w:sz w:val="21"/>
        </w:rPr>
        <w:t>Anchor gap g: the height of the floor above the true background at the site, F(t_j) - d_j, combined over earlier laboratory samples.</w:t>
      </w:r>
    </w:p>
    <w:p>
      <w:pPr>
        <w:spacing w:after="140" w:line="274" w:lineRule="auto"/>
        <w:ind w:left="403"/>
        <w:jc w:val="both"/>
      </w:pPr>
      <w:r>
        <w:rPr>
          <w:rFonts w:ascii="Times New Roman" w:hAnsi="Times New Roman" w:cs="Times New Roman"/>
          <w:b w:val="0"/>
          <w:i w:val="0"/>
          <w:sz w:val="21"/>
        </w:rPr>
        <w:t>Offset in force: F(t) - g, subtracted from A(t) by the sonde controller.</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Each reference below was checked against its own text before any statement about it was made: the full text of each publication where it is open, and the abstract and claims of each patent as published.</w:t>
      </w:r>
    </w:p>
    <w:p>
      <w:pPr>
        <w:keepNext/>
        <w:spacing w:before="220" w:after="80"/>
        <w:outlineLvl w:val="1"/>
      </w:pPr>
      <w:r>
        <w:rPr>
          <w:rFonts w:ascii="Times New Roman" w:hAnsi="Times New Roman" w:cs="Times New Roman"/>
          <w:b/>
          <w:i w:val="0"/>
          <w:sz w:val="23"/>
        </w:rPr>
        <w:t>A. Prior 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1728"/>
          </w:tcPr>
          <w:p>
            <w:pPr>
              <w:keepNext/>
              <w:spacing w:after="40"/>
              <w:jc w:val="center"/>
            </w:pPr>
            <w:r/>
            <w:r>
              <w:rPr>
                <w:rFonts w:ascii="Times New Roman" w:hAnsi="Times New Roman" w:cs="Times New Roman"/>
                <w:b/>
                <w:i w:val="0"/>
                <w:sz w:val="18"/>
              </w:rPr>
              <w:t>Patent No.</w:t>
            </w:r>
          </w:p>
        </w:tc>
        <w:tc>
          <w:tcPr>
            <w:tcW w:type="dxa" w:w="2448"/>
          </w:tcPr>
          <w:p>
            <w:pPr>
              <w:keepNext/>
              <w:spacing w:after="40"/>
              <w:jc w:val="center"/>
            </w:pPr>
            <w:r/>
            <w:r>
              <w:rPr>
                <w:rFonts w:ascii="Times New Roman" w:hAnsi="Times New Roman" w:cs="Times New Roman"/>
                <w:b/>
                <w:i w:val="0"/>
                <w:sz w:val="18"/>
              </w:rPr>
              <w:t>Title</w:t>
            </w:r>
          </w:p>
        </w:tc>
        <w:tc>
          <w:tcPr>
            <w:tcW w:type="dxa" w:w="4752"/>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P1</w:t>
            </w:r>
          </w:p>
        </w:tc>
        <w:tc>
          <w:tcPr>
            <w:tcW w:type="dxa" w:w="1728"/>
          </w:tcPr>
          <w:p>
            <w:pPr>
              <w:spacing w:after="40"/>
              <w:jc w:val="left"/>
            </w:pPr>
            <w:r/>
            <w:r>
              <w:rPr>
                <w:rFonts w:ascii="Times New Roman" w:hAnsi="Times New Roman" w:cs="Times New Roman"/>
                <w:b w:val="0"/>
                <w:i w:val="0"/>
                <w:sz w:val="18"/>
              </w:rPr>
              <w:t>US 8,691,074 B2</w:t>
            </w:r>
          </w:p>
        </w:tc>
        <w:tc>
          <w:tcPr>
            <w:tcW w:type="dxa" w:w="2448"/>
          </w:tcPr>
          <w:p>
            <w:pPr>
              <w:spacing w:after="40"/>
              <w:jc w:val="left"/>
            </w:pPr>
            <w:r/>
            <w:r>
              <w:rPr>
                <w:rFonts w:ascii="Times New Roman" w:hAnsi="Times New Roman" w:cs="Times New Roman"/>
                <w:b w:val="0"/>
                <w:i w:val="0"/>
                <w:sz w:val="18"/>
              </w:rPr>
              <w:t>Method for operating a measuring device having at least one probe, which has at least one ion selective electrode</w:t>
            </w:r>
          </w:p>
        </w:tc>
        <w:tc>
          <w:tcPr>
            <w:tcW w:type="dxa" w:w="4752"/>
          </w:tcPr>
          <w:p>
            <w:pPr>
              <w:spacing w:after="40"/>
              <w:jc w:val="left"/>
            </w:pPr>
            <w:r/>
            <w:r>
              <w:rPr>
                <w:rFonts w:ascii="Times New Roman" w:hAnsi="Times New Roman" w:cs="Times New Roman"/>
                <w:b w:val="0"/>
                <w:i w:val="0"/>
                <w:sz w:val="18"/>
              </w:rPr>
              <w:t>Determines an apparent concentration in a first sample by standard addition and a reference concentration in a second sample by a reference method, and derives from their difference a correction value for future measured values (claim 1). One correction value until the next reference measurement; the probe's own record is not used to follow the offset.</w:t>
            </w:r>
          </w:p>
        </w:tc>
      </w:tr>
      <w:tr>
        <w:trPr>
          <w:cantSplit/>
        </w:trPr>
        <w:tc>
          <w:tcPr>
            <w:tcW w:type="dxa" w:w="720"/>
          </w:tcPr>
          <w:p>
            <w:pPr>
              <w:spacing w:after="40"/>
              <w:jc w:val="center"/>
            </w:pPr>
            <w:r/>
            <w:r>
              <w:rPr>
                <w:rFonts w:ascii="Times New Roman" w:hAnsi="Times New Roman" w:cs="Times New Roman"/>
                <w:b w:val="0"/>
                <w:i w:val="0"/>
                <w:sz w:val="18"/>
              </w:rPr>
              <w:t>P2</w:t>
            </w:r>
          </w:p>
        </w:tc>
        <w:tc>
          <w:tcPr>
            <w:tcW w:type="dxa" w:w="1728"/>
          </w:tcPr>
          <w:p>
            <w:pPr>
              <w:spacing w:after="40"/>
              <w:jc w:val="left"/>
            </w:pPr>
            <w:r/>
            <w:r>
              <w:rPr>
                <w:rFonts w:ascii="Times New Roman" w:hAnsi="Times New Roman" w:cs="Times New Roman"/>
                <w:b w:val="0"/>
                <w:i w:val="0"/>
                <w:sz w:val="18"/>
              </w:rPr>
              <w:t>CN 118914491 A</w:t>
            </w:r>
          </w:p>
        </w:tc>
        <w:tc>
          <w:tcPr>
            <w:tcW w:type="dxa" w:w="2448"/>
          </w:tcPr>
          <w:p>
            <w:pPr>
              <w:spacing w:after="40"/>
              <w:jc w:val="left"/>
            </w:pPr>
            <w:r/>
            <w:r>
              <w:rPr>
                <w:rFonts w:ascii="Times New Roman" w:hAnsi="Times New Roman" w:cs="Times New Roman"/>
                <w:b w:val="0"/>
                <w:i w:val="0"/>
                <w:sz w:val="18"/>
              </w:rPr>
              <w:t>Water quality monitoring station calibration, compensation, data processing and evaluation method and system</w:t>
            </w:r>
          </w:p>
        </w:tc>
        <w:tc>
          <w:tcPr>
            <w:tcW w:type="dxa" w:w="4752"/>
          </w:tcPr>
          <w:p>
            <w:pPr>
              <w:spacing w:after="40"/>
              <w:jc w:val="left"/>
            </w:pPr>
            <w:r/>
            <w:r>
              <w:rPr>
                <w:rFonts w:ascii="Times New Roman" w:hAnsi="Times New Roman" w:cs="Times New Roman"/>
                <w:b w:val="0"/>
                <w:i w:val="0"/>
                <w:sz w:val="18"/>
              </w:rPr>
              <w:t>Calibrates electrode sensors with standard solutions; compensates ion-selective sensors for sludge modelled from time since maintenance, flow and sludge properties; smooths data with slope and offset interpolated between concentrated-water-sample calibrations. No floor of the record anchored to laboratory results.</w:t>
            </w:r>
          </w:p>
        </w:tc>
      </w:tr>
      <w:tr>
        <w:trPr>
          <w:cantSplit/>
        </w:trPr>
        <w:tc>
          <w:tcPr>
            <w:tcW w:type="dxa" w:w="720"/>
          </w:tcPr>
          <w:p>
            <w:pPr>
              <w:spacing w:after="40"/>
              <w:jc w:val="center"/>
            </w:pPr>
            <w:r/>
            <w:r>
              <w:rPr>
                <w:rFonts w:ascii="Times New Roman" w:hAnsi="Times New Roman" w:cs="Times New Roman"/>
                <w:b w:val="0"/>
                <w:i w:val="0"/>
                <w:sz w:val="18"/>
              </w:rPr>
              <w:t>P3</w:t>
            </w:r>
          </w:p>
        </w:tc>
        <w:tc>
          <w:tcPr>
            <w:tcW w:type="dxa" w:w="1728"/>
          </w:tcPr>
          <w:p>
            <w:pPr>
              <w:spacing w:after="40"/>
              <w:jc w:val="left"/>
            </w:pPr>
            <w:r/>
            <w:r>
              <w:rPr>
                <w:rFonts w:ascii="Times New Roman" w:hAnsi="Times New Roman" w:cs="Times New Roman"/>
                <w:b w:val="0"/>
                <w:i w:val="0"/>
                <w:sz w:val="18"/>
              </w:rPr>
              <w:t>US 5,594,667 A</w:t>
            </w:r>
          </w:p>
        </w:tc>
        <w:tc>
          <w:tcPr>
            <w:tcW w:type="dxa" w:w="2448"/>
          </w:tcPr>
          <w:p>
            <w:pPr>
              <w:spacing w:after="40"/>
              <w:jc w:val="left"/>
            </w:pPr>
            <w:r/>
            <w:r>
              <w:rPr>
                <w:rFonts w:ascii="Times New Roman" w:hAnsi="Times New Roman" w:cs="Times New Roman"/>
                <w:b w:val="0"/>
                <w:i w:val="0"/>
                <w:sz w:val="18"/>
              </w:rPr>
              <w:t>Method and apparatus for baseline drift correction for a sensor</w:t>
            </w:r>
          </w:p>
        </w:tc>
        <w:tc>
          <w:tcPr>
            <w:tcW w:type="dxa" w:w="4752"/>
          </w:tcPr>
          <w:p>
            <w:pPr>
              <w:spacing w:after="40"/>
              <w:jc w:val="left"/>
            </w:pPr>
            <w:r/>
            <w:r>
              <w:rPr>
                <w:rFonts w:ascii="Times New Roman" w:hAnsi="Times New Roman" w:cs="Times New Roman"/>
                <w:b w:val="0"/>
                <w:i w:val="0"/>
                <w:sz w:val="18"/>
              </w:rPr>
              <w:t>Takes a sensor's baseline as the average of a fixed percentage of the lowest points of its own record (grain mass-flow sensor) and subtracts it. The baseline is the sensor's zero; no reference measurement fixes how far the true quantity lies above it.</w:t>
            </w:r>
          </w:p>
        </w:tc>
      </w:tr>
      <w:tr>
        <w:trPr>
          <w:cantSplit/>
        </w:trPr>
        <w:tc>
          <w:tcPr>
            <w:tcW w:type="dxa" w:w="720"/>
          </w:tcPr>
          <w:p>
            <w:pPr>
              <w:spacing w:after="40"/>
              <w:jc w:val="center"/>
            </w:pPr>
            <w:r/>
            <w:r>
              <w:rPr>
                <w:rFonts w:ascii="Times New Roman" w:hAnsi="Times New Roman" w:cs="Times New Roman"/>
                <w:b w:val="0"/>
                <w:i w:val="0"/>
                <w:sz w:val="18"/>
              </w:rPr>
              <w:t>P4</w:t>
            </w:r>
          </w:p>
        </w:tc>
        <w:tc>
          <w:tcPr>
            <w:tcW w:type="dxa" w:w="1728"/>
          </w:tcPr>
          <w:p>
            <w:pPr>
              <w:spacing w:after="40"/>
              <w:jc w:val="left"/>
            </w:pPr>
            <w:r/>
            <w:r>
              <w:rPr>
                <w:rFonts w:ascii="Times New Roman" w:hAnsi="Times New Roman" w:cs="Times New Roman"/>
                <w:b w:val="0"/>
                <w:i w:val="0"/>
                <w:sz w:val="18"/>
              </w:rPr>
              <w:t>US 10,918,318 B2</w:t>
            </w:r>
          </w:p>
        </w:tc>
        <w:tc>
          <w:tcPr>
            <w:tcW w:type="dxa" w:w="2448"/>
          </w:tcPr>
          <w:p>
            <w:pPr>
              <w:spacing w:after="40"/>
              <w:jc w:val="left"/>
            </w:pPr>
            <w:r/>
            <w:r>
              <w:rPr>
                <w:rFonts w:ascii="Times New Roman" w:hAnsi="Times New Roman" w:cs="Times New Roman"/>
                <w:b w:val="0"/>
                <w:i w:val="0"/>
                <w:sz w:val="18"/>
              </w:rPr>
              <w:t>System and methods for processing analyte sensor data for sensor calibration</w:t>
            </w:r>
          </w:p>
        </w:tc>
        <w:tc>
          <w:tcPr>
            <w:tcW w:type="dxa" w:w="4752"/>
          </w:tcPr>
          <w:p>
            <w:pPr>
              <w:spacing w:after="40"/>
              <w:jc w:val="left"/>
            </w:pPr>
            <w:r/>
            <w:r>
              <w:rPr>
                <w:rFonts w:ascii="Times New Roman" w:hAnsi="Times New Roman" w:cs="Times New Roman"/>
                <w:b w:val="0"/>
                <w:i w:val="0"/>
                <w:sz w:val="18"/>
              </w:rPr>
              <w:t>Calibrates a continuous implanted glucose sensor from a calibration set of matched sensor and reference data pairs (baseline and sensitivity). Calibration from matched pairs only; no low quantile of the sensor's record, no river ammonium.</w:t>
            </w:r>
          </w:p>
        </w:tc>
      </w:tr>
      <w:tr>
        <w:trPr>
          <w:cantSplit/>
        </w:trPr>
        <w:tc>
          <w:tcPr>
            <w:tcW w:type="dxa" w:w="720"/>
          </w:tcPr>
          <w:p>
            <w:pPr>
              <w:spacing w:after="40"/>
              <w:jc w:val="center"/>
            </w:pPr>
            <w:r/>
            <w:r>
              <w:rPr>
                <w:rFonts w:ascii="Times New Roman" w:hAnsi="Times New Roman" w:cs="Times New Roman"/>
                <w:b w:val="0"/>
                <w:i w:val="0"/>
                <w:sz w:val="18"/>
              </w:rPr>
              <w:t>P5</w:t>
            </w:r>
          </w:p>
        </w:tc>
        <w:tc>
          <w:tcPr>
            <w:tcW w:type="dxa" w:w="1728"/>
          </w:tcPr>
          <w:p>
            <w:pPr>
              <w:spacing w:after="40"/>
              <w:jc w:val="left"/>
            </w:pPr>
            <w:r/>
            <w:r>
              <w:rPr>
                <w:rFonts w:ascii="Times New Roman" w:hAnsi="Times New Roman" w:cs="Times New Roman"/>
                <w:b w:val="0"/>
                <w:i w:val="0"/>
                <w:sz w:val="18"/>
              </w:rPr>
              <w:t>JP H08-304324 A</w:t>
            </w:r>
          </w:p>
        </w:tc>
        <w:tc>
          <w:tcPr>
            <w:tcW w:type="dxa" w:w="2448"/>
          </w:tcPr>
          <w:p>
            <w:pPr>
              <w:spacing w:after="40"/>
              <w:jc w:val="left"/>
            </w:pPr>
            <w:r/>
            <w:r>
              <w:rPr>
                <w:rFonts w:ascii="Times New Roman" w:hAnsi="Times New Roman" w:cs="Times New Roman"/>
                <w:b w:val="0"/>
                <w:i w:val="0"/>
                <w:sz w:val="18"/>
              </w:rPr>
              <w:t>Method for correcting base concentration of sample water</w:t>
            </w:r>
          </w:p>
        </w:tc>
        <w:tc>
          <w:tcPr>
            <w:tcW w:type="dxa" w:w="4752"/>
          </w:tcPr>
          <w:p>
            <w:pPr>
              <w:spacing w:after="40"/>
              <w:jc w:val="left"/>
            </w:pPr>
            <w:r/>
            <w:r>
              <w:rPr>
                <w:rFonts w:ascii="Times New Roman" w:hAnsi="Times New Roman" w:cs="Times New Roman"/>
                <w:b w:val="0"/>
                <w:i w:val="0"/>
                <w:sz w:val="18"/>
              </w:rPr>
              <w:t>Spikes the sample water with a reference solution and corrects the electrode calibration curve for the sample's own base concentration, computed by a microcomputer. Laboratory-style spiking of one sample; no continuous record and no field laboratory samples.</w:t>
            </w:r>
          </w:p>
        </w:tc>
      </w:tr>
      <w:tr>
        <w:trPr>
          <w:cantSplit/>
        </w:trPr>
        <w:tc>
          <w:tcPr>
            <w:tcW w:type="dxa" w:w="720"/>
          </w:tcPr>
          <w:p>
            <w:pPr>
              <w:spacing w:after="40"/>
              <w:jc w:val="center"/>
            </w:pPr>
            <w:r/>
            <w:r>
              <w:rPr>
                <w:rFonts w:ascii="Times New Roman" w:hAnsi="Times New Roman" w:cs="Times New Roman"/>
                <w:b w:val="0"/>
                <w:i w:val="0"/>
                <w:sz w:val="18"/>
              </w:rPr>
              <w:t>P6</w:t>
            </w:r>
          </w:p>
        </w:tc>
        <w:tc>
          <w:tcPr>
            <w:tcW w:type="dxa" w:w="1728"/>
          </w:tcPr>
          <w:p>
            <w:pPr>
              <w:spacing w:after="40"/>
              <w:jc w:val="left"/>
            </w:pPr>
            <w:r/>
            <w:r>
              <w:rPr>
                <w:rFonts w:ascii="Times New Roman" w:hAnsi="Times New Roman" w:cs="Times New Roman"/>
                <w:b w:val="0"/>
                <w:i w:val="0"/>
                <w:sz w:val="18"/>
              </w:rPr>
              <w:t>EP 2 656 059 B1</w:t>
            </w:r>
          </w:p>
        </w:tc>
        <w:tc>
          <w:tcPr>
            <w:tcW w:type="dxa" w:w="2448"/>
          </w:tcPr>
          <w:p>
            <w:pPr>
              <w:spacing w:after="40"/>
              <w:jc w:val="left"/>
            </w:pPr>
            <w:r/>
            <w:r>
              <w:rPr>
                <w:rFonts w:ascii="Times New Roman" w:hAnsi="Times New Roman" w:cs="Times New Roman"/>
                <w:b w:val="0"/>
                <w:i w:val="0"/>
                <w:sz w:val="18"/>
              </w:rPr>
              <w:t>Analyte ion detection method and device</w:t>
            </w:r>
          </w:p>
        </w:tc>
        <w:tc>
          <w:tcPr>
            <w:tcW w:type="dxa" w:w="4752"/>
          </w:tcPr>
          <w:p>
            <w:pPr>
              <w:spacing w:after="40"/>
              <w:jc w:val="left"/>
            </w:pPr>
            <w:r/>
            <w:r>
              <w:rPr>
                <w:rFonts w:ascii="Times New Roman" w:hAnsi="Times New Roman" w:cs="Times New Roman"/>
                <w:b w:val="0"/>
                <w:i w:val="0"/>
                <w:sz w:val="18"/>
              </w:rPr>
              <w:t>Processes the signals of several electrodes with a neural network trained to calculate ion interference and electrode interference against known concentrations (claim 1). Needs an electrode array; no use of the record floor or of field laboratory samples.</w:t>
            </w:r>
          </w:p>
        </w:tc>
      </w:tr>
      <w:tr>
        <w:trPr>
          <w:cantSplit/>
        </w:trPr>
        <w:tc>
          <w:tcPr>
            <w:tcW w:type="dxa" w:w="720"/>
          </w:tcPr>
          <w:p>
            <w:pPr>
              <w:keepNext/>
              <w:spacing w:after="40"/>
              <w:jc w:val="center"/>
            </w:pPr>
            <w:r/>
            <w:r>
              <w:rPr>
                <w:rFonts w:ascii="Times New Roman" w:hAnsi="Times New Roman" w:cs="Times New Roman"/>
                <w:b w:val="0"/>
                <w:i w:val="0"/>
                <w:sz w:val="18"/>
              </w:rPr>
              <w:t>P7</w:t>
            </w:r>
          </w:p>
        </w:tc>
        <w:tc>
          <w:tcPr>
            <w:tcW w:type="dxa" w:w="1728"/>
          </w:tcPr>
          <w:p>
            <w:pPr>
              <w:keepNext/>
              <w:spacing w:after="40"/>
              <w:jc w:val="left"/>
            </w:pPr>
            <w:r/>
            <w:r>
              <w:rPr>
                <w:rFonts w:ascii="Times New Roman" w:hAnsi="Times New Roman" w:cs="Times New Roman"/>
                <w:b w:val="0"/>
                <w:i w:val="0"/>
                <w:sz w:val="18"/>
              </w:rPr>
              <w:t>CN 107884535 A</w:t>
            </w:r>
          </w:p>
        </w:tc>
        <w:tc>
          <w:tcPr>
            <w:tcW w:type="dxa" w:w="2448"/>
          </w:tcPr>
          <w:p>
            <w:pPr>
              <w:keepNext/>
              <w:spacing w:after="40"/>
              <w:jc w:val="left"/>
            </w:pPr>
            <w:r/>
            <w:r>
              <w:rPr>
                <w:rFonts w:ascii="Times New Roman" w:hAnsi="Times New Roman" w:cs="Times New Roman"/>
                <w:b w:val="0"/>
                <w:i w:val="0"/>
                <w:sz w:val="18"/>
              </w:rPr>
              <w:t>An automatic calibration device and calibration method for a water quality on-line analyzer</w:t>
            </w:r>
          </w:p>
        </w:tc>
        <w:tc>
          <w:tcPr>
            <w:tcW w:type="dxa" w:w="4752"/>
          </w:tcPr>
          <w:p>
            <w:pPr>
              <w:keepNext/>
              <w:spacing w:after="40"/>
              <w:jc w:val="left"/>
            </w:pPr>
            <w:r/>
            <w:r>
              <w:rPr>
                <w:rFonts w:ascii="Times New Roman" w:hAnsi="Times New Roman" w:cs="Times New Roman"/>
                <w:b w:val="0"/>
                <w:i w:val="0"/>
                <w:sz w:val="18"/>
              </w:rPr>
              <w:t>Calibration hardware: control modules, mixing tank, injection and peristaltic pumps and stirrer that prepare standard solutions for the analyser. Corrects at calibration events only.</w:t>
            </w:r>
          </w:p>
        </w:tc>
      </w:tr>
      <w:tr>
        <w:trPr>
          <w:cantSplit/>
        </w:trPr>
        <w:tc>
          <w:tcPr>
            <w:tcW w:type="dxa" w:w="720"/>
          </w:tcPr>
          <w:p>
            <w:pPr>
              <w:keepNext/>
              <w:spacing w:after="40"/>
              <w:jc w:val="center"/>
            </w:pPr>
            <w:r/>
            <w:r>
              <w:rPr>
                <w:rFonts w:ascii="Times New Roman" w:hAnsi="Times New Roman" w:cs="Times New Roman"/>
                <w:b w:val="0"/>
                <w:i w:val="0"/>
                <w:sz w:val="18"/>
              </w:rPr>
              <w:t>P8</w:t>
            </w:r>
          </w:p>
        </w:tc>
        <w:tc>
          <w:tcPr>
            <w:tcW w:type="dxa" w:w="1728"/>
          </w:tcPr>
          <w:p>
            <w:pPr>
              <w:keepNext/>
              <w:spacing w:after="40"/>
              <w:jc w:val="left"/>
            </w:pPr>
            <w:r/>
            <w:r>
              <w:rPr>
                <w:rFonts w:ascii="Times New Roman" w:hAnsi="Times New Roman" w:cs="Times New Roman"/>
                <w:b w:val="0"/>
                <w:i w:val="0"/>
                <w:sz w:val="18"/>
              </w:rPr>
              <w:t>CN 111398549 A</w:t>
            </w:r>
          </w:p>
        </w:tc>
        <w:tc>
          <w:tcPr>
            <w:tcW w:type="dxa" w:w="2448"/>
          </w:tcPr>
          <w:p>
            <w:pPr>
              <w:keepNext/>
              <w:spacing w:after="40"/>
              <w:jc w:val="left"/>
            </w:pPr>
            <w:r/>
            <w:r>
              <w:rPr>
                <w:rFonts w:ascii="Times New Roman" w:hAnsi="Times New Roman" w:cs="Times New Roman"/>
                <w:b w:val="0"/>
                <w:i w:val="0"/>
                <w:sz w:val="18"/>
              </w:rPr>
              <w:t>A reagent-free multi-parameter water quality in-situ monitor</w:t>
            </w:r>
          </w:p>
        </w:tc>
        <w:tc>
          <w:tcPr>
            <w:tcW w:type="dxa" w:w="4752"/>
          </w:tcPr>
          <w:p>
            <w:pPr>
              <w:keepNext/>
              <w:spacing w:after="40"/>
              <w:jc w:val="left"/>
            </w:pPr>
            <w:r/>
            <w:r>
              <w:rPr>
                <w:rFonts w:ascii="Times New Roman" w:hAnsi="Times New Roman" w:cs="Times New Roman"/>
                <w:b w:val="0"/>
                <w:i w:val="0"/>
                <w:sz w:val="18"/>
              </w:rPr>
              <w:t>Buoy with electrode and photometric modules for temperature, conductivity, dissolved oxygen, pH, ammonia nitrogen, turbidity and chemical oxygen demand, powered by solar panels. Hardware; no correction of the electrode between samples.</w:t>
            </w:r>
          </w:p>
        </w:tc>
      </w:tr>
    </w:tbl>
    <w:p>
      <w:pPr>
        <w:spacing w:before="60" w:after="240"/>
        <w:jc w:val="center"/>
      </w:pPr>
      <w:r>
        <w:rPr>
          <w:rFonts w:ascii="Times New Roman" w:hAnsi="Times New Roman" w:cs="Times New Roman"/>
          <w:b/>
          <w:i w:val="0"/>
          <w:sz w:val="21"/>
        </w:rPr>
        <w:t>Table 1: Prior patent literature</w:t>
      </w:r>
    </w:p>
    <w:p>
      <w:pPr>
        <w:keepNext/>
        <w:spacing w:before="220" w:after="80"/>
        <w:outlineLvl w:val="1"/>
      </w:pPr>
      <w:r>
        <w:rPr>
          <w:rFonts w:ascii="Times New Roman" w:hAnsi="Times New Roman" w:cs="Times New Roman"/>
          <w:b/>
          <w:i w:val="0"/>
          <w:sz w:val="23"/>
        </w:rPr>
        <w:t>B. Non-Patent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2088"/>
          </w:tcPr>
          <w:p>
            <w:pPr>
              <w:keepNext/>
              <w:spacing w:after="40"/>
              <w:jc w:val="center"/>
            </w:pPr>
            <w:r/>
            <w:r>
              <w:rPr>
                <w:rFonts w:ascii="Times New Roman" w:hAnsi="Times New Roman" w:cs="Times New Roman"/>
                <w:b/>
                <w:i w:val="0"/>
                <w:sz w:val="18"/>
              </w:rPr>
              <w:t>Reference</w:t>
            </w:r>
          </w:p>
        </w:tc>
        <w:tc>
          <w:tcPr>
            <w:tcW w:type="dxa" w:w="2304"/>
          </w:tcPr>
          <w:p>
            <w:pPr>
              <w:keepNext/>
              <w:spacing w:after="40"/>
              <w:jc w:val="center"/>
            </w:pPr>
            <w:r/>
            <w:r>
              <w:rPr>
                <w:rFonts w:ascii="Times New Roman" w:hAnsi="Times New Roman" w:cs="Times New Roman"/>
                <w:b/>
                <w:i w:val="0"/>
                <w:sz w:val="18"/>
              </w:rPr>
              <w:t>Title</w:t>
            </w:r>
          </w:p>
        </w:tc>
        <w:tc>
          <w:tcPr>
            <w:tcW w:type="dxa" w:w="4536"/>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N1</w:t>
            </w:r>
          </w:p>
        </w:tc>
        <w:tc>
          <w:tcPr>
            <w:tcW w:type="dxa" w:w="2088"/>
          </w:tcPr>
          <w:p>
            <w:pPr>
              <w:spacing w:after="40"/>
              <w:jc w:val="left"/>
            </w:pPr>
            <w:r/>
            <w:r>
              <w:rPr>
                <w:rFonts w:ascii="Times New Roman" w:hAnsi="Times New Roman" w:cs="Times New Roman"/>
                <w:b w:val="0"/>
                <w:i w:val="0"/>
                <w:sz w:val="18"/>
              </w:rPr>
              <w:t>Pedersen et al. (2020), Water Research 185, 116227</w:t>
            </w:r>
          </w:p>
        </w:tc>
        <w:tc>
          <w:tcPr>
            <w:tcW w:type="dxa" w:w="2304"/>
          </w:tcPr>
          <w:p>
            <w:pPr>
              <w:spacing w:after="40"/>
              <w:jc w:val="left"/>
            </w:pPr>
            <w:r/>
            <w:r>
              <w:rPr>
                <w:rFonts w:ascii="Times New Roman" w:hAnsi="Times New Roman" w:cs="Times New Roman"/>
                <w:b w:val="0"/>
                <w:i w:val="0"/>
                <w:sz w:val="18"/>
              </w:rPr>
              <w:t>Reconstruction of corrupted datasets from ammonium-ISE sensors at WRRFs through merging with daily composite samples</w:t>
            </w:r>
          </w:p>
        </w:tc>
        <w:tc>
          <w:tcPr>
            <w:tcW w:type="dxa" w:w="4536"/>
          </w:tcPr>
          <w:p>
            <w:pPr>
              <w:spacing w:after="40"/>
              <w:jc w:val="left"/>
            </w:pPr>
            <w:r/>
            <w:r>
              <w:rPr>
                <w:rFonts w:ascii="Times New Roman" w:hAnsi="Times New Roman" w:cs="Times New Roman"/>
                <w:b w:val="0"/>
                <w:i w:val="0"/>
                <w:sz w:val="18"/>
              </w:rPr>
              <w:t>Removes recalibration jumps located from the operators' maintenance logbook, using the mean of 10 observations before and after each jump, then multiplies the series by correction factors fixed on composite-sample days and linearly weighted between them. Retrospective: it needs the next sample; it does not use the floor of the record.</w:t>
            </w:r>
          </w:p>
        </w:tc>
      </w:tr>
      <w:tr>
        <w:trPr>
          <w:cantSplit/>
        </w:trPr>
        <w:tc>
          <w:tcPr>
            <w:tcW w:type="dxa" w:w="720"/>
          </w:tcPr>
          <w:p>
            <w:pPr>
              <w:spacing w:after="40"/>
              <w:jc w:val="center"/>
            </w:pPr>
            <w:r/>
            <w:r>
              <w:rPr>
                <w:rFonts w:ascii="Times New Roman" w:hAnsi="Times New Roman" w:cs="Times New Roman"/>
                <w:b w:val="0"/>
                <w:i w:val="0"/>
                <w:sz w:val="18"/>
              </w:rPr>
              <w:t>N2</w:t>
            </w:r>
          </w:p>
        </w:tc>
        <w:tc>
          <w:tcPr>
            <w:tcW w:type="dxa" w:w="2088"/>
          </w:tcPr>
          <w:p>
            <w:pPr>
              <w:spacing w:after="40"/>
              <w:jc w:val="left"/>
            </w:pPr>
            <w:r/>
            <w:r>
              <w:rPr>
                <w:rFonts w:ascii="Times New Roman" w:hAnsi="Times New Roman" w:cs="Times New Roman"/>
                <w:b w:val="0"/>
                <w:i w:val="0"/>
                <w:sz w:val="18"/>
              </w:rPr>
              <w:t>Jones et al. (2022), Environmental Modelling &amp; Software 151, 105364</w:t>
            </w:r>
          </w:p>
        </w:tc>
        <w:tc>
          <w:tcPr>
            <w:tcW w:type="dxa" w:w="2304"/>
          </w:tcPr>
          <w:p>
            <w:pPr>
              <w:spacing w:after="40"/>
              <w:jc w:val="left"/>
            </w:pPr>
            <w:r/>
            <w:r>
              <w:rPr>
                <w:rFonts w:ascii="Times New Roman" w:hAnsi="Times New Roman" w:cs="Times New Roman"/>
                <w:b w:val="0"/>
                <w:i w:val="0"/>
                <w:sz w:val="18"/>
              </w:rPr>
              <w:t>Toward automating post processing of aquatic sensor data</w:t>
            </w:r>
          </w:p>
        </w:tc>
        <w:tc>
          <w:tcPr>
            <w:tcW w:type="dxa" w:w="4536"/>
          </w:tcPr>
          <w:p>
            <w:pPr>
              <w:spacing w:after="40"/>
              <w:jc w:val="left"/>
            </w:pPr>
            <w:r/>
            <w:r>
              <w:rPr>
                <w:rFonts w:ascii="Times New Roman" w:hAnsi="Times New Roman" w:cs="Times New Roman"/>
                <w:b w:val="0"/>
                <w:i w:val="0"/>
                <w:sz w:val="18"/>
              </w:rPr>
              <w:t>Detects calibration events from shifts and persistence in the record during field hours and applies a linear drift correction between two calibrations retroactively, from a gap value. After the fact; no laboratory-anchored floor.</w:t>
            </w:r>
          </w:p>
        </w:tc>
      </w:tr>
      <w:tr>
        <w:trPr>
          <w:cantSplit/>
        </w:trPr>
        <w:tc>
          <w:tcPr>
            <w:tcW w:type="dxa" w:w="720"/>
          </w:tcPr>
          <w:p>
            <w:pPr>
              <w:spacing w:after="40"/>
              <w:jc w:val="center"/>
            </w:pPr>
            <w:r/>
            <w:r>
              <w:rPr>
                <w:rFonts w:ascii="Times New Roman" w:hAnsi="Times New Roman" w:cs="Times New Roman"/>
                <w:b w:val="0"/>
                <w:i w:val="0"/>
                <w:sz w:val="18"/>
              </w:rPr>
              <w:t>N3</w:t>
            </w:r>
          </w:p>
        </w:tc>
        <w:tc>
          <w:tcPr>
            <w:tcW w:type="dxa" w:w="2088"/>
          </w:tcPr>
          <w:p>
            <w:pPr>
              <w:spacing w:after="40"/>
              <w:jc w:val="left"/>
            </w:pPr>
            <w:r/>
            <w:r>
              <w:rPr>
                <w:rFonts w:ascii="Times New Roman" w:hAnsi="Times New Roman" w:cs="Times New Roman"/>
                <w:b w:val="0"/>
                <w:i w:val="0"/>
                <w:sz w:val="18"/>
              </w:rPr>
              <w:t>Wagner et al. (2006), U.S. Geological Survey Techniques and Methods 1-D3</w:t>
            </w:r>
          </w:p>
        </w:tc>
        <w:tc>
          <w:tcPr>
            <w:tcW w:type="dxa" w:w="2304"/>
          </w:tcPr>
          <w:p>
            <w:pPr>
              <w:spacing w:after="40"/>
              <w:jc w:val="left"/>
            </w:pPr>
            <w:r/>
            <w:r>
              <w:rPr>
                <w:rFonts w:ascii="Times New Roman" w:hAnsi="Times New Roman" w:cs="Times New Roman"/>
                <w:b w:val="0"/>
                <w:i w:val="0"/>
                <w:sz w:val="18"/>
              </w:rPr>
              <w:t>Guidelines and standard procedures for continuous water-quality monitors</w:t>
            </w:r>
          </w:p>
        </w:tc>
        <w:tc>
          <w:tcPr>
            <w:tcW w:type="dxa" w:w="4536"/>
          </w:tcPr>
          <w:p>
            <w:pPr>
              <w:spacing w:after="40"/>
              <w:jc w:val="left"/>
            </w:pPr>
            <w:r/>
            <w:r>
              <w:rPr>
                <w:rFonts w:ascii="Times New Roman" w:hAnsi="Times New Roman" w:cs="Times New Roman"/>
                <w:b w:val="0"/>
                <w:i w:val="0"/>
                <w:sz w:val="18"/>
              </w:rPr>
              <w:t>Fouling and calibration-drift corrections measured at servicing and prorated linearly in time between the start and end of the correction interval. Practice reference; retrospective.</w:t>
            </w:r>
          </w:p>
        </w:tc>
      </w:tr>
      <w:tr>
        <w:trPr>
          <w:cantSplit/>
        </w:trPr>
        <w:tc>
          <w:tcPr>
            <w:tcW w:type="dxa" w:w="720"/>
          </w:tcPr>
          <w:p>
            <w:pPr>
              <w:spacing w:after="40"/>
              <w:jc w:val="center"/>
            </w:pPr>
            <w:r/>
            <w:r>
              <w:rPr>
                <w:rFonts w:ascii="Times New Roman" w:hAnsi="Times New Roman" w:cs="Times New Roman"/>
                <w:b w:val="0"/>
                <w:i w:val="0"/>
                <w:sz w:val="18"/>
              </w:rPr>
              <w:t>N4</w:t>
            </w:r>
          </w:p>
        </w:tc>
        <w:tc>
          <w:tcPr>
            <w:tcW w:type="dxa" w:w="2088"/>
          </w:tcPr>
          <w:p>
            <w:pPr>
              <w:spacing w:after="40"/>
              <w:jc w:val="left"/>
            </w:pPr>
            <w:r/>
            <w:r>
              <w:rPr>
                <w:rFonts w:ascii="Times New Roman" w:hAnsi="Times New Roman" w:cs="Times New Roman"/>
                <w:b w:val="0"/>
                <w:i w:val="0"/>
                <w:sz w:val="18"/>
              </w:rPr>
              <w:t>Kaelin et al. (2008), Water Science &amp; Technology 58(3)</w:t>
            </w:r>
          </w:p>
        </w:tc>
        <w:tc>
          <w:tcPr>
            <w:tcW w:type="dxa" w:w="2304"/>
          </w:tcPr>
          <w:p>
            <w:pPr>
              <w:spacing w:after="40"/>
              <w:jc w:val="left"/>
            </w:pPr>
            <w:r/>
            <w:r>
              <w:rPr>
                <w:rFonts w:ascii="Times New Roman" w:hAnsi="Times New Roman" w:cs="Times New Roman"/>
                <w:b w:val="0"/>
                <w:i w:val="0"/>
                <w:sz w:val="18"/>
              </w:rPr>
              <w:t>Potential of in-situ sensors with ion-selective electrodes for aeration control at wastewater treatment plants</w:t>
            </w:r>
          </w:p>
        </w:tc>
        <w:tc>
          <w:tcPr>
            <w:tcW w:type="dxa" w:w="4536"/>
          </w:tcPr>
          <w:p>
            <w:pPr>
              <w:spacing w:after="40"/>
              <w:jc w:val="left"/>
            </w:pPr>
            <w:r/>
            <w:r>
              <w:rPr>
                <w:rFonts w:ascii="Times New Roman" w:hAnsi="Times New Roman" w:cs="Times New Roman"/>
                <w:b w:val="0"/>
                <w:i w:val="0"/>
                <w:sz w:val="18"/>
              </w:rPr>
              <w:t>Ammonium ISEs recalibrated at one point from weekly laboratory measurements; potassium interference corrected with a constant offset. One correction value per laboratory check.</w:t>
            </w:r>
          </w:p>
        </w:tc>
      </w:tr>
      <w:tr>
        <w:trPr>
          <w:cantSplit/>
        </w:trPr>
        <w:tc>
          <w:tcPr>
            <w:tcW w:type="dxa" w:w="720"/>
          </w:tcPr>
          <w:p>
            <w:pPr>
              <w:spacing w:after="40"/>
              <w:jc w:val="center"/>
            </w:pPr>
            <w:r/>
            <w:r>
              <w:rPr>
                <w:rFonts w:ascii="Times New Roman" w:hAnsi="Times New Roman" w:cs="Times New Roman"/>
                <w:b w:val="0"/>
                <w:i w:val="0"/>
                <w:sz w:val="18"/>
              </w:rPr>
              <w:t>N5</w:t>
            </w:r>
          </w:p>
        </w:tc>
        <w:tc>
          <w:tcPr>
            <w:tcW w:type="dxa" w:w="2088"/>
          </w:tcPr>
          <w:p>
            <w:pPr>
              <w:spacing w:after="40"/>
              <w:jc w:val="left"/>
            </w:pPr>
            <w:r/>
            <w:r>
              <w:rPr>
                <w:rFonts w:ascii="Times New Roman" w:hAnsi="Times New Roman" w:cs="Times New Roman"/>
                <w:b w:val="0"/>
                <w:i w:val="0"/>
                <w:sz w:val="18"/>
              </w:rPr>
              <w:t>Capella et al. (2020), Sensors 20, 7102</w:t>
            </w:r>
          </w:p>
        </w:tc>
        <w:tc>
          <w:tcPr>
            <w:tcW w:type="dxa" w:w="2304"/>
          </w:tcPr>
          <w:p>
            <w:pPr>
              <w:spacing w:after="40"/>
              <w:jc w:val="left"/>
            </w:pPr>
            <w:r/>
            <w:r>
              <w:rPr>
                <w:rFonts w:ascii="Times New Roman" w:hAnsi="Times New Roman" w:cs="Times New Roman"/>
                <w:b w:val="0"/>
                <w:i w:val="0"/>
                <w:sz w:val="18"/>
              </w:rPr>
              <w:t>A new ammonium smart sensor with interference rejection</w:t>
            </w:r>
          </w:p>
        </w:tc>
        <w:tc>
          <w:tcPr>
            <w:tcW w:type="dxa" w:w="4536"/>
          </w:tcPr>
          <w:p>
            <w:pPr>
              <w:spacing w:after="40"/>
              <w:jc w:val="left"/>
            </w:pPr>
            <w:r/>
            <w:r>
              <w:rPr>
                <w:rFonts w:ascii="Times New Roman" w:hAnsi="Times New Roman" w:cs="Times New Roman"/>
                <w:b w:val="0"/>
                <w:i w:val="0"/>
                <w:sz w:val="18"/>
              </w:rPr>
              <w:t>Supervises a set of redundant ISEs with an expert system to avoid random failures and reject interference from potassium and sodium. Needs several electrodes; no laboratory anchoring of an offset.</w:t>
            </w:r>
          </w:p>
        </w:tc>
      </w:tr>
      <w:tr>
        <w:trPr>
          <w:cantSplit/>
        </w:trPr>
        <w:tc>
          <w:tcPr>
            <w:tcW w:type="dxa" w:w="720"/>
          </w:tcPr>
          <w:p>
            <w:pPr>
              <w:spacing w:after="40"/>
              <w:jc w:val="center"/>
            </w:pPr>
            <w:r/>
            <w:r>
              <w:rPr>
                <w:rFonts w:ascii="Times New Roman" w:hAnsi="Times New Roman" w:cs="Times New Roman"/>
                <w:b w:val="0"/>
                <w:i w:val="0"/>
                <w:sz w:val="18"/>
              </w:rPr>
              <w:t>N6</w:t>
            </w:r>
          </w:p>
        </w:tc>
        <w:tc>
          <w:tcPr>
            <w:tcW w:type="dxa" w:w="2088"/>
          </w:tcPr>
          <w:p>
            <w:pPr>
              <w:spacing w:after="40"/>
              <w:jc w:val="left"/>
            </w:pPr>
            <w:r/>
            <w:r>
              <w:rPr>
                <w:rFonts w:ascii="Times New Roman" w:hAnsi="Times New Roman" w:cs="Times New Roman"/>
                <w:b w:val="0"/>
                <w:i w:val="0"/>
                <w:sz w:val="18"/>
              </w:rPr>
              <w:t>Research Square preprint (2026), doi 10.21203/rs.3.rs-8649960/v1</w:t>
            </w:r>
          </w:p>
        </w:tc>
        <w:tc>
          <w:tcPr>
            <w:tcW w:type="dxa" w:w="2304"/>
          </w:tcPr>
          <w:p>
            <w:pPr>
              <w:spacing w:after="40"/>
              <w:jc w:val="left"/>
            </w:pPr>
            <w:r/>
            <w:r>
              <w:rPr>
                <w:rFonts w:ascii="Times New Roman" w:hAnsi="Times New Roman" w:cs="Times New Roman"/>
                <w:b w:val="0"/>
                <w:i w:val="0"/>
                <w:sz w:val="18"/>
              </w:rPr>
              <w:t>Accurate measurement of ammonia nitrogen in water based on ammonium ion-selective electrodes with a hydrophobic layer and a parameter compensation strategy</w:t>
            </w:r>
          </w:p>
        </w:tc>
        <w:tc>
          <w:tcPr>
            <w:tcW w:type="dxa" w:w="4536"/>
          </w:tcPr>
          <w:p>
            <w:pPr>
              <w:spacing w:after="40"/>
              <w:jc w:val="left"/>
            </w:pPr>
            <w:r/>
            <w:r>
              <w:rPr>
                <w:rFonts w:ascii="Times New Roman" w:hAnsi="Times New Roman" w:cs="Times New Roman"/>
                <w:b w:val="0"/>
                <w:i w:val="0"/>
                <w:sz w:val="18"/>
              </w:rPr>
              <w:t>All-solid-state ammonium ISE with potassium-ISE calibration, pH compensation and temperature coefficient correction. Compensates interferents with added sensors; no record floor.</w:t>
            </w:r>
          </w:p>
        </w:tc>
      </w:tr>
      <w:tr>
        <w:trPr>
          <w:cantSplit/>
        </w:trPr>
        <w:tc>
          <w:tcPr>
            <w:tcW w:type="dxa" w:w="720"/>
          </w:tcPr>
          <w:p>
            <w:pPr>
              <w:keepNext/>
              <w:spacing w:after="40"/>
              <w:jc w:val="center"/>
            </w:pPr>
            <w:r/>
            <w:r>
              <w:rPr>
                <w:rFonts w:ascii="Times New Roman" w:hAnsi="Times New Roman" w:cs="Times New Roman"/>
                <w:b w:val="0"/>
                <w:i w:val="0"/>
                <w:sz w:val="18"/>
              </w:rPr>
              <w:t>N7</w:t>
            </w:r>
          </w:p>
        </w:tc>
        <w:tc>
          <w:tcPr>
            <w:tcW w:type="dxa" w:w="2088"/>
          </w:tcPr>
          <w:p>
            <w:pPr>
              <w:keepNext/>
              <w:spacing w:after="40"/>
              <w:jc w:val="left"/>
            </w:pPr>
            <w:r/>
            <w:r>
              <w:rPr>
                <w:rFonts w:ascii="Times New Roman" w:hAnsi="Times New Roman" w:cs="Times New Roman"/>
                <w:b w:val="0"/>
                <w:i w:val="0"/>
                <w:sz w:val="18"/>
              </w:rPr>
              <w:t>Xylem / YSI application note, EXO Ammonium ISE in UK water utilities</w:t>
            </w:r>
          </w:p>
        </w:tc>
        <w:tc>
          <w:tcPr>
            <w:tcW w:type="dxa" w:w="2304"/>
          </w:tcPr>
          <w:p>
            <w:pPr>
              <w:keepNext/>
              <w:spacing w:after="40"/>
              <w:jc w:val="left"/>
            </w:pPr>
            <w:r/>
            <w:r>
              <w:rPr>
                <w:rFonts w:ascii="Times New Roman" w:hAnsi="Times New Roman" w:cs="Times New Roman"/>
                <w:b w:val="0"/>
                <w:i w:val="0"/>
                <w:sz w:val="18"/>
              </w:rPr>
              <w:t>Continuous monitoring of water utilities in the UK using the EXO Ammonium ISE</w:t>
            </w:r>
          </w:p>
        </w:tc>
        <w:tc>
          <w:tcPr>
            <w:tcW w:type="dxa" w:w="4536"/>
          </w:tcPr>
          <w:p>
            <w:pPr>
              <w:keepNext/>
              <w:spacing w:after="40"/>
              <w:jc w:val="left"/>
            </w:pPr>
            <w:r/>
            <w:r>
              <w:rPr>
                <w:rFonts w:ascii="Times New Roman" w:hAnsi="Times New Roman" w:cs="Times New Roman"/>
                <w:b w:val="0"/>
                <w:i w:val="0"/>
                <w:sz w:val="18"/>
              </w:rPr>
              <w:t>Sondes calibrated in a laboratory about every two months and swapped in the field; grab samples every two weeks analysed by a certified laboratory; interfering species can cause false-positive readings; drift of 0.25 and 0.31 mg/L reported over a 73-day trial. No tracking of the offset between samples.</w:t>
            </w:r>
          </w:p>
        </w:tc>
      </w:tr>
      <w:tr>
        <w:trPr>
          <w:cantSplit/>
        </w:trPr>
        <w:tc>
          <w:tcPr>
            <w:tcW w:type="dxa" w:w="720"/>
          </w:tcPr>
          <w:p>
            <w:pPr>
              <w:keepNext/>
              <w:spacing w:after="40"/>
              <w:jc w:val="center"/>
            </w:pPr>
            <w:r/>
            <w:r>
              <w:rPr>
                <w:rFonts w:ascii="Times New Roman" w:hAnsi="Times New Roman" w:cs="Times New Roman"/>
                <w:b w:val="0"/>
                <w:i w:val="0"/>
                <w:sz w:val="18"/>
              </w:rPr>
              <w:t>N8</w:t>
            </w:r>
          </w:p>
        </w:tc>
        <w:tc>
          <w:tcPr>
            <w:tcW w:type="dxa" w:w="2088"/>
          </w:tcPr>
          <w:p>
            <w:pPr>
              <w:keepNext/>
              <w:spacing w:after="40"/>
              <w:jc w:val="left"/>
            </w:pPr>
            <w:r/>
            <w:r>
              <w:rPr>
                <w:rFonts w:ascii="Times New Roman" w:hAnsi="Times New Roman" w:cs="Times New Roman"/>
                <w:b w:val="0"/>
                <w:i w:val="0"/>
                <w:sz w:val="18"/>
              </w:rPr>
              <w:t>In-Situ Inc., technical note</w:t>
            </w:r>
          </w:p>
        </w:tc>
        <w:tc>
          <w:tcPr>
            <w:tcW w:type="dxa" w:w="2304"/>
          </w:tcPr>
          <w:p>
            <w:pPr>
              <w:keepNext/>
              <w:spacing w:after="40"/>
              <w:jc w:val="left"/>
            </w:pPr>
            <w:r/>
            <w:r>
              <w:rPr>
                <w:rFonts w:ascii="Times New Roman" w:hAnsi="Times New Roman" w:cs="Times New Roman"/>
                <w:b w:val="0"/>
                <w:i w:val="0"/>
                <w:sz w:val="18"/>
              </w:rPr>
              <w:t>Follow these 5 tips to get the best data from your ammonium sensor</w:t>
            </w:r>
          </w:p>
        </w:tc>
        <w:tc>
          <w:tcPr>
            <w:tcW w:type="dxa" w:w="4536"/>
          </w:tcPr>
          <w:p>
            <w:pPr>
              <w:keepNext/>
              <w:spacing w:after="40"/>
              <w:jc w:val="left"/>
            </w:pPr>
            <w:r/>
            <w:r>
              <w:rPr>
                <w:rFonts w:ascii="Times New Roman" w:hAnsi="Times New Roman" w:cs="Times New Roman"/>
                <w:b w:val="0"/>
                <w:i w:val="0"/>
                <w:sz w:val="18"/>
              </w:rPr>
              <w:t>Ammonium ISEs are particularly sensitive to sodium, potassium and magnesium; storage, conditioning and maintenance practice. No data-processing correction.</w:t>
            </w:r>
          </w:p>
        </w:tc>
      </w:tr>
    </w:tbl>
    <w:p>
      <w:pPr>
        <w:spacing w:before="60" w:after="240"/>
        <w:jc w:val="center"/>
      </w:pPr>
      <w:r>
        <w:rPr>
          <w:rFonts w:ascii="Times New Roman" w:hAnsi="Times New Roman" w:cs="Times New Roman"/>
          <w:b/>
          <w:i w:val="0"/>
          <w:sz w:val="21"/>
        </w:rPr>
        <w:t>Table 2: Non-patent literature</w:t>
      </w:r>
    </w:p>
    <w:p>
      <w:pPr>
        <w:keepNext/>
        <w:spacing w:before="320" w:after="120"/>
        <w:outlineLvl w:val="0"/>
      </w:pPr>
      <w:r>
        <w:rPr>
          <w:rFonts w:ascii="Times New Roman" w:hAnsi="Times New Roman" w:cs="Times New Roman"/>
          <w:b/>
          <w:i w:val="0"/>
          <w:sz w:val="26"/>
        </w:rPr>
        <w:t>4. Summary and Background of the Invention</w:t>
      </w:r>
    </w:p>
    <w:p>
      <w:pPr>
        <w:keepNext/>
        <w:spacing w:before="220" w:after="80"/>
        <w:outlineLvl w:val="1"/>
      </w:pPr>
      <w:r>
        <w:rPr>
          <w:rFonts w:ascii="Times New Roman" w:hAnsi="Times New Roman" w:cs="Times New Roman"/>
          <w:b/>
          <w:i w:val="0"/>
          <w:sz w:val="23"/>
        </w:rPr>
        <w:t>4.1 Background</w:t>
      </w:r>
    </w:p>
    <w:p>
      <w:pPr>
        <w:spacing w:after="140" w:line="274" w:lineRule="auto"/>
        <w:jc w:val="both"/>
      </w:pPr>
      <w:r>
        <w:rPr>
          <w:rFonts w:ascii="Times New Roman" w:hAnsi="Times New Roman" w:cs="Times New Roman"/>
          <w:b w:val="0"/>
          <w:i w:val="0"/>
          <w:sz w:val="22"/>
        </w:rPr>
        <w:t>Rivers receive ammonium from sewage overflows, treatment works and farm runoff, and a few milligrams per litre harm fish and complicate treatment at downstream drinking-water intakes. Continuous sondes with an ammonium ISE are deployed so that an event is seen while it happens: an alarm calls staff, an automatic sampler takes a confirmation sample, and an intake can be isolated. The electrode is the weak part of the chain. Its offset moves with age, fouling and every service, and the sonde reports whatever offset it carries, so the sampler and the intake act on the electrode as much as on the river. Grab samples analysed in a laboratory measure the true concentration, but only every few weeks.</w:t>
      </w:r>
    </w:p>
    <w:p>
      <w:pPr>
        <w:spacing w:after="140" w:line="274" w:lineRule="auto"/>
        <w:jc w:val="both"/>
      </w:pPr>
      <w:r>
        <w:rPr>
          <w:rFonts w:ascii="Times New Roman" w:hAnsi="Times New Roman" w:cs="Times New Roman"/>
          <w:b w:val="0"/>
          <w:i w:val="0"/>
          <w:sz w:val="22"/>
        </w:rPr>
        <w:t>Existing practice keeps one correction value from the last laboratory check until the next [P1, N4, N7], spreads corrections between checks after the fact [N1, N2, N3, P2], or calibrates against matched reference pairs [P4, P5]. A sensor baseline can be taken from the lowest part of its own record [P3], but a river's true ammonium is not zero and differs between sites, so a floor alone mixes the offset with the background. Interference is handled with added electrodes or learned models [P6, N5, N6], and calibration with hardware [P7, P8]. None combines the floor of the record, which follows the offset continuously, with the laboratory samples, which fix how far that floor sits above the true background, and none drives the sonde controller, the sampler and the intake from two estimates of the offset.</w:t>
      </w:r>
    </w:p>
    <w:p>
      <w:pPr>
        <w:keepNext/>
        <w:spacing w:before="220" w:after="80"/>
        <w:outlineLvl w:val="1"/>
      </w:pPr>
      <w:r>
        <w:rPr>
          <w:rFonts w:ascii="Times New Roman" w:hAnsi="Times New Roman" w:cs="Times New Roman"/>
          <w:b/>
          <w:i w:val="0"/>
          <w:sz w:val="23"/>
        </w:rPr>
        <w:t>4.2 Distinctions from Prior Art</w:t>
      </w:r>
    </w:p>
    <w:p>
      <w:pPr>
        <w:spacing w:after="140" w:line="274" w:lineRule="auto"/>
        <w:ind w:left="403"/>
        <w:jc w:val="both"/>
      </w:pPr>
      <w:r>
        <w:rPr>
          <w:rFonts w:ascii="Times New Roman" w:hAnsi="Times New Roman" w:cs="Times New Roman"/>
          <w:b w:val="0"/>
          <w:i w:val="0"/>
          <w:sz w:val="21"/>
        </w:rPr>
        <w:t>From P1, N4 and N7: these apply the difference found at the last laboratory check until the next one. The invention updates the offset at every reading from the electrode's own record and uses the laboratory samples only to fix the height of the floor above background; on the same samples it is better more often than the last-sample correction: 562 of 936 (z = 6.14).</w:t>
      </w:r>
    </w:p>
    <w:p>
      <w:pPr>
        <w:spacing w:after="140" w:line="274" w:lineRule="auto"/>
        <w:ind w:left="403"/>
        <w:jc w:val="both"/>
      </w:pPr>
      <w:r>
        <w:rPr>
          <w:rFonts w:ascii="Times New Roman" w:hAnsi="Times New Roman" w:cs="Times New Roman"/>
          <w:b w:val="0"/>
          <w:i w:val="0"/>
          <w:sz w:val="21"/>
        </w:rPr>
        <w:t>From N1, N2, N3 and P2: these spread corrections between checks or model sludge from time since maintenance, after the fact; N1 needs the maintenance logbook and N2 detects calibration events to correct retroactively. The invention needs neither and acts in real time, from readings up to the moment corrected and samples before it.</w:t>
      </w:r>
    </w:p>
    <w:p>
      <w:pPr>
        <w:spacing w:after="140" w:line="274" w:lineRule="auto"/>
        <w:ind w:left="403"/>
        <w:jc w:val="both"/>
      </w:pPr>
      <w:r>
        <w:rPr>
          <w:rFonts w:ascii="Times New Roman" w:hAnsi="Times New Roman" w:cs="Times New Roman"/>
          <w:b w:val="0"/>
          <w:i w:val="0"/>
          <w:sz w:val="21"/>
        </w:rPr>
        <w:t>From P3: P3 takes the low part of the record as the sensor's zero. Without the laboratory anchor the floor gives a median error of 0.151 mg/L, no better than current practice (0.152 mg/L); with it, 0.112 mg/L.</w:t>
      </w:r>
    </w:p>
    <w:p>
      <w:pPr>
        <w:spacing w:after="140" w:line="274" w:lineRule="auto"/>
        <w:ind w:left="403"/>
        <w:jc w:val="both"/>
      </w:pPr>
      <w:r>
        <w:rPr>
          <w:rFonts w:ascii="Times New Roman" w:hAnsi="Times New Roman" w:cs="Times New Roman"/>
          <w:b w:val="0"/>
          <w:i w:val="0"/>
          <w:sz w:val="21"/>
        </w:rPr>
        <w:t>From P4 and P5: these calibrate from matched reference pairs or from a spiked sample; the invention keeps the calibration of the electrode and follows its offset between references through the floor of its record.</w:t>
      </w:r>
    </w:p>
    <w:p>
      <w:pPr>
        <w:spacing w:after="140" w:line="274" w:lineRule="auto"/>
        <w:ind w:left="403"/>
        <w:jc w:val="both"/>
      </w:pPr>
      <w:r>
        <w:rPr>
          <w:rFonts w:ascii="Times New Roman" w:hAnsi="Times New Roman" w:cs="Times New Roman"/>
          <w:b w:val="0"/>
          <w:i w:val="0"/>
          <w:sz w:val="21"/>
        </w:rPr>
        <w:t>From P6, N5, N6, P7 and P8: these reject interference with added electrodes or models, or provide calibration and sensing hardware; the invention adds no sensor and acts on the offset that these leave to calibration.</w:t>
      </w:r>
    </w:p>
    <w:p>
      <w:pPr>
        <w:keepNext/>
        <w:spacing w:before="220" w:after="80"/>
        <w:outlineLvl w:val="1"/>
      </w:pPr>
      <w:r>
        <w:rPr>
          <w:rFonts w:ascii="Times New Roman" w:hAnsi="Times New Roman" w:cs="Times New Roman"/>
          <w:b/>
          <w:i w:val="0"/>
          <w:sz w:val="23"/>
        </w:rPr>
        <w:t>4.3 Inventive Combination</w:t>
      </w:r>
    </w:p>
    <w:p>
      <w:pPr>
        <w:spacing w:after="140" w:line="274" w:lineRule="auto"/>
        <w:jc w:val="both"/>
      </w:pPr>
      <w:r>
        <w:rPr>
          <w:rFonts w:ascii="Times New Roman" w:hAnsi="Times New Roman" w:cs="Times New Roman"/>
          <w:b w:val="0"/>
          <w:i w:val="0"/>
          <w:sz w:val="22"/>
        </w:rPr>
        <w:t>The combination is: (i) the floor of the electrode's own ammonium record over a window of several days, which between pollution pulses returns to the river's background plus the offset in force; (ii) the anchor gap, fixed at earlier laboratory samples as the height of that floor above the true concentration's background; (iii) the offset in force taken as the floor less the gap, written to the sonde controller and subtracted from every reading in real time; and (iv) a two-tier alarm from the floor-tracked and the last-sample estimates of the offset, which drives an automatic sampler at the watch tier and an intake isolation interlock at the confirmed tier. Each part carries weight on the same 1083 samples: the floor without the anchor gives 0.151 mg/L median error, the anchor without the floor (current practice) 0.152 mg/L at best, an offset held between services 0.153 mg/L, and the combination 0.112 mg/L.</w:t>
      </w:r>
    </w:p>
    <w:p>
      <w:pPr>
        <w:keepNext/>
        <w:spacing w:before="220" w:after="80"/>
        <w:outlineLvl w:val="1"/>
      </w:pPr>
      <w:r>
        <w:rPr>
          <w:rFonts w:ascii="Times New Roman" w:hAnsi="Times New Roman" w:cs="Times New Roman"/>
          <w:b/>
          <w:i w:val="0"/>
          <w:sz w:val="23"/>
        </w:rPr>
        <w:t>4.4 Feature Mapping Against Prior Art</w:t>
      </w:r>
    </w:p>
    <w:tbl>
      <w:tblPr>
        <w:tblStyle w:val="TableGrid"/>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cantSplit/>
        </w:trPr>
        <w:tc>
          <w:tcPr>
            <w:tcW w:type="dxa" w:w="576"/>
          </w:tcPr>
          <w:p>
            <w:pPr>
              <w:keepNext/>
              <w:spacing w:after="40"/>
              <w:jc w:val="center"/>
            </w:pPr>
            <w:r/>
            <w:r>
              <w:rPr>
                <w:rFonts w:ascii="Times New Roman" w:hAnsi="Times New Roman" w:cs="Times New Roman"/>
                <w:b/>
                <w:i w:val="0"/>
                <w:sz w:val="18"/>
              </w:rPr>
              <w:t>#</w:t>
            </w:r>
          </w:p>
        </w:tc>
        <w:tc>
          <w:tcPr>
            <w:tcW w:type="dxa" w:w="4176"/>
          </w:tcPr>
          <w:p>
            <w:pPr>
              <w:keepNext/>
              <w:spacing w:after="40"/>
              <w:jc w:val="center"/>
            </w:pPr>
            <w:r/>
            <w:r>
              <w:rPr>
                <w:rFonts w:ascii="Times New Roman" w:hAnsi="Times New Roman" w:cs="Times New Roman"/>
                <w:b/>
                <w:i w:val="0"/>
                <w:sz w:val="18"/>
              </w:rPr>
              <w:t>Feature</w:t>
            </w:r>
          </w:p>
        </w:tc>
        <w:tc>
          <w:tcPr>
            <w:tcW w:type="dxa" w:w="792"/>
          </w:tcPr>
          <w:p>
            <w:pPr>
              <w:keepNext/>
              <w:spacing w:after="40"/>
              <w:jc w:val="center"/>
            </w:pPr>
            <w:r/>
            <w:r>
              <w:rPr>
                <w:rFonts w:ascii="Times New Roman" w:hAnsi="Times New Roman" w:cs="Times New Roman"/>
                <w:b/>
                <w:i w:val="0"/>
                <w:sz w:val="18"/>
              </w:rPr>
              <w:t>P1</w:t>
            </w:r>
          </w:p>
        </w:tc>
        <w:tc>
          <w:tcPr>
            <w:tcW w:type="dxa" w:w="792"/>
          </w:tcPr>
          <w:p>
            <w:pPr>
              <w:keepNext/>
              <w:spacing w:after="40"/>
              <w:jc w:val="center"/>
            </w:pPr>
            <w:r/>
            <w:r>
              <w:rPr>
                <w:rFonts w:ascii="Times New Roman" w:hAnsi="Times New Roman" w:cs="Times New Roman"/>
                <w:b/>
                <w:i w:val="0"/>
                <w:sz w:val="18"/>
              </w:rPr>
              <w:t>P3</w:t>
            </w:r>
          </w:p>
        </w:tc>
        <w:tc>
          <w:tcPr>
            <w:tcW w:type="dxa" w:w="792"/>
          </w:tcPr>
          <w:p>
            <w:pPr>
              <w:keepNext/>
              <w:spacing w:after="40"/>
              <w:jc w:val="center"/>
            </w:pPr>
            <w:r/>
            <w:r>
              <w:rPr>
                <w:rFonts w:ascii="Times New Roman" w:hAnsi="Times New Roman" w:cs="Times New Roman"/>
                <w:b/>
                <w:i w:val="0"/>
                <w:sz w:val="18"/>
              </w:rPr>
              <w:t>P4</w:t>
            </w:r>
          </w:p>
        </w:tc>
        <w:tc>
          <w:tcPr>
            <w:tcW w:type="dxa" w:w="792"/>
          </w:tcPr>
          <w:p>
            <w:pPr>
              <w:keepNext/>
              <w:spacing w:after="40"/>
              <w:jc w:val="center"/>
            </w:pPr>
            <w:r/>
            <w:r>
              <w:rPr>
                <w:rFonts w:ascii="Times New Roman" w:hAnsi="Times New Roman" w:cs="Times New Roman"/>
                <w:b/>
                <w:i w:val="0"/>
                <w:sz w:val="18"/>
              </w:rPr>
              <w:t>N1</w:t>
            </w:r>
          </w:p>
        </w:tc>
        <w:tc>
          <w:tcPr>
            <w:tcW w:type="dxa" w:w="792"/>
          </w:tcPr>
          <w:p>
            <w:pPr>
              <w:keepNext/>
              <w:spacing w:after="40"/>
              <w:jc w:val="center"/>
            </w:pPr>
            <w:r/>
            <w:r>
              <w:rPr>
                <w:rFonts w:ascii="Times New Roman" w:hAnsi="Times New Roman" w:cs="Times New Roman"/>
                <w:b/>
                <w:i w:val="0"/>
                <w:sz w:val="18"/>
              </w:rPr>
              <w:t>N2</w:t>
            </w:r>
          </w:p>
        </w:tc>
        <w:tc>
          <w:tcPr>
            <w:tcW w:type="dxa" w:w="792"/>
          </w:tcPr>
          <w:p>
            <w:pPr>
              <w:keepNext/>
              <w:spacing w:after="40"/>
              <w:jc w:val="center"/>
            </w:pPr>
            <w:r/>
            <w:r>
              <w:rPr>
                <w:rFonts w:ascii="Times New Roman" w:hAnsi="Times New Roman" w:cs="Times New Roman"/>
                <w:b/>
                <w:i w:val="0"/>
                <w:sz w:val="18"/>
              </w:rPr>
              <w:t>N7</w:t>
            </w:r>
          </w:p>
        </w:tc>
      </w:tr>
      <w:tr>
        <w:trPr>
          <w:cantSplit/>
        </w:trPr>
        <w:tc>
          <w:tcPr>
            <w:tcW w:type="dxa" w:w="576"/>
          </w:tcPr>
          <w:p>
            <w:pPr>
              <w:keepNext/>
              <w:spacing w:after="40"/>
              <w:jc w:val="center"/>
            </w:pPr>
            <w:r/>
            <w:r>
              <w:rPr>
                <w:rFonts w:ascii="Times New Roman" w:hAnsi="Times New Roman" w:cs="Times New Roman"/>
                <w:b w:val="0"/>
                <w:i w:val="0"/>
                <w:sz w:val="18"/>
              </w:rPr>
              <w:t>F1</w:t>
            </w:r>
          </w:p>
        </w:tc>
        <w:tc>
          <w:tcPr>
            <w:tcW w:type="dxa" w:w="4176"/>
          </w:tcPr>
          <w:p>
            <w:pPr>
              <w:keepNext/>
              <w:spacing w:after="40"/>
              <w:jc w:val="left"/>
            </w:pPr>
            <w:r/>
            <w:r>
              <w:rPr>
                <w:rFonts w:ascii="Times New Roman" w:hAnsi="Times New Roman" w:cs="Times New Roman"/>
                <w:b w:val="0"/>
                <w:i w:val="0"/>
                <w:sz w:val="18"/>
              </w:rPr>
              <w:t>Electrode's own continuous record used to follow the offset</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Yes</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Yes</w:t>
            </w:r>
          </w:p>
        </w:tc>
        <w:tc>
          <w:tcPr>
            <w:tcW w:type="dxa" w:w="792"/>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F2</w:t>
            </w:r>
          </w:p>
        </w:tc>
        <w:tc>
          <w:tcPr>
            <w:tcW w:type="dxa" w:w="4176"/>
          </w:tcPr>
          <w:p>
            <w:pPr>
              <w:keepNext/>
              <w:spacing w:after="40"/>
              <w:jc w:val="left"/>
            </w:pPr>
            <w:r/>
            <w:r>
              <w:rPr>
                <w:rFonts w:ascii="Times New Roman" w:hAnsi="Times New Roman" w:cs="Times New Roman"/>
                <w:b w:val="0"/>
                <w:i w:val="0"/>
                <w:sz w:val="18"/>
              </w:rPr>
              <w:t>Low quantile (floor) of the record over a window of days</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Yes</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F3</w:t>
            </w:r>
          </w:p>
        </w:tc>
        <w:tc>
          <w:tcPr>
            <w:tcW w:type="dxa" w:w="4176"/>
          </w:tcPr>
          <w:p>
            <w:pPr>
              <w:keepNext/>
              <w:spacing w:after="40"/>
              <w:jc w:val="left"/>
            </w:pPr>
            <w:r/>
            <w:r>
              <w:rPr>
                <w:rFonts w:ascii="Times New Roman" w:hAnsi="Times New Roman" w:cs="Times New Roman"/>
                <w:b w:val="0"/>
                <w:i w:val="0"/>
                <w:sz w:val="18"/>
              </w:rPr>
              <w:t>Laboratory or reference results at the sensor</w:t>
            </w:r>
          </w:p>
        </w:tc>
        <w:tc>
          <w:tcPr>
            <w:tcW w:type="dxa" w:w="792"/>
          </w:tcPr>
          <w:p>
            <w:pPr>
              <w:keepNext/>
              <w:spacing w:after="40"/>
              <w:jc w:val="center"/>
            </w:pPr>
            <w:r/>
            <w:r>
              <w:rPr>
                <w:rFonts w:ascii="Times New Roman" w:hAnsi="Times New Roman" w:cs="Times New Roman"/>
                <w:b w:val="0"/>
                <w:i w:val="0"/>
                <w:sz w:val="18"/>
              </w:rPr>
              <w:t>Yes</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Yes</w:t>
            </w:r>
          </w:p>
        </w:tc>
        <w:tc>
          <w:tcPr>
            <w:tcW w:type="dxa" w:w="792"/>
          </w:tcPr>
          <w:p>
            <w:pPr>
              <w:keepNext/>
              <w:spacing w:after="40"/>
              <w:jc w:val="center"/>
            </w:pPr>
            <w:r/>
            <w:r>
              <w:rPr>
                <w:rFonts w:ascii="Times New Roman" w:hAnsi="Times New Roman" w:cs="Times New Roman"/>
                <w:b w:val="0"/>
                <w:i w:val="0"/>
                <w:sz w:val="18"/>
              </w:rPr>
              <w:t>Yes</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Yes</w:t>
            </w:r>
          </w:p>
        </w:tc>
      </w:tr>
      <w:tr>
        <w:trPr>
          <w:cantSplit/>
        </w:trPr>
        <w:tc>
          <w:tcPr>
            <w:tcW w:type="dxa" w:w="576"/>
          </w:tcPr>
          <w:p>
            <w:pPr>
              <w:keepNext/>
              <w:spacing w:after="40"/>
              <w:jc w:val="center"/>
            </w:pPr>
            <w:r/>
            <w:r>
              <w:rPr>
                <w:rFonts w:ascii="Times New Roman" w:hAnsi="Times New Roman" w:cs="Times New Roman"/>
                <w:b w:val="0"/>
                <w:i w:val="0"/>
                <w:sz w:val="18"/>
              </w:rPr>
              <w:t>F4</w:t>
            </w:r>
          </w:p>
        </w:tc>
        <w:tc>
          <w:tcPr>
            <w:tcW w:type="dxa" w:w="4176"/>
          </w:tcPr>
          <w:p>
            <w:pPr>
              <w:keepNext/>
              <w:spacing w:after="40"/>
              <w:jc w:val="left"/>
            </w:pPr>
            <w:r/>
            <w:r>
              <w:rPr>
                <w:rFonts w:ascii="Times New Roman" w:hAnsi="Times New Roman" w:cs="Times New Roman"/>
                <w:b w:val="0"/>
                <w:i w:val="0"/>
                <w:sz w:val="18"/>
              </w:rPr>
              <w:t>Height of the floor above background fixed at laboratory samples</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F5</w:t>
            </w:r>
          </w:p>
        </w:tc>
        <w:tc>
          <w:tcPr>
            <w:tcW w:type="dxa" w:w="4176"/>
          </w:tcPr>
          <w:p>
            <w:pPr>
              <w:keepNext/>
              <w:spacing w:after="40"/>
              <w:jc w:val="left"/>
            </w:pPr>
            <w:r/>
            <w:r>
              <w:rPr>
                <w:rFonts w:ascii="Times New Roman" w:hAnsi="Times New Roman" w:cs="Times New Roman"/>
                <w:b w:val="0"/>
                <w:i w:val="0"/>
                <w:sz w:val="18"/>
              </w:rPr>
              <w:t>Correction at every reading from earlier samples only (real time)</w:t>
            </w:r>
          </w:p>
        </w:tc>
        <w:tc>
          <w:tcPr>
            <w:tcW w:type="dxa" w:w="792"/>
          </w:tcPr>
          <w:p>
            <w:pPr>
              <w:keepNext/>
              <w:spacing w:after="40"/>
              <w:jc w:val="center"/>
            </w:pPr>
            <w:r/>
            <w:r>
              <w:rPr>
                <w:rFonts w:ascii="Times New Roman" w:hAnsi="Times New Roman" w:cs="Times New Roman"/>
                <w:b w:val="0"/>
                <w:i w:val="0"/>
                <w:sz w:val="18"/>
              </w:rPr>
              <w:t>Partial</w:t>
            </w:r>
          </w:p>
        </w:tc>
        <w:tc>
          <w:tcPr>
            <w:tcW w:type="dxa" w:w="792"/>
          </w:tcPr>
          <w:p>
            <w:pPr>
              <w:keepNext/>
              <w:spacing w:after="40"/>
              <w:jc w:val="center"/>
            </w:pPr>
            <w:r/>
            <w:r>
              <w:rPr>
                <w:rFonts w:ascii="Times New Roman" w:hAnsi="Times New Roman" w:cs="Times New Roman"/>
                <w:b w:val="0"/>
                <w:i w:val="0"/>
                <w:sz w:val="18"/>
              </w:rPr>
              <w:t>Yes</w:t>
            </w:r>
          </w:p>
        </w:tc>
        <w:tc>
          <w:tcPr>
            <w:tcW w:type="dxa" w:w="792"/>
          </w:tcPr>
          <w:p>
            <w:pPr>
              <w:keepNext/>
              <w:spacing w:after="40"/>
              <w:jc w:val="center"/>
            </w:pPr>
            <w:r/>
            <w:r>
              <w:rPr>
                <w:rFonts w:ascii="Times New Roman" w:hAnsi="Times New Roman" w:cs="Times New Roman"/>
                <w:b w:val="0"/>
                <w:i w:val="0"/>
                <w:sz w:val="18"/>
              </w:rPr>
              <w:t>Yes</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F6</w:t>
            </w:r>
          </w:p>
        </w:tc>
        <w:tc>
          <w:tcPr>
            <w:tcW w:type="dxa" w:w="4176"/>
          </w:tcPr>
          <w:p>
            <w:pPr>
              <w:keepNext/>
              <w:spacing w:after="40"/>
              <w:jc w:val="left"/>
            </w:pPr>
            <w:r/>
            <w:r>
              <w:rPr>
                <w:rFonts w:ascii="Times New Roman" w:hAnsi="Times New Roman" w:cs="Times New Roman"/>
                <w:b w:val="0"/>
                <w:i w:val="0"/>
                <w:sz w:val="18"/>
              </w:rPr>
              <w:t>Offset written to the sonde controller</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F7</w:t>
            </w:r>
          </w:p>
        </w:tc>
        <w:tc>
          <w:tcPr>
            <w:tcW w:type="dxa" w:w="4176"/>
          </w:tcPr>
          <w:p>
            <w:pPr>
              <w:keepNext/>
              <w:spacing w:after="40"/>
              <w:jc w:val="left"/>
            </w:pPr>
            <w:r/>
            <w:r>
              <w:rPr>
                <w:rFonts w:ascii="Times New Roman" w:hAnsi="Times New Roman" w:cs="Times New Roman"/>
                <w:b w:val="0"/>
                <w:i w:val="0"/>
                <w:sz w:val="18"/>
              </w:rPr>
              <w:t>Two-tier alarm driving sampler and intake interlock</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c>
          <w:tcPr>
            <w:tcW w:type="dxa" w:w="792"/>
          </w:tcPr>
          <w:p>
            <w:pPr>
              <w:keepNext/>
              <w:spacing w:after="40"/>
              <w:jc w:val="center"/>
            </w:pPr>
            <w:r/>
            <w:r>
              <w:rPr>
                <w:rFonts w:ascii="Times New Roman" w:hAnsi="Times New Roman" w:cs="Times New Roman"/>
                <w:b w:val="0"/>
                <w:i w:val="0"/>
                <w:sz w:val="18"/>
              </w:rPr>
              <w:t>No</w:t>
            </w:r>
          </w:p>
        </w:tc>
      </w:tr>
    </w:tbl>
    <w:p>
      <w:pPr>
        <w:spacing w:before="60" w:after="240"/>
        <w:jc w:val="center"/>
      </w:pPr>
      <w:r>
        <w:rPr>
          <w:rFonts w:ascii="Times New Roman" w:hAnsi="Times New Roman" w:cs="Times New Roman"/>
          <w:b/>
          <w:i w:val="0"/>
          <w:sz w:val="21"/>
        </w:rPr>
        <w:t>Table 3: Feature mapping of the invention against the nearest art</w:t>
      </w:r>
    </w:p>
    <w:p>
      <w:pPr>
        <w:keepNext/>
        <w:spacing w:before="220" w:after="80"/>
        <w:outlineLvl w:val="1"/>
      </w:pPr>
      <w:r>
        <w:rPr>
          <w:rFonts w:ascii="Times New Roman" w:hAnsi="Times New Roman" w:cs="Times New Roman"/>
          <w:b/>
          <w:i w:val="0"/>
          <w:sz w:val="23"/>
        </w:rPr>
        <w:t>4.5 Technical Effects</w:t>
      </w:r>
    </w:p>
    <w:p>
      <w:pPr>
        <w:spacing w:after="140" w:line="274" w:lineRule="auto"/>
        <w:ind w:left="403"/>
        <w:jc w:val="both"/>
      </w:pPr>
      <w:r>
        <w:rPr>
          <w:rFonts w:ascii="Times New Roman" w:hAnsi="Times New Roman" w:cs="Times New Roman"/>
          <w:b w:val="0"/>
          <w:i w:val="0"/>
          <w:sz w:val="21"/>
        </w:rPr>
        <w:t>Ammonium reported by the sonde between laboratory samples: at 1083 samples of 67 sondes, each corrected from readings up to its own time and laboratory results before it, the median absolute error falls from 0.152 mg/L N for the best current correction chosen per sonde to 0.112 mg/L (26 % lower); better at 551 of 888 (z = 7.18) and at 52 of 67 sondes. Resampling whole sondes, the median error falls by 0.036 (95 % interval 0.017 to 0.060) mg/L.</w:t>
      </w:r>
    </w:p>
    <w:p>
      <w:pPr>
        <w:spacing w:after="140" w:line="274" w:lineRule="auto"/>
        <w:ind w:left="403"/>
        <w:jc w:val="both"/>
      </w:pPr>
      <w:r>
        <w:rPr>
          <w:rFonts w:ascii="Times New Roman" w:hAnsi="Times New Roman" w:cs="Times New Roman"/>
          <w:b w:val="0"/>
          <w:i w:val="0"/>
          <w:sz w:val="21"/>
        </w:rPr>
        <w:t>Failing electrodes: the mean absolute error, dominated by readings far from the true value, falls from 104.6 to 7.3 mg/L, because such a fault lifts the floor with the reading.</w:t>
      </w:r>
    </w:p>
    <w:p>
      <w:pPr>
        <w:spacing w:after="140" w:line="274" w:lineRule="auto"/>
        <w:ind w:left="403"/>
        <w:jc w:val="both"/>
      </w:pPr>
      <w:r>
        <w:rPr>
          <w:rFonts w:ascii="Times New Roman" w:hAnsi="Times New Roman" w:cs="Times New Roman"/>
          <w:b w:val="0"/>
          <w:i w:val="0"/>
          <w:sz w:val="21"/>
        </w:rPr>
        <w:t>Sampler and intake actions: the watch tier, which triggers the automatic sampler, misses fewer exceedances than the per-sonde practice at every threshold (at 1 mg/L N, 36 against 48); the confirmed tier, which operates the intake interlock, acts falsely less often (57 against 105); each tier gives up some performance on its other side (Table 10).</w:t>
      </w:r>
    </w:p>
    <w:p>
      <w:pPr>
        <w:spacing w:after="140" w:line="274" w:lineRule="auto"/>
        <w:ind w:left="403"/>
        <w:jc w:val="both"/>
      </w:pPr>
      <w:r>
        <w:rPr>
          <w:rFonts w:ascii="Times New Roman" w:hAnsi="Times New Roman" w:cs="Times New Roman"/>
          <w:b w:val="0"/>
          <w:i w:val="0"/>
          <w:sz w:val="21"/>
        </w:rPr>
        <w:t>A sonde without its own laboratory history: at the first sample of each sonde the median error is 0.131 mg/L, against 0.172 for one network-wide correction value and 0.648 for the raw reading.</w:t>
      </w:r>
    </w:p>
    <w:p>
      <w:pPr>
        <w:spacing w:after="140" w:line="274" w:lineRule="auto"/>
        <w:ind w:left="403"/>
        <w:jc w:val="both"/>
      </w:pPr>
      <w:r>
        <w:rPr>
          <w:rFonts w:ascii="Times New Roman" w:hAnsi="Times New Roman" w:cs="Times New Roman"/>
          <w:b w:val="0"/>
          <w:i w:val="0"/>
          <w:sz w:val="21"/>
        </w:rPr>
        <w:t>Within the station's timing and memory: 5.7 microseconds of processing per 15-minute reading on one core and at most 673 readings (about 2.7 kB) held per sonde, so the corrected reading, the alarm tier and any relay command leave in the same reporting interval as the raw reading.</w:t>
      </w:r>
    </w:p>
    <w:p>
      <w:pPr>
        <w:keepNext/>
        <w:spacing w:before="220" w:after="80"/>
        <w:outlineLvl w:val="1"/>
      </w:pPr>
      <w:r>
        <w:rPr>
          <w:rFonts w:ascii="Times New Roman" w:hAnsi="Times New Roman" w:cs="Times New Roman"/>
          <w:b/>
          <w:i w:val="0"/>
          <w:sz w:val="23"/>
        </w:rPr>
        <w:t>4.6 Applicability</w:t>
      </w:r>
    </w:p>
    <w:p>
      <w:pPr>
        <w:spacing w:after="140" w:line="274" w:lineRule="auto"/>
        <w:jc w:val="both"/>
      </w:pPr>
      <w:r>
        <w:rPr>
          <w:rFonts w:ascii="Times New Roman" w:hAnsi="Times New Roman" w:cs="Times New Roman"/>
          <w:b w:val="0"/>
          <w:i w:val="0"/>
          <w:sz w:val="22"/>
        </w:rPr>
        <w:t>The station applies wherever a sonde or fixed analyser reports ammonium from an ion-selective electrode and laboratory samples are taken at it now and then: river and lake networks, stations upstream and downstream of sewage overflows and treatment works, raw-water intakes of treatment plants, and aquaculture. It helps most where the river returns to a low background between events, which is when the floor shows the offset (Section 8.12). The same arrangement applies to continuous water-quality stations on Indian rivers that report ammonium from electrodes and take grab samples for laboratory analysis.</w:t>
      </w:r>
    </w:p>
    <w:p>
      <w:pPr>
        <w:keepNext/>
        <w:spacing w:before="320" w:after="120"/>
        <w:outlineLvl w:val="0"/>
      </w:pPr>
      <w:r>
        <w:rPr>
          <w:rFonts w:ascii="Times New Roman" w:hAnsi="Times New Roman" w:cs="Times New Roman"/>
          <w:b/>
          <w:i w:val="0"/>
          <w:sz w:val="26"/>
        </w:rPr>
        <w:t>5. Objective(s) of the Invention</w:t>
      </w:r>
    </w:p>
    <w:p>
      <w:pPr>
        <w:spacing w:after="140" w:line="274" w:lineRule="auto"/>
        <w:jc w:val="both"/>
      </w:pPr>
      <w:r>
        <w:rPr>
          <w:rFonts w:ascii="Times New Roman" w:hAnsi="Times New Roman" w:cs="Times New Roman"/>
          <w:b w:val="0"/>
          <w:i w:val="0"/>
          <w:sz w:val="22"/>
        </w:rPr>
        <w:t>The primary objective is a river ammonium monitoring station whose sonde controller applies, at every reading, the offset that its ammonium electrode actually carries, found from the floor of the electrode's own record anchored at laboratory samples, and whose sampler and intake interlock act on the corrected reading.</w:t>
      </w:r>
    </w:p>
    <w:p>
      <w:pPr>
        <w:spacing w:after="140" w:line="274" w:lineRule="auto"/>
        <w:ind w:left="403"/>
        <w:jc w:val="both"/>
      </w:pPr>
      <w:r>
        <w:rPr>
          <w:rFonts w:ascii="Times New Roman" w:hAnsi="Times New Roman" w:cs="Times New Roman"/>
          <w:b w:val="0"/>
          <w:i w:val="0"/>
          <w:sz w:val="21"/>
        </w:rPr>
        <w:t>(a) To follow offset changes of the ammonium electrode between laboratory samples, at services and by drift, from the electrode signal itself and without waiting for the next sample.</w:t>
      </w:r>
    </w:p>
    <w:p>
      <w:pPr>
        <w:spacing w:after="140" w:line="274" w:lineRule="auto"/>
        <w:ind w:left="403"/>
        <w:jc w:val="both"/>
      </w:pPr>
      <w:r>
        <w:rPr>
          <w:rFonts w:ascii="Times New Roman" w:hAnsi="Times New Roman" w:cs="Times New Roman"/>
          <w:b w:val="0"/>
          <w:i w:val="0"/>
          <w:sz w:val="21"/>
        </w:rPr>
        <w:t>(b) To separate the electrode offset from the river's own background ammonium by fixing the height of the floor above background at the laboratory samples.</w:t>
      </w:r>
    </w:p>
    <w:p>
      <w:pPr>
        <w:spacing w:after="140" w:line="274" w:lineRule="auto"/>
        <w:ind w:left="403"/>
        <w:jc w:val="both"/>
      </w:pPr>
      <w:r>
        <w:rPr>
          <w:rFonts w:ascii="Times New Roman" w:hAnsi="Times New Roman" w:cs="Times New Roman"/>
          <w:b w:val="0"/>
          <w:i w:val="0"/>
          <w:sz w:val="21"/>
        </w:rPr>
        <w:t>(c) To write the offset in force into the sonde controller so that the sonde reports the corrected ammonium on site.</w:t>
      </w:r>
    </w:p>
    <w:p>
      <w:pPr>
        <w:spacing w:after="140" w:line="274" w:lineRule="auto"/>
        <w:ind w:left="403"/>
        <w:jc w:val="both"/>
      </w:pPr>
      <w:r>
        <w:rPr>
          <w:rFonts w:ascii="Times New Roman" w:hAnsi="Times New Roman" w:cs="Times New Roman"/>
          <w:b w:val="0"/>
          <w:i w:val="0"/>
          <w:sz w:val="21"/>
        </w:rPr>
        <w:t>(d) To trigger the automatic sampler and the intake isolation interlock from two estimates of the offset, so that the watch tier misses fewer events and the confirmed tier acts falsely less often.</w:t>
      </w:r>
    </w:p>
    <w:p>
      <w:pPr>
        <w:spacing w:after="140" w:line="274" w:lineRule="auto"/>
        <w:ind w:left="403"/>
        <w:jc w:val="both"/>
      </w:pPr>
      <w:r>
        <w:rPr>
          <w:rFonts w:ascii="Times New Roman" w:hAnsi="Times New Roman" w:cs="Times New Roman"/>
          <w:b w:val="0"/>
          <w:i w:val="0"/>
          <w:sz w:val="21"/>
        </w:rPr>
        <w:t>(e) To evidence each effect against laboratory analysis of grab samples.</w:t>
      </w:r>
    </w:p>
    <w:p>
      <w:pPr>
        <w:keepNext/>
        <w:spacing w:before="320" w:after="120"/>
        <w:outlineLvl w:val="0"/>
      </w:pPr>
      <w:r>
        <w:rPr>
          <w:rFonts w:ascii="Times New Roman" w:hAnsi="Times New Roman" w:cs="Times New Roman"/>
          <w:b/>
          <w:i w:val="0"/>
          <w:sz w:val="26"/>
        </w:rPr>
        <w:t>6. Working Principle of the Invention (in brief)</w:t>
      </w:r>
    </w:p>
    <w:p>
      <w:pPr>
        <w:spacing w:after="140" w:line="274" w:lineRule="auto"/>
        <w:jc w:val="both"/>
      </w:pPr>
      <w:r>
        <w:rPr>
          <w:rFonts w:ascii="Times New Roman" w:hAnsi="Times New Roman" w:cs="Times New Roman"/>
          <w:b/>
          <w:i w:val="0"/>
          <w:sz w:val="22"/>
        </w:rPr>
        <w:t xml:space="preserve">[0001] </w:t>
      </w:r>
      <w:r>
        <w:rPr>
          <w:rFonts w:ascii="Times New Roman" w:hAnsi="Times New Roman" w:cs="Times New Roman"/>
          <w:b w:val="0"/>
          <w:i w:val="0"/>
          <w:sz w:val="22"/>
        </w:rPr>
        <w:t>A sonde (100) placed in a river carries an ammonium ion-selective electrode (110) whose membrane potential, measured against a reference electrode, is digitised by a high-impedance analogue front end (116). The sonde controller (115) converts that potential to ammonium with a calibration line and a stored offset, logs a reading A(t) every 15 minutes and sends it through a cellular modem (117) over a telemetry link (130) to a record archive (200).</w:t>
      </w:r>
    </w:p>
    <w:p>
      <w:pPr>
        <w:spacing w:after="140" w:line="274" w:lineRule="auto"/>
        <w:jc w:val="both"/>
      </w:pPr>
      <w:r>
        <w:rPr>
          <w:rFonts w:ascii="Times New Roman" w:hAnsi="Times New Roman" w:cs="Times New Roman"/>
          <w:b/>
          <w:i w:val="0"/>
          <w:sz w:val="22"/>
        </w:rPr>
        <w:t xml:space="preserve">[0002] </w:t>
      </w:r>
      <w:r>
        <w:rPr>
          <w:rFonts w:ascii="Times New Roman" w:hAnsi="Times New Roman" w:cs="Times New Roman"/>
          <w:b w:val="0"/>
          <w:i w:val="0"/>
          <w:sz w:val="22"/>
        </w:rPr>
        <w:t>From time to time a grab sample (610) is drawn at the sonde and analysed in a laboratory (620). Its result L_j at time t_j is the true ammoniacal nitrogen at that instant and enters the same archive.</w:t>
      </w:r>
    </w:p>
    <w:p>
      <w:pPr>
        <w:spacing w:after="140" w:line="274" w:lineRule="auto"/>
        <w:jc w:val="both"/>
      </w:pPr>
      <w:r>
        <w:rPr>
          <w:rFonts w:ascii="Times New Roman" w:hAnsi="Times New Roman" w:cs="Times New Roman"/>
          <w:b/>
          <w:i w:val="0"/>
          <w:sz w:val="22"/>
        </w:rPr>
        <w:t xml:space="preserve">[0003] </w:t>
      </w:r>
      <w:r>
        <w:rPr>
          <w:rFonts w:ascii="Times New Roman" w:hAnsi="Times New Roman" w:cs="Times New Roman"/>
          <w:b w:val="0"/>
          <w:i w:val="0"/>
          <w:sz w:val="22"/>
        </w:rPr>
        <w:t>Whatever the electrode reports is the true concentration plus the offset it carries, A(t) = C(t) + o(t). A service, when the sonde is recalibrated or swapped, resets that offset; between services it drifts as the reference junction ages and the membrane conditions and fouls.</w:t>
      </w:r>
    </w:p>
    <w:p>
      <w:pPr>
        <w:spacing w:after="140" w:line="274" w:lineRule="auto"/>
        <w:jc w:val="both"/>
      </w:pPr>
      <w:r>
        <w:rPr>
          <w:rFonts w:ascii="Times New Roman" w:hAnsi="Times New Roman" w:cs="Times New Roman"/>
          <w:b/>
          <w:i w:val="0"/>
          <w:sz w:val="22"/>
        </w:rPr>
        <w:t xml:space="preserve">[0004] </w:t>
      </w:r>
      <w:r>
        <w:rPr>
          <w:rFonts w:ascii="Times New Roman" w:hAnsi="Times New Roman" w:cs="Times New Roman"/>
          <w:b w:val="0"/>
          <w:i w:val="0"/>
          <w:sz w:val="22"/>
        </w:rPr>
        <w:t>River ammonium behaves differently. It rises in pulses from overflows, discharges and runoff, and between pulses falls back towards a low background b that belongs to the river at that site. Over a window of several days a low quantile of the electrode readings, the floor F(t), therefore sits at b + o(t): the pulses lie above it, while the offset lifts or lowers the whole record with it.</w:t>
      </w:r>
    </w:p>
    <w:p>
      <w:pPr>
        <w:spacing w:after="140" w:line="274" w:lineRule="auto"/>
        <w:jc w:val="both"/>
      </w:pPr>
      <w:r>
        <w:rPr>
          <w:rFonts w:ascii="Times New Roman" w:hAnsi="Times New Roman" w:cs="Times New Roman"/>
          <w:b/>
          <w:i w:val="0"/>
          <w:sz w:val="22"/>
        </w:rPr>
        <w:t xml:space="preserve">[0005] </w:t>
      </w:r>
      <w:r>
        <w:rPr>
          <w:rFonts w:ascii="Times New Roman" w:hAnsi="Times New Roman" w:cs="Times New Roman"/>
          <w:b w:val="0"/>
          <w:i w:val="0"/>
          <w:sz w:val="22"/>
        </w:rPr>
        <w:t>The floor follows the offset without any reference measurement but cannot know b. At laboratory sample j the departure d_j = A(t_j) - L_j is the offset then in force, so F(t_j) - d_j is the height of the floor above the true background. Its median over the most recent earlier samples is the anchor gap g, and the offset in force at any later time is F(t) - g.</w:t>
      </w:r>
    </w:p>
    <w:p>
      <w:pPr>
        <w:spacing w:after="140" w:line="274" w:lineRule="auto"/>
        <w:jc w:val="both"/>
      </w:pPr>
      <w:r>
        <w:rPr>
          <w:rFonts w:ascii="Times New Roman" w:hAnsi="Times New Roman" w:cs="Times New Roman"/>
          <w:b/>
          <w:i w:val="0"/>
          <w:sz w:val="22"/>
        </w:rPr>
        <w:t xml:space="preserve">[0006] </w:t>
      </w:r>
      <w:r>
        <w:rPr>
          <w:rFonts w:ascii="Times New Roman" w:hAnsi="Times New Roman" w:cs="Times New Roman"/>
          <w:b w:val="0"/>
          <w:i w:val="0"/>
          <w:sz w:val="22"/>
        </w:rPr>
        <w:t>The station writes that offset into the sonde controller (115) over the link (130); the controller subtracts it from every reading it reports, so the ammonium leaving the sonde is A_c(t) = A(t) - (F(t) - g), not below zero, and the same values replace the provisional record in the archive (210).</w:t>
      </w:r>
    </w:p>
    <w:p>
      <w:pPr>
        <w:spacing w:after="140" w:line="274" w:lineRule="auto"/>
        <w:jc w:val="both"/>
      </w:pPr>
      <w:r>
        <w:rPr>
          <w:rFonts w:ascii="Times New Roman" w:hAnsi="Times New Roman" w:cs="Times New Roman"/>
          <w:b/>
          <w:i w:val="0"/>
          <w:sz w:val="22"/>
        </w:rPr>
        <w:t xml:space="preserve">[0007] </w:t>
      </w:r>
      <w:r>
        <w:rPr>
          <w:rFonts w:ascii="Times New Roman" w:hAnsi="Times New Roman" w:cs="Times New Roman"/>
          <w:b w:val="0"/>
          <w:i w:val="0"/>
          <w:sz w:val="22"/>
        </w:rPr>
        <w:t>A second estimate of the offset is kept beside it: the departure at the most recent laboratory sample. The two agree while the offset is steady; they part when the offset has moved since the sample, or when the river has stayed high for days and lifted the floor.</w:t>
      </w:r>
    </w:p>
    <w:p>
      <w:pPr>
        <w:spacing w:after="140" w:line="274" w:lineRule="auto"/>
        <w:jc w:val="both"/>
      </w:pPr>
      <w:r>
        <w:rPr>
          <w:rFonts w:ascii="Times New Roman" w:hAnsi="Times New Roman" w:cs="Times New Roman"/>
          <w:b/>
          <w:i w:val="0"/>
          <w:sz w:val="22"/>
        </w:rPr>
        <w:t xml:space="preserve">[0008] </w:t>
      </w:r>
      <w:r>
        <w:rPr>
          <w:rFonts w:ascii="Times New Roman" w:hAnsi="Times New Roman" w:cs="Times New Roman"/>
          <w:b w:val="0"/>
          <w:i w:val="0"/>
          <w:sz w:val="22"/>
        </w:rPr>
        <w:t>From the two corrected readings the output unit (400) forms a two-tier alarm. A watch alarm, raised when either exceeds the threshold for the river, closes a relay that starts the automatic sampler (440) so that a confirmation sample is taken during the event; a confirmed alarm, raised when both exceed it, operates the isolation interlock (450) of a downstream raw-water intake.</w:t>
      </w:r>
    </w:p>
    <w:p>
      <w:pPr>
        <w:spacing w:after="140" w:line="274" w:lineRule="auto"/>
        <w:jc w:val="both"/>
      </w:pPr>
      <w:r>
        <w:rPr>
          <w:rFonts w:ascii="Times New Roman" w:hAnsi="Times New Roman" w:cs="Times New Roman"/>
          <w:b/>
          <w:i w:val="0"/>
          <w:sz w:val="22"/>
        </w:rPr>
        <w:t xml:space="preserve">[0009] </w:t>
      </w:r>
      <w:r>
        <w:rPr>
          <w:rFonts w:ascii="Times New Roman" w:hAnsi="Times New Roman" w:cs="Times New Roman"/>
          <w:b w:val="0"/>
          <w:i w:val="0"/>
          <w:sz w:val="22"/>
        </w:rPr>
        <w:t>No step needs the maintenance logbook or the next sample. The floor is updated with every reading and the gap with every new laboratory result, and a service of the sonde needs no entry because the floor moves with the new offset.</w:t>
      </w:r>
    </w:p>
    <w:p>
      <w:pPr>
        <w:keepNext/>
        <w:spacing w:before="220" w:after="80"/>
        <w:outlineLvl w:val="1"/>
      </w:pPr>
      <w:r>
        <w:rPr>
          <w:rFonts w:ascii="Times New Roman" w:hAnsi="Times New Roman" w:cs="Times New Roman"/>
          <w:b/>
          <w:i w:val="0"/>
          <w:sz w:val="23"/>
        </w:rPr>
        <w:t>6.1 Claimed Function Against Example Implementation</w:t>
      </w:r>
    </w:p>
    <w:tbl>
      <w:tblPr>
        <w:tblStyle w:val="TableGrid"/>
        <w:tblW w:type="auto" w:w="0"/>
        <w:jc w:val="center"/>
        <w:tblLayout w:type="fixed"/>
        <w:tblLook w:firstColumn="1" w:firstRow="1" w:lastColumn="0" w:lastRow="0" w:noHBand="0" w:noVBand="1" w:val="04A0"/>
      </w:tblPr>
      <w:tblGrid>
        <w:gridCol w:w="4824"/>
        <w:gridCol w:w="4824"/>
      </w:tblGrid>
      <w:tr>
        <w:trPr>
          <w:tblHeader/>
          <w:cantSplit/>
        </w:trPr>
        <w:tc>
          <w:tcPr>
            <w:tcW w:type="dxa" w:w="3312"/>
          </w:tcPr>
          <w:p>
            <w:pPr>
              <w:keepNext/>
              <w:spacing w:after="40"/>
              <w:jc w:val="center"/>
            </w:pPr>
            <w:r/>
            <w:r>
              <w:rPr>
                <w:rFonts w:ascii="Times New Roman" w:hAnsi="Times New Roman" w:cs="Times New Roman"/>
                <w:b/>
                <w:i w:val="0"/>
                <w:sz w:val="18"/>
              </w:rPr>
              <w:t>Claimed function</w:t>
            </w:r>
          </w:p>
        </w:tc>
        <w:tc>
          <w:tcPr>
            <w:tcW w:type="dxa" w:w="6336"/>
          </w:tcPr>
          <w:p>
            <w:pPr>
              <w:keepNext/>
              <w:spacing w:after="40"/>
              <w:jc w:val="center"/>
            </w:pPr>
            <w:r/>
            <w:r>
              <w:rPr>
                <w:rFonts w:ascii="Times New Roman" w:hAnsi="Times New Roman" w:cs="Times New Roman"/>
                <w:b/>
                <w:i w:val="0"/>
                <w:sz w:val="18"/>
              </w:rPr>
              <w:t>Example implementation (Section 8)</w:t>
            </w:r>
          </w:p>
        </w:tc>
      </w:tr>
      <w:tr>
        <w:trPr>
          <w:cantSplit/>
        </w:trPr>
        <w:tc>
          <w:tcPr>
            <w:tcW w:type="dxa" w:w="3312"/>
          </w:tcPr>
          <w:p>
            <w:pPr>
              <w:keepNext/>
              <w:spacing w:after="40"/>
              <w:jc w:val="left"/>
            </w:pPr>
            <w:r/>
            <w:r>
              <w:rPr>
                <w:rFonts w:ascii="Times New Roman" w:hAnsi="Times New Roman" w:cs="Times New Roman"/>
                <w:b w:val="0"/>
                <w:i w:val="0"/>
                <w:sz w:val="18"/>
              </w:rPr>
              <w:t>Receive readings and laboratory results (claim 1 (a), (b)); pairing, claim 5</w:t>
            </w:r>
          </w:p>
        </w:tc>
        <w:tc>
          <w:tcPr>
            <w:tcW w:type="dxa" w:w="6336"/>
          </w:tcPr>
          <w:p>
            <w:pPr>
              <w:keepNext/>
              <w:spacing w:after="40"/>
              <w:jc w:val="left"/>
            </w:pPr>
            <w:r/>
            <w:r>
              <w:rPr>
                <w:rFonts w:ascii="Times New Roman" w:hAnsi="Times New Roman" w:cs="Times New Roman"/>
                <w:b w:val="0"/>
                <w:i w:val="0"/>
                <w:sz w:val="18"/>
              </w:rPr>
              <w:t>Environment Agency sonde readings every 15 minutes; laboratory ammoniacal nitrogen; reading nearest the sampling time within 30 minutes (median gap 6.9 minutes)</w:t>
            </w:r>
          </w:p>
        </w:tc>
      </w:tr>
      <w:tr>
        <w:trPr>
          <w:cantSplit/>
        </w:trPr>
        <w:tc>
          <w:tcPr>
            <w:tcW w:type="dxa" w:w="3312"/>
          </w:tcPr>
          <w:p>
            <w:pPr>
              <w:keepNext/>
              <w:spacing w:after="40"/>
              <w:jc w:val="left"/>
            </w:pPr>
            <w:r/>
            <w:r>
              <w:rPr>
                <w:rFonts w:ascii="Times New Roman" w:hAnsi="Times New Roman" w:cs="Times New Roman"/>
                <w:b w:val="0"/>
                <w:i w:val="0"/>
                <w:sz w:val="18"/>
              </w:rPr>
              <w:t>Floor (claim 1 (c)); constants, claim 3</w:t>
            </w:r>
          </w:p>
        </w:tc>
        <w:tc>
          <w:tcPr>
            <w:tcW w:type="dxa" w:w="6336"/>
          </w:tcPr>
          <w:p>
            <w:pPr>
              <w:keepNext/>
              <w:spacing w:after="40"/>
              <w:jc w:val="left"/>
            </w:pPr>
            <w:r/>
            <w:r>
              <w:rPr>
                <w:rFonts w:ascii="Times New Roman" w:hAnsi="Times New Roman" w:cs="Times New Roman"/>
                <w:b w:val="0"/>
                <w:i w:val="0"/>
                <w:sz w:val="18"/>
              </w:rPr>
              <w:t>5th percentile of the readings over the 7 days before t, at least 96 readings</w:t>
            </w:r>
          </w:p>
        </w:tc>
      </w:tr>
      <w:tr>
        <w:trPr>
          <w:cantSplit/>
        </w:trPr>
        <w:tc>
          <w:tcPr>
            <w:tcW w:type="dxa" w:w="3312"/>
          </w:tcPr>
          <w:p>
            <w:pPr>
              <w:keepNext/>
              <w:spacing w:after="40"/>
              <w:jc w:val="left"/>
            </w:pPr>
            <w:r/>
            <w:r>
              <w:rPr>
                <w:rFonts w:ascii="Times New Roman" w:hAnsi="Times New Roman" w:cs="Times New Roman"/>
                <w:b w:val="0"/>
                <w:i w:val="0"/>
                <w:sz w:val="18"/>
              </w:rPr>
              <w:t>Anchor gap (claim 1 (d)); constants, claim 3</w:t>
            </w:r>
          </w:p>
        </w:tc>
        <w:tc>
          <w:tcPr>
            <w:tcW w:type="dxa" w:w="6336"/>
          </w:tcPr>
          <w:p>
            <w:pPr>
              <w:keepNext/>
              <w:spacing w:after="40"/>
              <w:jc w:val="left"/>
            </w:pPr>
            <w:r/>
            <w:r>
              <w:rPr>
                <w:rFonts w:ascii="Times New Roman" w:hAnsi="Times New Roman" w:cs="Times New Roman"/>
                <w:b w:val="0"/>
                <w:i w:val="0"/>
                <w:sz w:val="18"/>
              </w:rPr>
              <w:t>median of F(t_j) - d_j over the 12 most recent earlier samples</w:t>
            </w:r>
          </w:p>
        </w:tc>
      </w:tr>
      <w:tr>
        <w:trPr>
          <w:cantSplit/>
        </w:trPr>
        <w:tc>
          <w:tcPr>
            <w:tcW w:type="dxa" w:w="3312"/>
          </w:tcPr>
          <w:p>
            <w:pPr>
              <w:keepNext/>
              <w:spacing w:after="40"/>
              <w:jc w:val="left"/>
            </w:pPr>
            <w:r/>
            <w:r>
              <w:rPr>
                <w:rFonts w:ascii="Times New Roman" w:hAnsi="Times New Roman" w:cs="Times New Roman"/>
                <w:b w:val="0"/>
                <w:i w:val="0"/>
                <w:sz w:val="18"/>
              </w:rPr>
              <w:t>Correction written to the controller (claim 1 (e), (f))</w:t>
            </w:r>
          </w:p>
        </w:tc>
        <w:tc>
          <w:tcPr>
            <w:tcW w:type="dxa" w:w="6336"/>
          </w:tcPr>
          <w:p>
            <w:pPr>
              <w:keepNext/>
              <w:spacing w:after="40"/>
              <w:jc w:val="left"/>
            </w:pPr>
            <w:r/>
            <w:r>
              <w:rPr>
                <w:rFonts w:ascii="Times New Roman" w:hAnsi="Times New Roman" w:cs="Times New Roman"/>
                <w:b w:val="0"/>
                <w:i w:val="0"/>
                <w:sz w:val="18"/>
              </w:rPr>
              <w:t>A_c = max(A - (F - g), 0) applied to every reading</w:t>
            </w:r>
          </w:p>
        </w:tc>
      </w:tr>
      <w:tr>
        <w:trPr>
          <w:cantSplit/>
        </w:trPr>
        <w:tc>
          <w:tcPr>
            <w:tcW w:type="dxa" w:w="3312"/>
          </w:tcPr>
          <w:p>
            <w:pPr>
              <w:keepNext/>
              <w:spacing w:after="40"/>
              <w:jc w:val="left"/>
            </w:pPr>
            <w:r/>
            <w:r>
              <w:rPr>
                <w:rFonts w:ascii="Times New Roman" w:hAnsi="Times New Roman" w:cs="Times New Roman"/>
                <w:b w:val="0"/>
                <w:i w:val="0"/>
                <w:sz w:val="18"/>
              </w:rPr>
              <w:t>Two-tier alarm, sampler and intake interlock (claim 2)</w:t>
            </w:r>
          </w:p>
        </w:tc>
        <w:tc>
          <w:tcPr>
            <w:tcW w:type="dxa" w:w="6336"/>
          </w:tcPr>
          <w:p>
            <w:pPr>
              <w:keepNext/>
              <w:spacing w:after="40"/>
              <w:jc w:val="left"/>
            </w:pPr>
            <w:r/>
            <w:r>
              <w:rPr>
                <w:rFonts w:ascii="Times New Roman" w:hAnsi="Times New Roman" w:cs="Times New Roman"/>
                <w:b w:val="0"/>
                <w:i w:val="0"/>
                <w:sz w:val="18"/>
              </w:rPr>
              <w:t>second estimate A - d_last; watch if either, confirmed if both exceed 0.6, 1 or 2 mg/L N</w:t>
            </w:r>
          </w:p>
        </w:tc>
      </w:tr>
      <w:tr>
        <w:trPr>
          <w:cantSplit/>
        </w:trPr>
        <w:tc>
          <w:tcPr>
            <w:tcW w:type="dxa" w:w="3312"/>
          </w:tcPr>
          <w:p>
            <w:pPr>
              <w:keepNext/>
              <w:spacing w:after="40"/>
              <w:jc w:val="left"/>
            </w:pPr>
            <w:r/>
            <w:r>
              <w:rPr>
                <w:rFonts w:ascii="Times New Roman" w:hAnsi="Times New Roman" w:cs="Times New Roman"/>
                <w:b w:val="0"/>
                <w:i w:val="0"/>
                <w:sz w:val="18"/>
              </w:rPr>
              <w:t>No laboratory history yet, claim 4</w:t>
            </w:r>
          </w:p>
        </w:tc>
        <w:tc>
          <w:tcPr>
            <w:tcW w:type="dxa" w:w="6336"/>
          </w:tcPr>
          <w:p>
            <w:pPr>
              <w:keepNext/>
              <w:spacing w:after="40"/>
              <w:jc w:val="left"/>
            </w:pPr>
            <w:r/>
            <w:r>
              <w:rPr>
                <w:rFonts w:ascii="Times New Roman" w:hAnsi="Times New Roman" w:cs="Times New Roman"/>
                <w:b w:val="0"/>
                <w:i w:val="0"/>
                <w:sz w:val="18"/>
              </w:rPr>
              <w:t>g from the low decile of laboratory results at the other sondes</w:t>
            </w:r>
          </w:p>
        </w:tc>
      </w:tr>
    </w:tbl>
    <w:p>
      <w:pPr>
        <w:spacing w:before="60" w:after="240"/>
        <w:jc w:val="center"/>
      </w:pPr>
      <w:r>
        <w:rPr>
          <w:rFonts w:ascii="Times New Roman" w:hAnsi="Times New Roman" w:cs="Times New Roman"/>
          <w:b/>
          <w:i w:val="0"/>
          <w:sz w:val="21"/>
        </w:rPr>
        <w:t>Table 4: Claimed functional combination against the example implementation</w:t>
      </w:r>
    </w:p>
    <w:p>
      <w:pPr>
        <w:keepNext/>
        <w:spacing w:before="220" w:after="80"/>
        <w:outlineLvl w:val="1"/>
      </w:pPr>
      <w:r>
        <w:rPr>
          <w:rFonts w:ascii="Times New Roman" w:hAnsi="Times New Roman" w:cs="Times New Roman"/>
          <w:b/>
          <w:i w:val="0"/>
          <w:sz w:val="23"/>
        </w:rPr>
        <w:t>6.2 Technical Contribution</w:t>
      </w:r>
    </w:p>
    <w:p>
      <w:pPr>
        <w:spacing w:after="140" w:line="274" w:lineRule="auto"/>
        <w:jc w:val="both"/>
      </w:pPr>
      <w:r>
        <w:rPr>
          <w:rFonts w:ascii="Times New Roman" w:hAnsi="Times New Roman" w:cs="Times New Roman"/>
          <w:b w:val="0"/>
          <w:i w:val="0"/>
          <w:sz w:val="22"/>
        </w:rPr>
        <w:t>The contribution is a change in how the offset of an ammonium electrode is known and applied between laboratory samples: from a value frozen at the last sample to a value followed at every reading through the floor of the electrode's own record, with the laboratory samples fixing only the height of that floor above the river's background, and with the result written into the sonde controller and used to operate the sampler and the intake interlock. The effect is on the ammonium the instrument reports and on the physical actions taken on it, evidenced against laboratory analysis of grab samples, not against another computed record.</w:t>
      </w:r>
    </w:p>
    <w:p>
      <w:pPr>
        <w:keepNext/>
        <w:spacing w:before="220" w:after="80"/>
        <w:outlineLvl w:val="1"/>
      </w:pPr>
      <w:r>
        <w:rPr>
          <w:rFonts w:ascii="Times New Roman" w:hAnsi="Times New Roman" w:cs="Times New Roman"/>
          <w:b/>
          <w:i w:val="0"/>
          <w:sz w:val="23"/>
        </w:rPr>
        <w:t>6.3 Drawings</w:t>
      </w:r>
    </w:p>
    <w:p>
      <w:pPr>
        <w:spacing w:after="140" w:line="274" w:lineRule="auto"/>
        <w:ind w:left="403"/>
        <w:jc w:val="both"/>
      </w:pPr>
      <w:r>
        <w:rPr>
          <w:rFonts w:ascii="Times New Roman" w:hAnsi="Times New Roman" w:cs="Times New Roman"/>
          <w:b w:val="0"/>
          <w:i w:val="0"/>
          <w:sz w:val="21"/>
        </w:rPr>
        <w:t>Figure 1: architecture of the monitoring station: sonde, sampling and laboratory, telemetry, data processing, controller write-back, sampler and intake interlock.</w:t>
      </w:r>
    </w:p>
    <w:p>
      <w:pPr>
        <w:spacing w:after="140" w:line="274" w:lineRule="auto"/>
        <w:ind w:left="403"/>
        <w:jc w:val="both"/>
      </w:pPr>
      <w:r>
        <w:rPr>
          <w:rFonts w:ascii="Times New Roman" w:hAnsi="Times New Roman" w:cs="Times New Roman"/>
          <w:b w:val="0"/>
          <w:i w:val="0"/>
          <w:sz w:val="21"/>
        </w:rPr>
        <w:t>Figure 2: flowchart of the method with the hardware it exchanges signals with.</w:t>
      </w:r>
    </w:p>
    <w:p>
      <w:pPr>
        <w:spacing w:after="140" w:line="274" w:lineRule="auto"/>
        <w:ind w:left="403"/>
        <w:jc w:val="both"/>
      </w:pPr>
      <w:r>
        <w:rPr>
          <w:rFonts w:ascii="Times New Roman" w:hAnsi="Times New Roman" w:cs="Times New Roman"/>
          <w:b w:val="0"/>
          <w:i w:val="0"/>
          <w:sz w:val="21"/>
        </w:rPr>
        <w:t>Figure 3: mechanism: the floor follows the offset; gain with and without a service; by laboratory concentration; alarm tiers.</w:t>
      </w:r>
    </w:p>
    <w:p>
      <w:pPr>
        <w:spacing w:after="140" w:line="274" w:lineRule="auto"/>
        <w:ind w:left="403"/>
        <w:jc w:val="both"/>
      </w:pPr>
      <w:r>
        <w:rPr>
          <w:rFonts w:ascii="Times New Roman" w:hAnsi="Times New Roman" w:cs="Times New Roman"/>
          <w:b w:val="0"/>
          <w:i w:val="0"/>
          <w:sz w:val="21"/>
        </w:rPr>
        <w:t>Figure 4: accuracy at laboratory samples against current practice, ablation, sensitivity and per sonde.</w:t>
      </w:r>
    </w:p>
    <w:p>
      <w:pPr>
        <w:spacing w:after="140" w:line="274" w:lineRule="auto"/>
        <w:ind w:left="403"/>
        <w:jc w:val="both"/>
      </w:pPr>
      <w:r>
        <w:rPr>
          <w:rFonts w:ascii="Times New Roman" w:hAnsi="Times New Roman" w:cs="Times New Roman"/>
          <w:b w:val="0"/>
          <w:i w:val="0"/>
          <w:sz w:val="21"/>
        </w:rPr>
        <w:t>Figure 5: record, floor and errors at one sonde.</w:t>
      </w:r>
    </w:p>
    <w:p>
      <w:pPr>
        <w:spacing w:after="140" w:line="274" w:lineRule="auto"/>
        <w:ind w:left="403"/>
        <w:jc w:val="both"/>
      </w:pPr>
      <w:r>
        <w:rPr>
          <w:rFonts w:ascii="Times New Roman" w:hAnsi="Times New Roman" w:cs="Times New Roman"/>
          <w:b w:val="0"/>
          <w:i w:val="0"/>
          <w:sz w:val="21"/>
        </w:rPr>
        <w:t>Figure 6: first sample of each sonde and station-level uncertainty.</w:t>
      </w:r>
    </w:p>
    <w:p>
      <w:pPr>
        <w:spacing w:after="140" w:line="274" w:lineRule="auto"/>
        <w:ind w:left="403"/>
        <w:jc w:val="both"/>
      </w:pPr>
      <w:r>
        <w:rPr>
          <w:rFonts w:ascii="Times New Roman" w:hAnsi="Times New Roman" w:cs="Times New Roman"/>
          <w:b w:val="0"/>
          <w:i w:val="0"/>
          <w:sz w:val="21"/>
        </w:rPr>
        <w:t>Figure 7: claim tree.</w:t>
      </w:r>
    </w:p>
    <w:p>
      <w:pPr>
        <w:keepNext/>
        <w:spacing w:before="160" w:after="40"/>
        <w:jc w:val="center"/>
      </w:pPr>
      <w:r>
        <w:drawing>
          <wp:inline xmlns:a="http://schemas.openxmlformats.org/drawingml/2006/main" xmlns:pic="http://schemas.openxmlformats.org/drawingml/2006/picture">
            <wp:extent cx="5852160" cy="3775915"/>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3775915"/>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Monitoring station with electrode-offset tracking, controller write-back and alarm actuation. Readings of sonde 100 and laboratory results of grab samples 610 reach the archive (200) over link 130; units 310-340 return the corrected record (410) and the offset in force (430) for controller 115, and the output unit drives the automatic sampler (440) and the intake interlock (450).</w:t>
      </w:r>
    </w:p>
    <w:p>
      <w:pPr>
        <w:keepNext/>
        <w:spacing w:before="160" w:after="40"/>
        <w:jc w:val="center"/>
      </w:pPr>
      <w:r>
        <w:drawing>
          <wp:inline xmlns:a="http://schemas.openxmlformats.org/drawingml/2006/main" xmlns:pic="http://schemas.openxmlformats.org/drawingml/2006/picture">
            <wp:extent cx="4754880" cy="6118013"/>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4754880" cy="6118013"/>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Flowchart of the offset-tracking method with its hardware interfaces. S1-S5 form the floor, the anchor gap and the corrected reading; S6 sets the alarm tier; S7 writes the record and the controller offset and switches the sampler and intake relays.</w:t>
      </w:r>
    </w:p>
    <w:p>
      <w:pPr>
        <w:keepNext/>
        <w:spacing w:before="320" w:after="120"/>
        <w:outlineLvl w:val="0"/>
      </w:pPr>
      <w:r>
        <w:rPr>
          <w:rFonts w:ascii="Times New Roman" w:hAnsi="Times New Roman" w:cs="Times New Roman"/>
          <w:b/>
          <w:i w:val="0"/>
          <w:sz w:val="26"/>
        </w:rPr>
        <w:t>7. Description of the Invention in Detail</w:t>
      </w:r>
    </w:p>
    <w:p>
      <w:pPr>
        <w:keepNext/>
        <w:spacing w:before="220" w:after="80"/>
        <w:outlineLvl w:val="1"/>
      </w:pPr>
      <w:r>
        <w:rPr>
          <w:rFonts w:ascii="Times New Roman" w:hAnsi="Times New Roman" w:cs="Times New Roman"/>
          <w:b/>
          <w:i w:val="0"/>
          <w:sz w:val="23"/>
        </w:rPr>
        <w:t>7.1 Station Hardware</w:t>
      </w:r>
    </w:p>
    <w:p>
      <w:pPr>
        <w:spacing w:after="140" w:line="274" w:lineRule="auto"/>
        <w:jc w:val="both"/>
      </w:pPr>
      <w:r>
        <w:rPr>
          <w:rFonts w:ascii="Times New Roman" w:hAnsi="Times New Roman" w:cs="Times New Roman"/>
          <w:b/>
          <w:i w:val="0"/>
          <w:sz w:val="22"/>
        </w:rPr>
        <w:t xml:space="preserve">[0010] </w:t>
      </w:r>
      <w:r>
        <w:rPr>
          <w:rFonts w:ascii="Times New Roman" w:hAnsi="Times New Roman" w:cs="Times New Roman"/>
          <w:b w:val="0"/>
          <w:i w:val="0"/>
          <w:sz w:val="22"/>
        </w:rPr>
        <w:t>The ammonium electrode (110) of the sonde (100) is a membrane selective to ammonium in contact with the river, measured against a reference electrode whose porous junction lets a small flow of electrolyte reach the water. Its potential changes by close to the Nernstian slope per decade of ammonium (58.57 mV per decade reported for a recent electrode [N6]) and is read by the high-impedance analogue front end and analogue-to-digital converter (116) of the sonde.</w:t>
      </w:r>
    </w:p>
    <w:p>
      <w:pPr>
        <w:spacing w:after="140" w:line="274" w:lineRule="auto"/>
        <w:jc w:val="both"/>
      </w:pPr>
      <w:r>
        <w:rPr>
          <w:rFonts w:ascii="Times New Roman" w:hAnsi="Times New Roman" w:cs="Times New Roman"/>
          <w:b/>
          <w:i w:val="0"/>
          <w:sz w:val="22"/>
        </w:rPr>
        <w:t xml:space="preserve">[0011] </w:t>
      </w:r>
      <w:r>
        <w:rPr>
          <w:rFonts w:ascii="Times New Roman" w:hAnsi="Times New Roman" w:cs="Times New Roman"/>
          <w:b w:val="0"/>
          <w:i w:val="0"/>
          <w:sz w:val="22"/>
        </w:rPr>
        <w:t>Other sensors (112) of the same sonde report temperature, pH and conductivity, and a wiper (114) cleans the sensor faces. These are not needed by the method, which works on the ammonium channel alone, but they share the controller (115) and the reporting interval.</w:t>
      </w:r>
    </w:p>
    <w:p>
      <w:pPr>
        <w:spacing w:after="140" w:line="274" w:lineRule="auto"/>
        <w:jc w:val="both"/>
      </w:pPr>
      <w:r>
        <w:rPr>
          <w:rFonts w:ascii="Times New Roman" w:hAnsi="Times New Roman" w:cs="Times New Roman"/>
          <w:b/>
          <w:i w:val="0"/>
          <w:sz w:val="22"/>
        </w:rPr>
        <w:t xml:space="preserve">[0012] </w:t>
      </w:r>
      <w:r>
        <w:rPr>
          <w:rFonts w:ascii="Times New Roman" w:hAnsi="Times New Roman" w:cs="Times New Roman"/>
          <w:b w:val="0"/>
          <w:i w:val="0"/>
          <w:sz w:val="22"/>
        </w:rPr>
        <w:t>Every 15 minutes the controller converts the digitised potential to ammonium with its calibration line and stored offset and passes the reading over its serial sensor bus to the cellular modem (117), which sends it over the telemetry link (130). Across the 67 sondes evaluated the median reporting interval is 15.0 minutes.</w:t>
      </w:r>
    </w:p>
    <w:p>
      <w:pPr>
        <w:spacing w:after="140" w:line="274" w:lineRule="auto"/>
        <w:jc w:val="both"/>
      </w:pPr>
      <w:r>
        <w:rPr>
          <w:rFonts w:ascii="Times New Roman" w:hAnsi="Times New Roman" w:cs="Times New Roman"/>
          <w:b/>
          <w:i w:val="0"/>
          <w:sz w:val="22"/>
        </w:rPr>
        <w:t xml:space="preserve">[0013] </w:t>
      </w:r>
      <w:r>
        <w:rPr>
          <w:rFonts w:ascii="Times New Roman" w:hAnsi="Times New Roman" w:cs="Times New Roman"/>
          <w:b w:val="0"/>
          <w:i w:val="0"/>
          <w:sz w:val="22"/>
        </w:rPr>
        <w:t>Grab samples (610) are taken at the sonde during routine and pollution sampling and analysed in a laboratory (620) for ammoniacal nitrogen. The automatic sampler (440) beside the sonde and the isolation interlock (450) of a downstream raw-water intake are each switched by a relay output of the output unit (400).</w:t>
      </w:r>
    </w:p>
    <w:p>
      <w:pPr>
        <w:keepNext/>
        <w:spacing w:before="220" w:after="80"/>
        <w:outlineLvl w:val="1"/>
      </w:pPr>
      <w:r>
        <w:rPr>
          <w:rFonts w:ascii="Times New Roman" w:hAnsi="Times New Roman" w:cs="Times New Roman"/>
          <w:b/>
          <w:i w:val="0"/>
          <w:sz w:val="23"/>
        </w:rPr>
        <w:t>7.2 Records (200)</w:t>
      </w:r>
    </w:p>
    <w:p>
      <w:pPr>
        <w:spacing w:after="140" w:line="274" w:lineRule="auto"/>
        <w:jc w:val="both"/>
      </w:pPr>
      <w:r>
        <w:rPr>
          <w:rFonts w:ascii="Times New Roman" w:hAnsi="Times New Roman" w:cs="Times New Roman"/>
          <w:b/>
          <w:i w:val="0"/>
          <w:sz w:val="22"/>
        </w:rPr>
        <w:t xml:space="preserve">[0014] </w:t>
      </w:r>
      <w:r>
        <w:rPr>
          <w:rFonts w:ascii="Times New Roman" w:hAnsi="Times New Roman" w:cs="Times New Roman"/>
          <w:b w:val="0"/>
          <w:i w:val="0"/>
          <w:sz w:val="22"/>
        </w:rPr>
        <w:t>The archive holds the readings A(t) (210) and the laboratory results (230). A result is paired with the reading nearest its sampling time within 30 minutes; in the evaluation the median gap was 6.9 minutes and the 90th percentile 20.8 minutes. A result equal to the reading is a copy of the sonde value, not a laboratory analysis, and is discarded.</w:t>
      </w:r>
    </w:p>
    <w:p>
      <w:pPr>
        <w:keepNext/>
        <w:spacing w:before="220" w:after="80"/>
        <w:outlineLvl w:val="1"/>
      </w:pPr>
      <w:r>
        <w:rPr>
          <w:rFonts w:ascii="Times New Roman" w:hAnsi="Times New Roman" w:cs="Times New Roman"/>
          <w:b/>
          <w:i w:val="0"/>
          <w:sz w:val="23"/>
        </w:rPr>
        <w:t>7.3 Floor Unit (310)</w:t>
      </w:r>
    </w:p>
    <w:p>
      <w:pPr>
        <w:spacing w:after="140" w:line="274" w:lineRule="auto"/>
        <w:jc w:val="both"/>
      </w:pPr>
      <w:r>
        <w:rPr>
          <w:rFonts w:ascii="Times New Roman" w:hAnsi="Times New Roman" w:cs="Times New Roman"/>
          <w:b/>
          <w:i w:val="0"/>
          <w:sz w:val="22"/>
        </w:rPr>
        <w:t xml:space="preserve">[0015] </w:t>
      </w:r>
      <w:r>
        <w:rPr>
          <w:rFonts w:ascii="Times New Roman" w:hAnsi="Times New Roman" w:cs="Times New Roman"/>
          <w:b w:val="0"/>
          <w:i w:val="0"/>
          <w:sz w:val="22"/>
        </w:rPr>
        <w:t>For each time t the floor unit keeps the readings of the 7 days ending at t in a sorted window and returns their 5th percentile, provided the window holds at least 96 readings. Inserting the new reading, dropping the one that left the window and reading the percentile take 5.7 microseconds per reading on one processor core, and the window holds at most 673 readings (about 2.7 kB) per sonde.</w:t>
      </w:r>
    </w:p>
    <w:p>
      <w:pPr>
        <w:spacing w:after="140" w:line="274" w:lineRule="auto"/>
        <w:jc w:val="both"/>
      </w:pPr>
      <w:r>
        <w:rPr>
          <w:rFonts w:ascii="Times New Roman" w:hAnsi="Times New Roman" w:cs="Times New Roman"/>
          <w:b/>
          <w:i w:val="0"/>
          <w:sz w:val="22"/>
        </w:rPr>
        <w:t xml:space="preserve">[0016] </w:t>
      </w:r>
      <w:r>
        <w:rPr>
          <w:rFonts w:ascii="Times New Roman" w:hAnsi="Times New Roman" w:cs="Times New Roman"/>
          <w:b w:val="0"/>
          <w:i w:val="0"/>
          <w:sz w:val="22"/>
        </w:rPr>
        <w:t>A window of several days is longer than most pollution pulses, so its low part is the background between them; a percentile rather than the minimum ignores single low spikes in the record. A failing electrode that reads far too high for days lifts the floor with it, so the correction removes the fault as an offset; this is why the mean error falls from 104.6 to 7.3 mg/L (Table 8).</w:t>
      </w:r>
    </w:p>
    <w:p>
      <w:pPr>
        <w:spacing w:after="140" w:line="274" w:lineRule="auto"/>
        <w:jc w:val="both"/>
      </w:pPr>
      <w:r>
        <w:rPr>
          <w:rFonts w:ascii="Times New Roman" w:hAnsi="Times New Roman" w:cs="Times New Roman"/>
          <w:b/>
          <w:i w:val="0"/>
          <w:sz w:val="22"/>
        </w:rPr>
        <w:t xml:space="preserve">[0017] </w:t>
      </w:r>
      <w:r>
        <w:rPr>
          <w:rFonts w:ascii="Times New Roman" w:hAnsi="Times New Roman" w:cs="Times New Roman"/>
          <w:b w:val="0"/>
          <w:i w:val="0"/>
          <w:sz w:val="22"/>
        </w:rPr>
        <w:t>Between consecutive laboratory samples the change of the floor follows the change of the departure with a slope of 0.93, and the two move in the same direction 712 times against 311 (Figure 3(a)): the floor carries the offset, which is what the method needs.</w:t>
      </w:r>
    </w:p>
    <w:p>
      <w:pPr>
        <w:keepNext/>
        <w:spacing w:before="220" w:after="80"/>
        <w:outlineLvl w:val="1"/>
      </w:pPr>
      <w:r>
        <w:rPr>
          <w:rFonts w:ascii="Times New Roman" w:hAnsi="Times New Roman" w:cs="Times New Roman"/>
          <w:b/>
          <w:i w:val="0"/>
          <w:sz w:val="23"/>
        </w:rPr>
        <w:t>7.4 Departure and Anchor Gap (320, 330)</w:t>
      </w:r>
    </w:p>
    <w:p>
      <w:pPr>
        <w:spacing w:after="140" w:line="274" w:lineRule="auto"/>
        <w:jc w:val="both"/>
      </w:pPr>
      <w:r>
        <w:rPr>
          <w:rFonts w:ascii="Times New Roman" w:hAnsi="Times New Roman" w:cs="Times New Roman"/>
          <w:b/>
          <w:i w:val="0"/>
          <w:sz w:val="22"/>
        </w:rPr>
        <w:t xml:space="preserve">[0018] </w:t>
      </w:r>
      <w:r>
        <w:rPr>
          <w:rFonts w:ascii="Times New Roman" w:hAnsi="Times New Roman" w:cs="Times New Roman"/>
          <w:b w:val="0"/>
          <w:i w:val="0"/>
          <w:sz w:val="22"/>
        </w:rPr>
        <w:t>At each earlier laboratory sample j the departure unit (320) forms d_j = A(t_j) - L_j, and the gap unit (330) forms F(t_j) - d_j, the height of the floor above the true concentration's background at that time. The anchor gap g is the median of this height over the 12 most recent earlier samples, so that one doubtful sample does not move it; Table 11 shows that 6 or 20 samples give the same picture.</w:t>
      </w:r>
    </w:p>
    <w:p>
      <w:pPr>
        <w:spacing w:after="140" w:line="274" w:lineRule="auto"/>
        <w:jc w:val="both"/>
      </w:pPr>
      <w:r>
        <w:rPr>
          <w:rFonts w:ascii="Times New Roman" w:hAnsi="Times New Roman" w:cs="Times New Roman"/>
          <w:b/>
          <w:i w:val="0"/>
          <w:sz w:val="22"/>
        </w:rPr>
        <w:t xml:space="preserve">[0019] </w:t>
      </w:r>
      <w:r>
        <w:rPr>
          <w:rFonts w:ascii="Times New Roman" w:hAnsi="Times New Roman" w:cs="Times New Roman"/>
          <w:b w:val="0"/>
          <w:i w:val="0"/>
          <w:sz w:val="22"/>
        </w:rPr>
        <w:t>A sonde without a laboratory sample of its own takes g from the network: the median, over other sondes, of the low decile of their laboratory results, the background that sondes of the network typically see. At the first sample of each sonde this gives a median error of 0.131 mg/L against 0.172 for one network-wide correction value (Section 8.7).</w:t>
      </w:r>
    </w:p>
    <w:p>
      <w:pPr>
        <w:keepNext/>
        <w:spacing w:before="220" w:after="80"/>
        <w:outlineLvl w:val="1"/>
      </w:pPr>
      <w:r>
        <w:rPr>
          <w:rFonts w:ascii="Times New Roman" w:hAnsi="Times New Roman" w:cs="Times New Roman"/>
          <w:b/>
          <w:i w:val="0"/>
          <w:sz w:val="23"/>
        </w:rPr>
        <w:t>7.5 Controller Write-Back (340)</w:t>
      </w:r>
    </w:p>
    <w:p>
      <w:pPr>
        <w:spacing w:after="140" w:line="274" w:lineRule="auto"/>
        <w:jc w:val="both"/>
      </w:pPr>
      <w:r>
        <w:rPr>
          <w:rFonts w:ascii="Times New Roman" w:hAnsi="Times New Roman" w:cs="Times New Roman"/>
          <w:b/>
          <w:i w:val="0"/>
          <w:sz w:val="22"/>
        </w:rPr>
        <w:t xml:space="preserve">[0020] </w:t>
      </w:r>
      <w:r>
        <w:rPr>
          <w:rFonts w:ascii="Times New Roman" w:hAnsi="Times New Roman" w:cs="Times New Roman"/>
          <w:b w:val="0"/>
          <w:i w:val="0"/>
          <w:sz w:val="22"/>
        </w:rPr>
        <w:t>The correction unit (340) forms the offset in force F(t) - g and sends it over the link (130) to the controller (115), which stores it in place of the offset correction it holds and subtracts it from each reading it reports; the archive receives the same corrected values A_c(t) = max(A(t) - (F(t) - g), 0) for the corrected record (410). Against the best current correction chosen per sonde, the median error falls from 0.152 to 0.112 mg/L (Figure 4, Table 8).</w:t>
      </w:r>
    </w:p>
    <w:p>
      <w:pPr>
        <w:spacing w:after="140" w:line="274" w:lineRule="auto"/>
        <w:jc w:val="both"/>
      </w:pPr>
      <w:r>
        <w:rPr>
          <w:rFonts w:ascii="Times New Roman" w:hAnsi="Times New Roman" w:cs="Times New Roman"/>
          <w:b/>
          <w:i w:val="0"/>
          <w:sz w:val="22"/>
        </w:rPr>
        <w:t xml:space="preserve">[0021] </w:t>
      </w:r>
      <w:r>
        <w:rPr>
          <w:rFonts w:ascii="Times New Roman" w:hAnsi="Times New Roman" w:cs="Times New Roman"/>
          <w:b w:val="0"/>
          <w:i w:val="0"/>
          <w:sz w:val="22"/>
        </w:rPr>
        <w:t>Most of this gain comes from drift within a service period. An offset taken from the last sample and allowed to change only at a service gives 0.153 mg/L, the same as current practice; one limited to the drift the manufacturer reports [N7] gives 0.138 mg/L. The floor follows faster drift than either, at a service and between services (Figure 3(b)).</w:t>
      </w:r>
    </w:p>
    <w:p>
      <w:pPr>
        <w:keepNext/>
        <w:spacing w:before="220" w:after="80"/>
        <w:outlineLvl w:val="1"/>
      </w:pPr>
      <w:r>
        <w:rPr>
          <w:rFonts w:ascii="Times New Roman" w:hAnsi="Times New Roman" w:cs="Times New Roman"/>
          <w:b/>
          <w:i w:val="0"/>
          <w:sz w:val="23"/>
        </w:rPr>
        <w:t>7.6 Two-Tier Alarm and Actuation (400, 420, 440, 450)</w:t>
      </w:r>
    </w:p>
    <w:p>
      <w:pPr>
        <w:spacing w:after="140" w:line="274" w:lineRule="auto"/>
        <w:jc w:val="both"/>
      </w:pPr>
      <w:r>
        <w:rPr>
          <w:rFonts w:ascii="Times New Roman" w:hAnsi="Times New Roman" w:cs="Times New Roman"/>
          <w:b/>
          <w:i w:val="0"/>
          <w:sz w:val="22"/>
        </w:rPr>
        <w:t xml:space="preserve">[0022] </w:t>
      </w:r>
      <w:r>
        <w:rPr>
          <w:rFonts w:ascii="Times New Roman" w:hAnsi="Times New Roman" w:cs="Times New Roman"/>
          <w:b w:val="0"/>
          <w:i w:val="0"/>
          <w:sz w:val="22"/>
        </w:rPr>
        <w:t>The output unit keeps two corrected readings: the floor-tracked A_c(t), and A(t) less the departure at the most recent laboratory sample. A watch alarm (420) is raised when either exceeds the threshold set for the river; its relay starts the automatic sampler (440), which fills a bottle for laboratory confirmation. A confirmed alarm, raised when both exceed the threshold, switches the relay of the isolation interlock (450) at the downstream intake.</w:t>
      </w:r>
    </w:p>
    <w:p>
      <w:pPr>
        <w:spacing w:after="140" w:line="274" w:lineRule="auto"/>
        <w:jc w:val="both"/>
      </w:pPr>
      <w:r>
        <w:rPr>
          <w:rFonts w:ascii="Times New Roman" w:hAnsi="Times New Roman" w:cs="Times New Roman"/>
          <w:b/>
          <w:i w:val="0"/>
          <w:sz w:val="22"/>
        </w:rPr>
        <w:t xml:space="preserve">[0023] </w:t>
      </w:r>
      <w:r>
        <w:rPr>
          <w:rFonts w:ascii="Times New Roman" w:hAnsi="Times New Roman" w:cs="Times New Roman"/>
          <w:b w:val="0"/>
          <w:i w:val="0"/>
          <w:sz w:val="22"/>
        </w:rPr>
        <w:t>The two tiers answer the weakness of a single estimate. When the river stays high for days the floor rises and the floor-tracked reading alone would miss an exceedance; the last-sample reading still sees it, so the watch tier misses 36 exceedances at 1 mg/L N against 48 for the per-sonde practice. When the offset has drifted upward, the last-sample reading alone would raise a false alarm; the floor-tracked reading removes it, so the confirmed tier acts falsely 57 times against 105. Each tier pays for its gain on the other side: the watch tier raises 145 false alarms against 105 and the confirmed tier misses 62 exceedances against 48, which is why the sampler, a reversible action, is put on the watch tier and the intake, whose closure interrupts supply, on the confirmed tier (Table 10, Figure 3(d)).</w:t>
      </w:r>
    </w:p>
    <w:p>
      <w:pPr>
        <w:spacing w:after="140" w:line="274" w:lineRule="auto"/>
        <w:jc w:val="both"/>
      </w:pPr>
      <w:r>
        <w:rPr>
          <w:rFonts w:ascii="Times New Roman" w:hAnsi="Times New Roman" w:cs="Times New Roman"/>
          <w:b/>
          <w:i w:val="0"/>
          <w:sz w:val="22"/>
        </w:rPr>
        <w:t xml:space="preserve">[0024] </w:t>
      </w:r>
      <w:r>
        <w:rPr>
          <w:rFonts w:ascii="Times New Roman" w:hAnsi="Times New Roman" w:cs="Times New Roman"/>
          <w:b w:val="0"/>
          <w:i w:val="0"/>
          <w:sz w:val="22"/>
        </w:rPr>
        <w:t>Both readings and the alarm state are available in the same 15-minute interval as the raw reading: the processing is a few microseconds per reading, so a relay command follows the reading that caused it without waiting for a later report.</w:t>
      </w:r>
    </w:p>
    <w:p>
      <w:pPr>
        <w:keepNext/>
        <w:spacing w:before="160" w:after="40"/>
        <w:jc w:val="center"/>
      </w:pPr>
      <w:r>
        <w:drawing>
          <wp:inline xmlns:a="http://schemas.openxmlformats.org/drawingml/2006/main" xmlns:pic="http://schemas.openxmlformats.org/drawingml/2006/picture">
            <wp:extent cx="5852160" cy="4186509"/>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852160" cy="4186509"/>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How the floor follows the electrode offset and where the gain comes from. (a) change of the floor against change of the departure between consecutive samples; (b) median error with and without a sonde service since the last sample; (c) by laboratory concentration; (d) false alarms (up) and missed exceedances (down) at three thresholds for the practice chosen per sonde and the two alarm tiers.</w:t>
      </w:r>
    </w:p>
    <w:p>
      <w:pPr>
        <w:keepNext/>
        <w:spacing w:before="220" w:after="80"/>
        <w:outlineLvl w:val="1"/>
      </w:pPr>
      <w:r>
        <w:rPr>
          <w:rFonts w:ascii="Times New Roman" w:hAnsi="Times New Roman" w:cs="Times New Roman"/>
          <w:b/>
          <w:i w:val="0"/>
          <w:sz w:val="23"/>
        </w:rPr>
        <w:t>7.7 Reference Numerals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r>
      <w:tr>
        <w:trPr>
          <w:cantSplit/>
        </w:trPr>
        <w:tc>
          <w:tcPr>
            <w:tcW w:type="dxa" w:w="1296"/>
          </w:tcPr>
          <w:p>
            <w:pPr>
              <w:keepNext/>
              <w:spacing w:after="40"/>
              <w:jc w:val="center"/>
            </w:pPr>
            <w:r/>
            <w:r>
              <w:rPr>
                <w:rFonts w:ascii="Times New Roman" w:hAnsi="Times New Roman" w:cs="Times New Roman"/>
                <w:b w:val="0"/>
                <w:i w:val="0"/>
                <w:sz w:val="18"/>
              </w:rPr>
              <w:t>100</w:t>
            </w:r>
          </w:p>
        </w:tc>
        <w:tc>
          <w:tcPr>
            <w:tcW w:type="dxa" w:w="3528"/>
          </w:tcPr>
          <w:p>
            <w:pPr>
              <w:keepNext/>
              <w:spacing w:after="40"/>
              <w:jc w:val="left"/>
            </w:pPr>
            <w:r/>
            <w:r>
              <w:rPr>
                <w:rFonts w:ascii="Times New Roman" w:hAnsi="Times New Roman" w:cs="Times New Roman"/>
                <w:b w:val="0"/>
                <w:i w:val="0"/>
                <w:sz w:val="18"/>
              </w:rPr>
              <w:t>In-situ water-quality sonde</w:t>
            </w:r>
          </w:p>
        </w:tc>
        <w:tc>
          <w:tcPr>
            <w:tcW w:type="dxa" w:w="1296"/>
          </w:tcPr>
          <w:p>
            <w:pPr>
              <w:keepNext/>
              <w:spacing w:after="40"/>
              <w:jc w:val="center"/>
            </w:pPr>
            <w:r/>
            <w:r>
              <w:rPr>
                <w:rFonts w:ascii="Times New Roman" w:hAnsi="Times New Roman" w:cs="Times New Roman"/>
                <w:b w:val="0"/>
                <w:i w:val="0"/>
                <w:sz w:val="18"/>
              </w:rPr>
              <w:t>300</w:t>
            </w:r>
          </w:p>
        </w:tc>
        <w:tc>
          <w:tcPr>
            <w:tcW w:type="dxa" w:w="3528"/>
          </w:tcPr>
          <w:p>
            <w:pPr>
              <w:keepNext/>
              <w:spacing w:after="40"/>
              <w:jc w:val="left"/>
            </w:pPr>
            <w:r/>
            <w:r>
              <w:rPr>
                <w:rFonts w:ascii="Times New Roman" w:hAnsi="Times New Roman" w:cs="Times New Roman"/>
                <w:b w:val="0"/>
                <w:i w:val="0"/>
                <w:sz w:val="18"/>
              </w:rPr>
              <w:t>Offset tracking</w:t>
            </w:r>
          </w:p>
        </w:tc>
      </w:tr>
      <w:tr>
        <w:trPr>
          <w:cantSplit/>
        </w:trPr>
        <w:tc>
          <w:tcPr>
            <w:tcW w:type="dxa" w:w="1296"/>
          </w:tcPr>
          <w:p>
            <w:pPr>
              <w:keepNext/>
              <w:spacing w:after="40"/>
              <w:jc w:val="center"/>
            </w:pPr>
            <w:r/>
            <w:r>
              <w:rPr>
                <w:rFonts w:ascii="Times New Roman" w:hAnsi="Times New Roman" w:cs="Times New Roman"/>
                <w:b w:val="0"/>
                <w:i w:val="0"/>
                <w:sz w:val="18"/>
              </w:rPr>
              <w:t>110</w:t>
            </w:r>
          </w:p>
        </w:tc>
        <w:tc>
          <w:tcPr>
            <w:tcW w:type="dxa" w:w="3528"/>
          </w:tcPr>
          <w:p>
            <w:pPr>
              <w:keepNext/>
              <w:spacing w:after="40"/>
              <w:jc w:val="left"/>
            </w:pPr>
            <w:r/>
            <w:r>
              <w:rPr>
                <w:rFonts w:ascii="Times New Roman" w:hAnsi="Times New Roman" w:cs="Times New Roman"/>
                <w:b w:val="0"/>
                <w:i w:val="0"/>
                <w:sz w:val="18"/>
              </w:rPr>
              <w:t>Ammonium ion-selective electrode</w:t>
            </w:r>
          </w:p>
        </w:tc>
        <w:tc>
          <w:tcPr>
            <w:tcW w:type="dxa" w:w="1296"/>
          </w:tcPr>
          <w:p>
            <w:pPr>
              <w:keepNext/>
              <w:spacing w:after="40"/>
              <w:jc w:val="center"/>
            </w:pPr>
            <w:r/>
            <w:r>
              <w:rPr>
                <w:rFonts w:ascii="Times New Roman" w:hAnsi="Times New Roman" w:cs="Times New Roman"/>
                <w:b w:val="0"/>
                <w:i w:val="0"/>
                <w:sz w:val="18"/>
              </w:rPr>
              <w:t>310</w:t>
            </w:r>
          </w:p>
        </w:tc>
        <w:tc>
          <w:tcPr>
            <w:tcW w:type="dxa" w:w="3528"/>
          </w:tcPr>
          <w:p>
            <w:pPr>
              <w:keepNext/>
              <w:spacing w:after="40"/>
              <w:jc w:val="left"/>
            </w:pPr>
            <w:r/>
            <w:r>
              <w:rPr>
                <w:rFonts w:ascii="Times New Roman" w:hAnsi="Times New Roman" w:cs="Times New Roman"/>
                <w:b w:val="0"/>
                <w:i w:val="0"/>
                <w:sz w:val="18"/>
              </w:rPr>
              <w:t>Floor unit</w:t>
            </w:r>
          </w:p>
        </w:tc>
      </w:tr>
      <w:tr>
        <w:trPr>
          <w:cantSplit/>
        </w:trPr>
        <w:tc>
          <w:tcPr>
            <w:tcW w:type="dxa" w:w="1296"/>
          </w:tcPr>
          <w:p>
            <w:pPr>
              <w:keepNext/>
              <w:spacing w:after="40"/>
              <w:jc w:val="center"/>
            </w:pPr>
            <w:r/>
            <w:r>
              <w:rPr>
                <w:rFonts w:ascii="Times New Roman" w:hAnsi="Times New Roman" w:cs="Times New Roman"/>
                <w:b w:val="0"/>
                <w:i w:val="0"/>
                <w:sz w:val="18"/>
              </w:rPr>
              <w:t>112</w:t>
            </w:r>
          </w:p>
        </w:tc>
        <w:tc>
          <w:tcPr>
            <w:tcW w:type="dxa" w:w="3528"/>
          </w:tcPr>
          <w:p>
            <w:pPr>
              <w:keepNext/>
              <w:spacing w:after="40"/>
              <w:jc w:val="left"/>
            </w:pPr>
            <w:r/>
            <w:r>
              <w:rPr>
                <w:rFonts w:ascii="Times New Roman" w:hAnsi="Times New Roman" w:cs="Times New Roman"/>
                <w:b w:val="0"/>
                <w:i w:val="0"/>
                <w:sz w:val="18"/>
              </w:rPr>
              <w:t>Other sensors (temperature, pH, conductivity)</w:t>
            </w:r>
          </w:p>
        </w:tc>
        <w:tc>
          <w:tcPr>
            <w:tcW w:type="dxa" w:w="1296"/>
          </w:tcPr>
          <w:p>
            <w:pPr>
              <w:keepNext/>
              <w:spacing w:after="40"/>
              <w:jc w:val="center"/>
            </w:pPr>
            <w:r/>
            <w:r>
              <w:rPr>
                <w:rFonts w:ascii="Times New Roman" w:hAnsi="Times New Roman" w:cs="Times New Roman"/>
                <w:b w:val="0"/>
                <w:i w:val="0"/>
                <w:sz w:val="18"/>
              </w:rPr>
              <w:t>320</w:t>
            </w:r>
          </w:p>
        </w:tc>
        <w:tc>
          <w:tcPr>
            <w:tcW w:type="dxa" w:w="3528"/>
          </w:tcPr>
          <w:p>
            <w:pPr>
              <w:keepNext/>
              <w:spacing w:after="40"/>
              <w:jc w:val="left"/>
            </w:pPr>
            <w:r/>
            <w:r>
              <w:rPr>
                <w:rFonts w:ascii="Times New Roman" w:hAnsi="Times New Roman" w:cs="Times New Roman"/>
                <w:b w:val="0"/>
                <w:i w:val="0"/>
                <w:sz w:val="18"/>
              </w:rPr>
              <w:t>Departure unit</w:t>
            </w:r>
          </w:p>
        </w:tc>
      </w:tr>
      <w:tr>
        <w:trPr>
          <w:cantSplit/>
        </w:trPr>
        <w:tc>
          <w:tcPr>
            <w:tcW w:type="dxa" w:w="1296"/>
          </w:tcPr>
          <w:p>
            <w:pPr>
              <w:keepNext/>
              <w:spacing w:after="40"/>
              <w:jc w:val="center"/>
            </w:pPr>
            <w:r/>
            <w:r>
              <w:rPr>
                <w:rFonts w:ascii="Times New Roman" w:hAnsi="Times New Roman" w:cs="Times New Roman"/>
                <w:b w:val="0"/>
                <w:i w:val="0"/>
                <w:sz w:val="18"/>
              </w:rPr>
              <w:t>114</w:t>
            </w:r>
          </w:p>
        </w:tc>
        <w:tc>
          <w:tcPr>
            <w:tcW w:type="dxa" w:w="3528"/>
          </w:tcPr>
          <w:p>
            <w:pPr>
              <w:keepNext/>
              <w:spacing w:after="40"/>
              <w:jc w:val="left"/>
            </w:pPr>
            <w:r/>
            <w:r>
              <w:rPr>
                <w:rFonts w:ascii="Times New Roman" w:hAnsi="Times New Roman" w:cs="Times New Roman"/>
                <w:b w:val="0"/>
                <w:i w:val="0"/>
                <w:sz w:val="18"/>
              </w:rPr>
              <w:t>Wiper</w:t>
            </w:r>
          </w:p>
        </w:tc>
        <w:tc>
          <w:tcPr>
            <w:tcW w:type="dxa" w:w="1296"/>
          </w:tcPr>
          <w:p>
            <w:pPr>
              <w:keepNext/>
              <w:spacing w:after="40"/>
              <w:jc w:val="center"/>
            </w:pPr>
            <w:r/>
            <w:r>
              <w:rPr>
                <w:rFonts w:ascii="Times New Roman" w:hAnsi="Times New Roman" w:cs="Times New Roman"/>
                <w:b w:val="0"/>
                <w:i w:val="0"/>
                <w:sz w:val="18"/>
              </w:rPr>
              <w:t>330</w:t>
            </w:r>
          </w:p>
        </w:tc>
        <w:tc>
          <w:tcPr>
            <w:tcW w:type="dxa" w:w="3528"/>
          </w:tcPr>
          <w:p>
            <w:pPr>
              <w:keepNext/>
              <w:spacing w:after="40"/>
              <w:jc w:val="left"/>
            </w:pPr>
            <w:r/>
            <w:r>
              <w:rPr>
                <w:rFonts w:ascii="Times New Roman" w:hAnsi="Times New Roman" w:cs="Times New Roman"/>
                <w:b w:val="0"/>
                <w:i w:val="0"/>
                <w:sz w:val="18"/>
              </w:rPr>
              <w:t>Gap unit</w:t>
            </w:r>
          </w:p>
        </w:tc>
      </w:tr>
      <w:tr>
        <w:trPr>
          <w:cantSplit/>
        </w:trPr>
        <w:tc>
          <w:tcPr>
            <w:tcW w:type="dxa" w:w="1296"/>
          </w:tcPr>
          <w:p>
            <w:pPr>
              <w:keepNext/>
              <w:spacing w:after="40"/>
              <w:jc w:val="center"/>
            </w:pPr>
            <w:r/>
            <w:r>
              <w:rPr>
                <w:rFonts w:ascii="Times New Roman" w:hAnsi="Times New Roman" w:cs="Times New Roman"/>
                <w:b w:val="0"/>
                <w:i w:val="0"/>
                <w:sz w:val="18"/>
              </w:rPr>
              <w:t>115</w:t>
            </w:r>
          </w:p>
        </w:tc>
        <w:tc>
          <w:tcPr>
            <w:tcW w:type="dxa" w:w="3528"/>
          </w:tcPr>
          <w:p>
            <w:pPr>
              <w:keepNext/>
              <w:spacing w:after="40"/>
              <w:jc w:val="left"/>
            </w:pPr>
            <w:r/>
            <w:r>
              <w:rPr>
                <w:rFonts w:ascii="Times New Roman" w:hAnsi="Times New Roman" w:cs="Times New Roman"/>
                <w:b w:val="0"/>
                <w:i w:val="0"/>
                <w:sz w:val="18"/>
              </w:rPr>
              <w:t>Sonde controller</w:t>
            </w:r>
          </w:p>
        </w:tc>
        <w:tc>
          <w:tcPr>
            <w:tcW w:type="dxa" w:w="1296"/>
          </w:tcPr>
          <w:p>
            <w:pPr>
              <w:keepNext/>
              <w:spacing w:after="40"/>
              <w:jc w:val="center"/>
            </w:pPr>
            <w:r/>
            <w:r>
              <w:rPr>
                <w:rFonts w:ascii="Times New Roman" w:hAnsi="Times New Roman" w:cs="Times New Roman"/>
                <w:b w:val="0"/>
                <w:i w:val="0"/>
                <w:sz w:val="18"/>
              </w:rPr>
              <w:t>340</w:t>
            </w:r>
          </w:p>
        </w:tc>
        <w:tc>
          <w:tcPr>
            <w:tcW w:type="dxa" w:w="3528"/>
          </w:tcPr>
          <w:p>
            <w:pPr>
              <w:keepNext/>
              <w:spacing w:after="40"/>
              <w:jc w:val="left"/>
            </w:pPr>
            <w:r/>
            <w:r>
              <w:rPr>
                <w:rFonts w:ascii="Times New Roman" w:hAnsi="Times New Roman" w:cs="Times New Roman"/>
                <w:b w:val="0"/>
                <w:i w:val="0"/>
                <w:sz w:val="18"/>
              </w:rPr>
              <w:t>Correction unit</w:t>
            </w:r>
          </w:p>
        </w:tc>
      </w:tr>
      <w:tr>
        <w:trPr>
          <w:cantSplit/>
        </w:trPr>
        <w:tc>
          <w:tcPr>
            <w:tcW w:type="dxa" w:w="1296"/>
          </w:tcPr>
          <w:p>
            <w:pPr>
              <w:keepNext/>
              <w:spacing w:after="40"/>
              <w:jc w:val="center"/>
            </w:pPr>
            <w:r/>
            <w:r>
              <w:rPr>
                <w:rFonts w:ascii="Times New Roman" w:hAnsi="Times New Roman" w:cs="Times New Roman"/>
                <w:b w:val="0"/>
                <w:i w:val="0"/>
                <w:sz w:val="18"/>
              </w:rPr>
              <w:t>116</w:t>
            </w:r>
          </w:p>
        </w:tc>
        <w:tc>
          <w:tcPr>
            <w:tcW w:type="dxa" w:w="3528"/>
          </w:tcPr>
          <w:p>
            <w:pPr>
              <w:keepNext/>
              <w:spacing w:after="40"/>
              <w:jc w:val="left"/>
            </w:pPr>
            <w:r/>
            <w:r>
              <w:rPr>
                <w:rFonts w:ascii="Times New Roman" w:hAnsi="Times New Roman" w:cs="Times New Roman"/>
                <w:b w:val="0"/>
                <w:i w:val="0"/>
                <w:sz w:val="18"/>
              </w:rPr>
              <w:t>Analogue front end and converter</w:t>
            </w:r>
          </w:p>
        </w:tc>
        <w:tc>
          <w:tcPr>
            <w:tcW w:type="dxa" w:w="1296"/>
          </w:tcPr>
          <w:p>
            <w:pPr>
              <w:keepNext/>
              <w:spacing w:after="40"/>
              <w:jc w:val="center"/>
            </w:pPr>
            <w:r/>
            <w:r>
              <w:rPr>
                <w:rFonts w:ascii="Times New Roman" w:hAnsi="Times New Roman" w:cs="Times New Roman"/>
                <w:b w:val="0"/>
                <w:i w:val="0"/>
                <w:sz w:val="18"/>
              </w:rPr>
              <w:t>400</w:t>
            </w:r>
          </w:p>
        </w:tc>
        <w:tc>
          <w:tcPr>
            <w:tcW w:type="dxa" w:w="3528"/>
          </w:tcPr>
          <w:p>
            <w:pPr>
              <w:keepNext/>
              <w:spacing w:after="40"/>
              <w:jc w:val="left"/>
            </w:pPr>
            <w:r/>
            <w:r>
              <w:rPr>
                <w:rFonts w:ascii="Times New Roman" w:hAnsi="Times New Roman" w:cs="Times New Roman"/>
                <w:b w:val="0"/>
                <w:i w:val="0"/>
                <w:sz w:val="18"/>
              </w:rPr>
              <w:t>Output unit</w:t>
            </w:r>
          </w:p>
        </w:tc>
      </w:tr>
      <w:tr>
        <w:trPr>
          <w:cantSplit/>
        </w:trPr>
        <w:tc>
          <w:tcPr>
            <w:tcW w:type="dxa" w:w="1296"/>
          </w:tcPr>
          <w:p>
            <w:pPr>
              <w:keepNext/>
              <w:spacing w:after="40"/>
              <w:jc w:val="center"/>
            </w:pPr>
            <w:r/>
            <w:r>
              <w:rPr>
                <w:rFonts w:ascii="Times New Roman" w:hAnsi="Times New Roman" w:cs="Times New Roman"/>
                <w:b w:val="0"/>
                <w:i w:val="0"/>
                <w:sz w:val="18"/>
              </w:rPr>
              <w:t>117</w:t>
            </w:r>
          </w:p>
        </w:tc>
        <w:tc>
          <w:tcPr>
            <w:tcW w:type="dxa" w:w="3528"/>
          </w:tcPr>
          <w:p>
            <w:pPr>
              <w:keepNext/>
              <w:spacing w:after="40"/>
              <w:jc w:val="left"/>
            </w:pPr>
            <w:r/>
            <w:r>
              <w:rPr>
                <w:rFonts w:ascii="Times New Roman" w:hAnsi="Times New Roman" w:cs="Times New Roman"/>
                <w:b w:val="0"/>
                <w:i w:val="0"/>
                <w:sz w:val="18"/>
              </w:rPr>
              <w:t>Cellular modem</w:t>
            </w:r>
          </w:p>
        </w:tc>
        <w:tc>
          <w:tcPr>
            <w:tcW w:type="dxa" w:w="1296"/>
          </w:tcPr>
          <w:p>
            <w:pPr>
              <w:keepNext/>
              <w:spacing w:after="40"/>
              <w:jc w:val="center"/>
            </w:pPr>
            <w:r/>
            <w:r>
              <w:rPr>
                <w:rFonts w:ascii="Times New Roman" w:hAnsi="Times New Roman" w:cs="Times New Roman"/>
                <w:b w:val="0"/>
                <w:i w:val="0"/>
                <w:sz w:val="18"/>
              </w:rPr>
              <w:t>410</w:t>
            </w:r>
          </w:p>
        </w:tc>
        <w:tc>
          <w:tcPr>
            <w:tcW w:type="dxa" w:w="3528"/>
          </w:tcPr>
          <w:p>
            <w:pPr>
              <w:keepNext/>
              <w:spacing w:after="40"/>
              <w:jc w:val="left"/>
            </w:pPr>
            <w:r/>
            <w:r>
              <w:rPr>
                <w:rFonts w:ascii="Times New Roman" w:hAnsi="Times New Roman" w:cs="Times New Roman"/>
                <w:b w:val="0"/>
                <w:i w:val="0"/>
                <w:sz w:val="18"/>
              </w:rPr>
              <w:t>Corrected ammonium record</w:t>
            </w:r>
          </w:p>
        </w:tc>
      </w:tr>
      <w:tr>
        <w:trPr>
          <w:cantSplit/>
        </w:trPr>
        <w:tc>
          <w:tcPr>
            <w:tcW w:type="dxa" w:w="1296"/>
          </w:tcPr>
          <w:p>
            <w:pPr>
              <w:keepNext/>
              <w:spacing w:after="40"/>
              <w:jc w:val="center"/>
            </w:pPr>
            <w:r/>
            <w:r>
              <w:rPr>
                <w:rFonts w:ascii="Times New Roman" w:hAnsi="Times New Roman" w:cs="Times New Roman"/>
                <w:b w:val="0"/>
                <w:i w:val="0"/>
                <w:sz w:val="18"/>
              </w:rPr>
              <w:t>118</w:t>
            </w:r>
          </w:p>
        </w:tc>
        <w:tc>
          <w:tcPr>
            <w:tcW w:type="dxa" w:w="3528"/>
          </w:tcPr>
          <w:p>
            <w:pPr>
              <w:keepNext/>
              <w:spacing w:after="40"/>
              <w:jc w:val="left"/>
            </w:pPr>
            <w:r/>
            <w:r>
              <w:rPr>
                <w:rFonts w:ascii="Times New Roman" w:hAnsi="Times New Roman" w:cs="Times New Roman"/>
                <w:b w:val="0"/>
                <w:i w:val="0"/>
                <w:sz w:val="18"/>
              </w:rPr>
              <w:t>River water at the sonde</w:t>
            </w:r>
          </w:p>
        </w:tc>
        <w:tc>
          <w:tcPr>
            <w:tcW w:type="dxa" w:w="1296"/>
          </w:tcPr>
          <w:p>
            <w:pPr>
              <w:keepNext/>
              <w:spacing w:after="40"/>
              <w:jc w:val="center"/>
            </w:pPr>
            <w:r/>
            <w:r>
              <w:rPr>
                <w:rFonts w:ascii="Times New Roman" w:hAnsi="Times New Roman" w:cs="Times New Roman"/>
                <w:b w:val="0"/>
                <w:i w:val="0"/>
                <w:sz w:val="18"/>
              </w:rPr>
              <w:t>420</w:t>
            </w:r>
          </w:p>
        </w:tc>
        <w:tc>
          <w:tcPr>
            <w:tcW w:type="dxa" w:w="3528"/>
          </w:tcPr>
          <w:p>
            <w:pPr>
              <w:keepNext/>
              <w:spacing w:after="40"/>
              <w:jc w:val="left"/>
            </w:pPr>
            <w:r/>
            <w:r>
              <w:rPr>
                <w:rFonts w:ascii="Times New Roman" w:hAnsi="Times New Roman" w:cs="Times New Roman"/>
                <w:b w:val="0"/>
                <w:i w:val="0"/>
                <w:sz w:val="18"/>
              </w:rPr>
              <w:t>Pollution alarm (watch, confirmed)</w:t>
            </w:r>
          </w:p>
        </w:tc>
      </w:tr>
      <w:tr>
        <w:trPr>
          <w:cantSplit/>
        </w:trPr>
        <w:tc>
          <w:tcPr>
            <w:tcW w:type="dxa" w:w="1296"/>
          </w:tcPr>
          <w:p>
            <w:pPr>
              <w:keepNext/>
              <w:spacing w:after="40"/>
              <w:jc w:val="center"/>
            </w:pPr>
            <w:r/>
            <w:r>
              <w:rPr>
                <w:rFonts w:ascii="Times New Roman" w:hAnsi="Times New Roman" w:cs="Times New Roman"/>
                <w:b w:val="0"/>
                <w:i w:val="0"/>
                <w:sz w:val="18"/>
              </w:rPr>
              <w:t>130</w:t>
            </w:r>
          </w:p>
        </w:tc>
        <w:tc>
          <w:tcPr>
            <w:tcW w:type="dxa" w:w="3528"/>
          </w:tcPr>
          <w:p>
            <w:pPr>
              <w:keepNext/>
              <w:spacing w:after="40"/>
              <w:jc w:val="left"/>
            </w:pPr>
            <w:r/>
            <w:r>
              <w:rPr>
                <w:rFonts w:ascii="Times New Roman" w:hAnsi="Times New Roman" w:cs="Times New Roman"/>
                <w:b w:val="0"/>
                <w:i w:val="0"/>
                <w:sz w:val="18"/>
              </w:rPr>
              <w:t>Telemetry link</w:t>
            </w:r>
          </w:p>
        </w:tc>
        <w:tc>
          <w:tcPr>
            <w:tcW w:type="dxa" w:w="1296"/>
          </w:tcPr>
          <w:p>
            <w:pPr>
              <w:keepNext/>
              <w:spacing w:after="40"/>
              <w:jc w:val="center"/>
            </w:pPr>
            <w:r/>
            <w:r>
              <w:rPr>
                <w:rFonts w:ascii="Times New Roman" w:hAnsi="Times New Roman" w:cs="Times New Roman"/>
                <w:b w:val="0"/>
                <w:i w:val="0"/>
                <w:sz w:val="18"/>
              </w:rPr>
              <w:t>430</w:t>
            </w:r>
          </w:p>
        </w:tc>
        <w:tc>
          <w:tcPr>
            <w:tcW w:type="dxa" w:w="3528"/>
          </w:tcPr>
          <w:p>
            <w:pPr>
              <w:keepNext/>
              <w:spacing w:after="40"/>
              <w:jc w:val="left"/>
            </w:pPr>
            <w:r/>
            <w:r>
              <w:rPr>
                <w:rFonts w:ascii="Times New Roman" w:hAnsi="Times New Roman" w:cs="Times New Roman"/>
                <w:b w:val="0"/>
                <w:i w:val="0"/>
                <w:sz w:val="18"/>
              </w:rPr>
              <w:t>Offset in force</w:t>
            </w:r>
          </w:p>
        </w:tc>
      </w:tr>
      <w:tr>
        <w:trPr>
          <w:cantSplit/>
        </w:trPr>
        <w:tc>
          <w:tcPr>
            <w:tcW w:type="dxa" w:w="1296"/>
          </w:tcPr>
          <w:p>
            <w:pPr>
              <w:keepNext/>
              <w:spacing w:after="40"/>
              <w:jc w:val="center"/>
            </w:pPr>
            <w:r/>
            <w:r>
              <w:rPr>
                <w:rFonts w:ascii="Times New Roman" w:hAnsi="Times New Roman" w:cs="Times New Roman"/>
                <w:b w:val="0"/>
                <w:i w:val="0"/>
                <w:sz w:val="18"/>
              </w:rPr>
              <w:t>200</w:t>
            </w:r>
          </w:p>
        </w:tc>
        <w:tc>
          <w:tcPr>
            <w:tcW w:type="dxa" w:w="3528"/>
          </w:tcPr>
          <w:p>
            <w:pPr>
              <w:keepNext/>
              <w:spacing w:after="40"/>
              <w:jc w:val="left"/>
            </w:pPr>
            <w:r/>
            <w:r>
              <w:rPr>
                <w:rFonts w:ascii="Times New Roman" w:hAnsi="Times New Roman" w:cs="Times New Roman"/>
                <w:b w:val="0"/>
                <w:i w:val="0"/>
                <w:sz w:val="18"/>
              </w:rPr>
              <w:t>Record archive</w:t>
            </w:r>
          </w:p>
        </w:tc>
        <w:tc>
          <w:tcPr>
            <w:tcW w:type="dxa" w:w="1296"/>
          </w:tcPr>
          <w:p>
            <w:pPr>
              <w:keepNext/>
              <w:spacing w:after="40"/>
              <w:jc w:val="center"/>
            </w:pPr>
            <w:r/>
            <w:r>
              <w:rPr>
                <w:rFonts w:ascii="Times New Roman" w:hAnsi="Times New Roman" w:cs="Times New Roman"/>
                <w:b w:val="0"/>
                <w:i w:val="0"/>
                <w:sz w:val="18"/>
              </w:rPr>
              <w:t>440</w:t>
            </w:r>
          </w:p>
        </w:tc>
        <w:tc>
          <w:tcPr>
            <w:tcW w:type="dxa" w:w="3528"/>
          </w:tcPr>
          <w:p>
            <w:pPr>
              <w:keepNext/>
              <w:spacing w:after="40"/>
              <w:jc w:val="left"/>
            </w:pPr>
            <w:r/>
            <w:r>
              <w:rPr>
                <w:rFonts w:ascii="Times New Roman" w:hAnsi="Times New Roman" w:cs="Times New Roman"/>
                <w:b w:val="0"/>
                <w:i w:val="0"/>
                <w:sz w:val="18"/>
              </w:rPr>
              <w:t>Automatic sampler (relay-started)</w:t>
            </w:r>
          </w:p>
        </w:tc>
      </w:tr>
      <w:tr>
        <w:trPr>
          <w:cantSplit/>
        </w:trPr>
        <w:tc>
          <w:tcPr>
            <w:tcW w:type="dxa" w:w="1296"/>
          </w:tcPr>
          <w:p>
            <w:pPr>
              <w:keepNext/>
              <w:spacing w:after="40"/>
              <w:jc w:val="center"/>
            </w:pPr>
            <w:r/>
            <w:r>
              <w:rPr>
                <w:rFonts w:ascii="Times New Roman" w:hAnsi="Times New Roman" w:cs="Times New Roman"/>
                <w:b w:val="0"/>
                <w:i w:val="0"/>
                <w:sz w:val="18"/>
              </w:rPr>
              <w:t>210</w:t>
            </w:r>
          </w:p>
        </w:tc>
        <w:tc>
          <w:tcPr>
            <w:tcW w:type="dxa" w:w="3528"/>
          </w:tcPr>
          <w:p>
            <w:pPr>
              <w:keepNext/>
              <w:spacing w:after="40"/>
              <w:jc w:val="left"/>
            </w:pPr>
            <w:r/>
            <w:r>
              <w:rPr>
                <w:rFonts w:ascii="Times New Roman" w:hAnsi="Times New Roman" w:cs="Times New Roman"/>
                <w:b w:val="0"/>
                <w:i w:val="0"/>
                <w:sz w:val="18"/>
              </w:rPr>
              <w:t>Sonde readings</w:t>
            </w:r>
          </w:p>
        </w:tc>
        <w:tc>
          <w:tcPr>
            <w:tcW w:type="dxa" w:w="1296"/>
          </w:tcPr>
          <w:p>
            <w:pPr>
              <w:keepNext/>
              <w:spacing w:after="40"/>
              <w:jc w:val="center"/>
            </w:pPr>
            <w:r/>
            <w:r>
              <w:rPr>
                <w:rFonts w:ascii="Times New Roman" w:hAnsi="Times New Roman" w:cs="Times New Roman"/>
                <w:b w:val="0"/>
                <w:i w:val="0"/>
                <w:sz w:val="18"/>
              </w:rPr>
              <w:t>450</w:t>
            </w:r>
          </w:p>
        </w:tc>
        <w:tc>
          <w:tcPr>
            <w:tcW w:type="dxa" w:w="3528"/>
          </w:tcPr>
          <w:p>
            <w:pPr>
              <w:keepNext/>
              <w:spacing w:after="40"/>
              <w:jc w:val="left"/>
            </w:pPr>
            <w:r/>
            <w:r>
              <w:rPr>
                <w:rFonts w:ascii="Times New Roman" w:hAnsi="Times New Roman" w:cs="Times New Roman"/>
                <w:b w:val="0"/>
                <w:i w:val="0"/>
                <w:sz w:val="18"/>
              </w:rPr>
              <w:t>Intake isolation interlock (relay)</w:t>
            </w:r>
          </w:p>
        </w:tc>
      </w:tr>
      <w:tr>
        <w:trPr>
          <w:cantSplit/>
        </w:trPr>
        <w:tc>
          <w:tcPr>
            <w:tcW w:type="dxa" w:w="1296"/>
          </w:tcPr>
          <w:p>
            <w:pPr>
              <w:keepNext/>
              <w:spacing w:after="40"/>
              <w:jc w:val="center"/>
            </w:pPr>
            <w:r/>
            <w:r>
              <w:rPr>
                <w:rFonts w:ascii="Times New Roman" w:hAnsi="Times New Roman" w:cs="Times New Roman"/>
                <w:b w:val="0"/>
                <w:i w:val="0"/>
                <w:sz w:val="18"/>
              </w:rPr>
              <w:t>230</w:t>
            </w:r>
          </w:p>
        </w:tc>
        <w:tc>
          <w:tcPr>
            <w:tcW w:type="dxa" w:w="3528"/>
          </w:tcPr>
          <w:p>
            <w:pPr>
              <w:keepNext/>
              <w:spacing w:after="40"/>
              <w:jc w:val="left"/>
            </w:pPr>
            <w:r/>
            <w:r>
              <w:rPr>
                <w:rFonts w:ascii="Times New Roman" w:hAnsi="Times New Roman" w:cs="Times New Roman"/>
                <w:b w:val="0"/>
                <w:i w:val="0"/>
                <w:sz w:val="18"/>
              </w:rPr>
              <w:t>Laboratory results</w:t>
            </w:r>
          </w:p>
        </w:tc>
        <w:tc>
          <w:tcPr>
            <w:tcW w:type="dxa" w:w="1296"/>
          </w:tcPr>
          <w:p>
            <w:pPr>
              <w:keepNext/>
              <w:spacing w:after="40"/>
              <w:jc w:val="center"/>
            </w:pPr>
            <w:r/>
            <w:r>
              <w:rPr>
                <w:rFonts w:ascii="Times New Roman" w:hAnsi="Times New Roman" w:cs="Times New Roman"/>
                <w:b w:val="0"/>
                <w:i w:val="0"/>
                <w:sz w:val="18"/>
              </w:rPr>
              <w:t>600</w:t>
            </w:r>
          </w:p>
        </w:tc>
        <w:tc>
          <w:tcPr>
            <w:tcW w:type="dxa" w:w="3528"/>
          </w:tcPr>
          <w:p>
            <w:pPr>
              <w:keepNext/>
              <w:spacing w:after="40"/>
              <w:jc w:val="left"/>
            </w:pPr>
            <w:r/>
            <w:r>
              <w:rPr>
                <w:rFonts w:ascii="Times New Roman" w:hAnsi="Times New Roman" w:cs="Times New Roman"/>
                <w:b w:val="0"/>
                <w:i w:val="0"/>
                <w:sz w:val="18"/>
              </w:rPr>
              <w:t>Sampling and laboratory</w:t>
            </w:r>
          </w:p>
        </w:tc>
      </w:tr>
      <w:tr>
        <w:trPr>
          <w:cantSplit/>
        </w:trPr>
        <w:tc>
          <w:tcPr>
            <w:tcW w:type="dxa" w:w="1296"/>
          </w:tcPr>
          <w:p>
            <w:pPr>
              <w:keepNext/>
              <w:spacing w:after="40"/>
              <w:jc w:val="center"/>
            </w:pPr>
            <w:r/>
            <w:r>
              <w:rPr>
                <w:rFonts w:ascii="Times New Roman" w:hAnsi="Times New Roman" w:cs="Times New Roman"/>
                <w:b w:val="0"/>
                <w:i w:val="0"/>
                <w:sz w:val="18"/>
              </w:rPr>
              <w:t>900</w:t>
            </w:r>
          </w:p>
        </w:tc>
        <w:tc>
          <w:tcPr>
            <w:tcW w:type="dxa" w:w="3528"/>
          </w:tcPr>
          <w:p>
            <w:pPr>
              <w:keepNext/>
              <w:spacing w:after="40"/>
              <w:jc w:val="left"/>
            </w:pPr>
            <w:r/>
            <w:r>
              <w:rPr>
                <w:rFonts w:ascii="Times New Roman" w:hAnsi="Times New Roman" w:cs="Times New Roman"/>
                <w:b w:val="0"/>
                <w:i w:val="0"/>
                <w:sz w:val="18"/>
              </w:rPr>
              <w:t>Data-processing system</w:t>
            </w:r>
          </w:p>
        </w:tc>
        <w:tc>
          <w:tcPr>
            <w:tcW w:type="dxa" w:w="1296"/>
          </w:tcPr>
          <w:p>
            <w:pPr>
              <w:keepNext/>
              <w:spacing w:after="40"/>
              <w:jc w:val="center"/>
            </w:pPr>
            <w:r/>
            <w:r>
              <w:rPr>
                <w:rFonts w:ascii="Times New Roman" w:hAnsi="Times New Roman" w:cs="Times New Roman"/>
                <w:b w:val="0"/>
                <w:i w:val="0"/>
                <w:sz w:val="18"/>
              </w:rPr>
              <w:t>610, 620</w:t>
            </w:r>
          </w:p>
        </w:tc>
        <w:tc>
          <w:tcPr>
            <w:tcW w:type="dxa" w:w="3528"/>
          </w:tcPr>
          <w:p>
            <w:pPr>
              <w:keepNext/>
              <w:spacing w:after="40"/>
              <w:jc w:val="left"/>
            </w:pPr>
            <w:r/>
            <w:r>
              <w:rPr>
                <w:rFonts w:ascii="Times New Roman" w:hAnsi="Times New Roman" w:cs="Times New Roman"/>
                <w:b w:val="0"/>
                <w:i w:val="0"/>
                <w:sz w:val="18"/>
              </w:rPr>
              <w:t>Grab sample; laboratory analysis</w:t>
            </w:r>
          </w:p>
        </w:tc>
      </w:tr>
    </w:tbl>
    <w:p>
      <w:pPr>
        <w:spacing w:before="60" w:after="240"/>
        <w:jc w:val="center"/>
      </w:pPr>
      <w:r>
        <w:rPr>
          <w:rFonts w:ascii="Times New Roman" w:hAnsi="Times New Roman" w:cs="Times New Roman"/>
          <w:b/>
          <w:i w:val="0"/>
          <w:sz w:val="21"/>
        </w:rPr>
        <w:t>Table 5: Reference numerals</w:t>
      </w:r>
    </w:p>
    <w:p>
      <w:pPr>
        <w:keepNext/>
        <w:spacing w:before="320" w:after="120"/>
        <w:outlineLvl w:val="0"/>
      </w:pPr>
      <w:r>
        <w:rPr>
          <w:rFonts w:ascii="Times New Roman" w:hAnsi="Times New Roman" w:cs="Times New Roman"/>
          <w:b/>
          <w:i w:val="0"/>
          <w:sz w:val="26"/>
        </w:rPr>
        <w:t>8. Experimental Validation Results</w:t>
      </w:r>
    </w:p>
    <w:p>
      <w:pPr>
        <w:keepNext/>
        <w:spacing w:before="220" w:after="80"/>
        <w:outlineLvl w:val="1"/>
      </w:pPr>
      <w:r>
        <w:rPr>
          <w:rFonts w:ascii="Times New Roman" w:hAnsi="Times New Roman" w:cs="Times New Roman"/>
          <w:b/>
          <w:i w:val="0"/>
          <w:sz w:val="23"/>
        </w:rPr>
        <w:t>8.1 Data and Configuration</w:t>
      </w:r>
    </w:p>
    <w:p>
      <w:pPr>
        <w:spacing w:after="140" w:line="274" w:lineRule="auto"/>
        <w:jc w:val="both"/>
      </w:pPr>
      <w:r>
        <w:rPr>
          <w:rFonts w:ascii="Times New Roman" w:hAnsi="Times New Roman" w:cs="Times New Roman"/>
          <w:b w:val="0"/>
          <w:i w:val="0"/>
          <w:sz w:val="22"/>
        </w:rPr>
        <w:t>All inputs are public records of the Environment Agency of England under the Open Government Licence, read without registration: the raw 15-minute sonde readings (quality 'Unchecked') of the Hydrology service, and the laboratory results (ammoniacal nitrogen as N) of the Water Quality Archive. Of 1818 sondes that reported ammonium, those that ran for at least 180 days, also reported conductivity and had a sampling point within 300 m with at least 8 laboratory results during the deployment were kept: 71 sondes, of which 67 had matched samples with a full floor window (1150 samples, 2007-07-11 to 2026-09-21, 3,152,104 readings). Table 6 lists the constants, read from the code that used them; they were fixed before the comparisons with the practice baselines, the station halves and the sensitivity runs, and were not changed for them.</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3024"/>
          </w:tcPr>
          <w:p>
            <w:pPr>
              <w:keepNext/>
              <w:spacing w:after="40"/>
              <w:jc w:val="center"/>
            </w:pPr>
            <w:r/>
            <w:r>
              <w:rPr>
                <w:rFonts w:ascii="Times New Roman" w:hAnsi="Times New Roman" w:cs="Times New Roman"/>
                <w:b/>
                <w:i w:val="0"/>
                <w:sz w:val="18"/>
              </w:rPr>
              <w:t>Parameter</w:t>
            </w:r>
          </w:p>
        </w:tc>
        <w:tc>
          <w:tcPr>
            <w:tcW w:type="dxa" w:w="3312"/>
          </w:tcPr>
          <w:p>
            <w:pPr>
              <w:keepNext/>
              <w:spacing w:after="40"/>
              <w:jc w:val="center"/>
            </w:pPr>
            <w:r/>
            <w:r>
              <w:rPr>
                <w:rFonts w:ascii="Times New Roman" w:hAnsi="Times New Roman" w:cs="Times New Roman"/>
                <w:b/>
                <w:i w:val="0"/>
                <w:sz w:val="18"/>
              </w:rPr>
              <w:t>Value</w:t>
            </w:r>
          </w:p>
        </w:tc>
        <w:tc>
          <w:tcPr>
            <w:tcW w:type="dxa" w:w="3312"/>
          </w:tcPr>
          <w:p>
            <w:pPr>
              <w:keepNext/>
              <w:spacing w:after="40"/>
              <w:jc w:val="center"/>
            </w:pPr>
            <w:r/>
            <w:r>
              <w:rPr>
                <w:rFonts w:ascii="Times New Roman" w:hAnsi="Times New Roman" w:cs="Times New Roman"/>
                <w:b/>
                <w:i w:val="0"/>
                <w:sz w:val="18"/>
              </w:rPr>
              <w:t>Role</w:t>
            </w:r>
          </w:p>
        </w:tc>
      </w:tr>
      <w:tr>
        <w:trPr>
          <w:cantSplit/>
        </w:trPr>
        <w:tc>
          <w:tcPr>
            <w:tcW w:type="dxa" w:w="3024"/>
          </w:tcPr>
          <w:p>
            <w:pPr>
              <w:keepNext/>
              <w:spacing w:after="40"/>
              <w:jc w:val="left"/>
            </w:pPr>
            <w:r/>
            <w:r>
              <w:rPr>
                <w:rFonts w:ascii="Times New Roman" w:hAnsi="Times New Roman" w:cs="Times New Roman"/>
                <w:b w:val="0"/>
                <w:i w:val="0"/>
                <w:sz w:val="18"/>
              </w:rPr>
              <w:t>Floor window</w:t>
            </w:r>
          </w:p>
        </w:tc>
        <w:tc>
          <w:tcPr>
            <w:tcW w:type="dxa" w:w="3312"/>
          </w:tcPr>
          <w:p>
            <w:pPr>
              <w:keepNext/>
              <w:spacing w:after="40"/>
              <w:jc w:val="center"/>
            </w:pPr>
            <w:r/>
            <w:r>
              <w:rPr>
                <w:rFonts w:ascii="Times New Roman" w:hAnsi="Times New Roman" w:cs="Times New Roman"/>
                <w:b w:val="0"/>
                <w:i w:val="0"/>
                <w:sz w:val="18"/>
              </w:rPr>
              <w:t>7 days, &gt;= 96 readings</w:t>
            </w:r>
          </w:p>
        </w:tc>
        <w:tc>
          <w:tcPr>
            <w:tcW w:type="dxa" w:w="3312"/>
          </w:tcPr>
          <w:p>
            <w:pPr>
              <w:keepNext/>
              <w:spacing w:after="40"/>
              <w:jc w:val="left"/>
            </w:pPr>
            <w:r/>
            <w:r>
              <w:rPr>
                <w:rFonts w:ascii="Times New Roman" w:hAnsi="Times New Roman" w:cs="Times New Roman"/>
                <w:b w:val="0"/>
                <w:i w:val="0"/>
                <w:sz w:val="18"/>
              </w:rPr>
              <w:t>floor F(t)</w:t>
            </w:r>
          </w:p>
        </w:tc>
      </w:tr>
      <w:tr>
        <w:trPr>
          <w:cantSplit/>
        </w:trPr>
        <w:tc>
          <w:tcPr>
            <w:tcW w:type="dxa" w:w="3024"/>
          </w:tcPr>
          <w:p>
            <w:pPr>
              <w:keepNext/>
              <w:spacing w:after="40"/>
              <w:jc w:val="left"/>
            </w:pPr>
            <w:r/>
            <w:r>
              <w:rPr>
                <w:rFonts w:ascii="Times New Roman" w:hAnsi="Times New Roman" w:cs="Times New Roman"/>
                <w:b w:val="0"/>
                <w:i w:val="0"/>
                <w:sz w:val="18"/>
              </w:rPr>
              <w:t>Floor quantile</w:t>
            </w:r>
          </w:p>
        </w:tc>
        <w:tc>
          <w:tcPr>
            <w:tcW w:type="dxa" w:w="3312"/>
          </w:tcPr>
          <w:p>
            <w:pPr>
              <w:keepNext/>
              <w:spacing w:after="40"/>
              <w:jc w:val="center"/>
            </w:pPr>
            <w:r/>
            <w:r>
              <w:rPr>
                <w:rFonts w:ascii="Times New Roman" w:hAnsi="Times New Roman" w:cs="Times New Roman"/>
                <w:b w:val="0"/>
                <w:i w:val="0"/>
                <w:sz w:val="18"/>
              </w:rPr>
              <w:t>5th percentile</w:t>
            </w:r>
          </w:p>
        </w:tc>
        <w:tc>
          <w:tcPr>
            <w:tcW w:type="dxa" w:w="3312"/>
          </w:tcPr>
          <w:p>
            <w:pPr>
              <w:keepNext/>
              <w:spacing w:after="40"/>
              <w:jc w:val="left"/>
            </w:pPr>
            <w:r/>
            <w:r>
              <w:rPr>
                <w:rFonts w:ascii="Times New Roman" w:hAnsi="Times New Roman" w:cs="Times New Roman"/>
                <w:b w:val="0"/>
                <w:i w:val="0"/>
                <w:sz w:val="18"/>
              </w:rPr>
              <w:t>floor F(t)</w:t>
            </w:r>
          </w:p>
        </w:tc>
      </w:tr>
      <w:tr>
        <w:trPr>
          <w:cantSplit/>
        </w:trPr>
        <w:tc>
          <w:tcPr>
            <w:tcW w:type="dxa" w:w="3024"/>
          </w:tcPr>
          <w:p>
            <w:pPr>
              <w:keepNext/>
              <w:spacing w:after="40"/>
              <w:jc w:val="left"/>
            </w:pPr>
            <w:r/>
            <w:r>
              <w:rPr>
                <w:rFonts w:ascii="Times New Roman" w:hAnsi="Times New Roman" w:cs="Times New Roman"/>
                <w:b w:val="0"/>
                <w:i w:val="0"/>
                <w:sz w:val="18"/>
              </w:rPr>
              <w:t>Anchor samples</w:t>
            </w:r>
          </w:p>
        </w:tc>
        <w:tc>
          <w:tcPr>
            <w:tcW w:type="dxa" w:w="3312"/>
          </w:tcPr>
          <w:p>
            <w:pPr>
              <w:keepNext/>
              <w:spacing w:after="40"/>
              <w:jc w:val="center"/>
            </w:pPr>
            <w:r/>
            <w:r>
              <w:rPr>
                <w:rFonts w:ascii="Times New Roman" w:hAnsi="Times New Roman" w:cs="Times New Roman"/>
                <w:b w:val="0"/>
                <w:i w:val="0"/>
                <w:sz w:val="18"/>
              </w:rPr>
              <w:t>12 most recent earlier samples, median</w:t>
            </w:r>
          </w:p>
        </w:tc>
        <w:tc>
          <w:tcPr>
            <w:tcW w:type="dxa" w:w="3312"/>
          </w:tcPr>
          <w:p>
            <w:pPr>
              <w:keepNext/>
              <w:spacing w:after="40"/>
              <w:jc w:val="left"/>
            </w:pPr>
            <w:r/>
            <w:r>
              <w:rPr>
                <w:rFonts w:ascii="Times New Roman" w:hAnsi="Times New Roman" w:cs="Times New Roman"/>
                <w:b w:val="0"/>
                <w:i w:val="0"/>
                <w:sz w:val="18"/>
              </w:rPr>
              <w:t>anchor gap g</w:t>
            </w:r>
          </w:p>
        </w:tc>
      </w:tr>
      <w:tr>
        <w:trPr>
          <w:cantSplit/>
        </w:trPr>
        <w:tc>
          <w:tcPr>
            <w:tcW w:type="dxa" w:w="3024"/>
          </w:tcPr>
          <w:p>
            <w:pPr>
              <w:keepNext/>
              <w:spacing w:after="40"/>
              <w:jc w:val="left"/>
            </w:pPr>
            <w:r/>
            <w:r>
              <w:rPr>
                <w:rFonts w:ascii="Times New Roman" w:hAnsi="Times New Roman" w:cs="Times New Roman"/>
                <w:b w:val="0"/>
                <w:i w:val="0"/>
                <w:sz w:val="18"/>
              </w:rPr>
              <w:t>Pairing</w:t>
            </w:r>
          </w:p>
        </w:tc>
        <w:tc>
          <w:tcPr>
            <w:tcW w:type="dxa" w:w="3312"/>
          </w:tcPr>
          <w:p>
            <w:pPr>
              <w:keepNext/>
              <w:spacing w:after="40"/>
              <w:jc w:val="center"/>
            </w:pPr>
            <w:r/>
            <w:r>
              <w:rPr>
                <w:rFonts w:ascii="Times New Roman" w:hAnsi="Times New Roman" w:cs="Times New Roman"/>
                <w:b w:val="0"/>
                <w:i w:val="0"/>
                <w:sz w:val="18"/>
              </w:rPr>
              <w:t>nearest reading within 30 minutes</w:t>
            </w:r>
          </w:p>
        </w:tc>
        <w:tc>
          <w:tcPr>
            <w:tcW w:type="dxa" w:w="3312"/>
          </w:tcPr>
          <w:p>
            <w:pPr>
              <w:keepNext/>
              <w:spacing w:after="40"/>
              <w:jc w:val="left"/>
            </w:pPr>
            <w:r/>
            <w:r>
              <w:rPr>
                <w:rFonts w:ascii="Times New Roman" w:hAnsi="Times New Roman" w:cs="Times New Roman"/>
                <w:b w:val="0"/>
                <w:i w:val="0"/>
                <w:sz w:val="18"/>
              </w:rPr>
              <w:t>departure d_j</w:t>
            </w:r>
          </w:p>
        </w:tc>
      </w:tr>
      <w:tr>
        <w:trPr>
          <w:cantSplit/>
        </w:trPr>
        <w:tc>
          <w:tcPr>
            <w:tcW w:type="dxa" w:w="3024"/>
          </w:tcPr>
          <w:p>
            <w:pPr>
              <w:keepNext/>
              <w:spacing w:after="40"/>
              <w:jc w:val="left"/>
            </w:pPr>
            <w:r/>
            <w:r>
              <w:rPr>
                <w:rFonts w:ascii="Times New Roman" w:hAnsi="Times New Roman" w:cs="Times New Roman"/>
                <w:b w:val="0"/>
                <w:i w:val="0"/>
                <w:sz w:val="18"/>
              </w:rPr>
              <w:t>Alarm thresholds</w:t>
            </w:r>
          </w:p>
        </w:tc>
        <w:tc>
          <w:tcPr>
            <w:tcW w:type="dxa" w:w="3312"/>
          </w:tcPr>
          <w:p>
            <w:pPr>
              <w:keepNext/>
              <w:spacing w:after="40"/>
              <w:jc w:val="center"/>
            </w:pPr>
            <w:r/>
            <w:r>
              <w:rPr>
                <w:rFonts w:ascii="Times New Roman" w:hAnsi="Times New Roman" w:cs="Times New Roman"/>
                <w:b w:val="0"/>
                <w:i w:val="0"/>
                <w:sz w:val="18"/>
              </w:rPr>
              <w:t>0.6, 1 and 2 mg/L N</w:t>
            </w:r>
          </w:p>
        </w:tc>
        <w:tc>
          <w:tcPr>
            <w:tcW w:type="dxa" w:w="3312"/>
          </w:tcPr>
          <w:p>
            <w:pPr>
              <w:keepNext/>
              <w:spacing w:after="40"/>
              <w:jc w:val="left"/>
            </w:pPr>
            <w:r/>
            <w:r>
              <w:rPr>
                <w:rFonts w:ascii="Times New Roman" w:hAnsi="Times New Roman" w:cs="Times New Roman"/>
                <w:b w:val="0"/>
                <w:i w:val="0"/>
                <w:sz w:val="18"/>
              </w:rPr>
              <w:t>alarm test</w:t>
            </w:r>
          </w:p>
        </w:tc>
      </w:tr>
    </w:tbl>
    <w:p>
      <w:pPr>
        <w:spacing w:before="60" w:after="240"/>
        <w:jc w:val="center"/>
      </w:pPr>
      <w:r>
        <w:rPr>
          <w:rFonts w:ascii="Times New Roman" w:hAnsi="Times New Roman" w:cs="Times New Roman"/>
          <w:b/>
          <w:i w:val="0"/>
          <w:sz w:val="21"/>
        </w:rPr>
        <w:t>Table 6: Configuration parameters</w:t>
      </w:r>
    </w:p>
    <w:p>
      <w:pPr>
        <w:keepNext/>
        <w:spacing w:before="220" w:after="80"/>
        <w:outlineLvl w:val="1"/>
      </w:pPr>
      <w:r>
        <w:rPr>
          <w:rFonts w:ascii="Times New Roman" w:hAnsi="Times New Roman" w:cs="Times New Roman"/>
          <w:b/>
          <w:i w:val="0"/>
          <w:sz w:val="23"/>
        </w:rPr>
        <w:t>8.2 Tests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720"/>
          </w:tcPr>
          <w:p>
            <w:pPr>
              <w:keepNext/>
              <w:spacing w:after="40"/>
              <w:jc w:val="center"/>
            </w:pPr>
            <w:r/>
            <w:r>
              <w:rPr>
                <w:rFonts w:ascii="Times New Roman" w:hAnsi="Times New Roman" w:cs="Times New Roman"/>
                <w:b/>
                <w:i w:val="0"/>
                <w:sz w:val="18"/>
              </w:rPr>
              <w:t>Test</w:t>
            </w:r>
          </w:p>
        </w:tc>
        <w:tc>
          <w:tcPr>
            <w:tcW w:type="dxa" w:w="6048"/>
          </w:tcPr>
          <w:p>
            <w:pPr>
              <w:keepNext/>
              <w:spacing w:after="40"/>
              <w:jc w:val="center"/>
            </w:pPr>
            <w:r/>
            <w:r>
              <w:rPr>
                <w:rFonts w:ascii="Times New Roman" w:hAnsi="Times New Roman" w:cs="Times New Roman"/>
                <w:b/>
                <w:i w:val="0"/>
                <w:sz w:val="18"/>
              </w:rPr>
              <w:t>Question</w:t>
            </w:r>
          </w:p>
        </w:tc>
        <w:tc>
          <w:tcPr>
            <w:tcW w:type="dxa" w:w="2880"/>
          </w:tcPr>
          <w:p>
            <w:pPr>
              <w:keepNext/>
              <w:spacing w:after="40"/>
              <w:jc w:val="center"/>
            </w:pPr>
            <w:r/>
            <w:r>
              <w:rPr>
                <w:rFonts w:ascii="Times New Roman" w:hAnsi="Times New Roman" w:cs="Times New Roman"/>
                <w:b/>
                <w:i w:val="0"/>
                <w:sz w:val="18"/>
              </w:rPr>
              <w:t>Ground truth</w:t>
            </w:r>
          </w:p>
        </w:tc>
      </w:tr>
      <w:tr>
        <w:trPr>
          <w:cantSplit/>
        </w:trPr>
        <w:tc>
          <w:tcPr>
            <w:tcW w:type="dxa" w:w="720"/>
          </w:tcPr>
          <w:p>
            <w:pPr>
              <w:keepNext/>
              <w:spacing w:after="40"/>
              <w:jc w:val="center"/>
            </w:pPr>
            <w:r/>
            <w:r>
              <w:rPr>
                <w:rFonts w:ascii="Times New Roman" w:hAnsi="Times New Roman" w:cs="Times New Roman"/>
                <w:b w:val="0"/>
                <w:i w:val="0"/>
                <w:sz w:val="18"/>
              </w:rPr>
              <w:t>V1</w:t>
            </w:r>
          </w:p>
        </w:tc>
        <w:tc>
          <w:tcPr>
            <w:tcW w:type="dxa" w:w="6048"/>
          </w:tcPr>
          <w:p>
            <w:pPr>
              <w:keepNext/>
              <w:spacing w:after="40"/>
              <w:jc w:val="left"/>
            </w:pPr>
            <w:r/>
            <w:r>
              <w:rPr>
                <w:rFonts w:ascii="Times New Roman" w:hAnsi="Times New Roman" w:cs="Times New Roman"/>
                <w:b w:val="0"/>
                <w:i w:val="0"/>
                <w:sz w:val="18"/>
              </w:rPr>
              <w:t>Is the reading at each laboratory sample closer to the laboratory result after the correction than after the current corrections (median, last and trend of earlier departures, and the one of these that served the sonde best)?</w:t>
            </w:r>
          </w:p>
        </w:tc>
        <w:tc>
          <w:tcPr>
            <w:tcW w:type="dxa" w:w="2880"/>
          </w:tcPr>
          <w:p>
            <w:pPr>
              <w:keepNext/>
              <w:spacing w:after="40"/>
              <w:jc w:val="left"/>
            </w:pPr>
            <w:r/>
            <w:r>
              <w:rPr>
                <w:rFonts w:ascii="Times New Roman" w:hAnsi="Times New Roman" w:cs="Times New Roman"/>
                <w:b w:val="0"/>
                <w:i w:val="0"/>
                <w:sz w:val="18"/>
              </w:rPr>
              <w:t>Laboratory result</w:t>
            </w:r>
          </w:p>
        </w:tc>
      </w:tr>
      <w:tr>
        <w:trPr>
          <w:cantSplit/>
        </w:trPr>
        <w:tc>
          <w:tcPr>
            <w:tcW w:type="dxa" w:w="720"/>
          </w:tcPr>
          <w:p>
            <w:pPr>
              <w:keepNext/>
              <w:spacing w:after="40"/>
              <w:jc w:val="center"/>
            </w:pPr>
            <w:r/>
            <w:r>
              <w:rPr>
                <w:rFonts w:ascii="Times New Roman" w:hAnsi="Times New Roman" w:cs="Times New Roman"/>
                <w:b w:val="0"/>
                <w:i w:val="0"/>
                <w:sz w:val="18"/>
              </w:rPr>
              <w:t>V2</w:t>
            </w:r>
          </w:p>
        </w:tc>
        <w:tc>
          <w:tcPr>
            <w:tcW w:type="dxa" w:w="6048"/>
          </w:tcPr>
          <w:p>
            <w:pPr>
              <w:keepNext/>
              <w:spacing w:after="40"/>
              <w:jc w:val="left"/>
            </w:pPr>
            <w:r/>
            <w:r>
              <w:rPr>
                <w:rFonts w:ascii="Times New Roman" w:hAnsi="Times New Roman" w:cs="Times New Roman"/>
                <w:b w:val="0"/>
                <w:i w:val="0"/>
                <w:sz w:val="18"/>
              </w:rPr>
              <w:t>Ablation: floor without the laboratory anchor</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V3</w:t>
            </w:r>
          </w:p>
        </w:tc>
        <w:tc>
          <w:tcPr>
            <w:tcW w:type="dxa" w:w="6048"/>
          </w:tcPr>
          <w:p>
            <w:pPr>
              <w:keepNext/>
              <w:spacing w:after="40"/>
              <w:jc w:val="left"/>
            </w:pPr>
            <w:r/>
            <w:r>
              <w:rPr>
                <w:rFonts w:ascii="Times New Roman" w:hAnsi="Times New Roman" w:cs="Times New Roman"/>
                <w:b w:val="0"/>
                <w:i w:val="0"/>
                <w:sz w:val="18"/>
              </w:rPr>
              <w:t>Does the floor move with the offset between consecutive samples?</w:t>
            </w:r>
          </w:p>
        </w:tc>
        <w:tc>
          <w:tcPr>
            <w:tcW w:type="dxa" w:w="2880"/>
          </w:tcPr>
          <w:p>
            <w:pPr>
              <w:keepNext/>
              <w:spacing w:after="40"/>
              <w:jc w:val="left"/>
            </w:pPr>
            <w:r/>
            <w:r>
              <w:rPr>
                <w:rFonts w:ascii="Times New Roman" w:hAnsi="Times New Roman" w:cs="Times New Roman"/>
                <w:b w:val="0"/>
                <w:i w:val="0"/>
                <w:sz w:val="18"/>
              </w:rPr>
              <w:t>Change of departure</w:t>
            </w:r>
          </w:p>
        </w:tc>
      </w:tr>
      <w:tr>
        <w:trPr>
          <w:cantSplit/>
        </w:trPr>
        <w:tc>
          <w:tcPr>
            <w:tcW w:type="dxa" w:w="720"/>
          </w:tcPr>
          <w:p>
            <w:pPr>
              <w:keepNext/>
              <w:spacing w:after="40"/>
              <w:jc w:val="center"/>
            </w:pPr>
            <w:r/>
            <w:r>
              <w:rPr>
                <w:rFonts w:ascii="Times New Roman" w:hAnsi="Times New Roman" w:cs="Times New Roman"/>
                <w:b w:val="0"/>
                <w:i w:val="0"/>
                <w:sz w:val="18"/>
              </w:rPr>
              <w:t>V4</w:t>
            </w:r>
          </w:p>
        </w:tc>
        <w:tc>
          <w:tcPr>
            <w:tcW w:type="dxa" w:w="6048"/>
          </w:tcPr>
          <w:p>
            <w:pPr>
              <w:keepNext/>
              <w:spacing w:after="40"/>
              <w:jc w:val="left"/>
            </w:pPr>
            <w:r/>
            <w:r>
              <w:rPr>
                <w:rFonts w:ascii="Times New Roman" w:hAnsi="Times New Roman" w:cs="Times New Roman"/>
                <w:b w:val="0"/>
                <w:i w:val="0"/>
                <w:sz w:val="18"/>
              </w:rPr>
              <w:t>Gain with and without a sonde service; by concentration</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V5</w:t>
            </w:r>
          </w:p>
        </w:tc>
        <w:tc>
          <w:tcPr>
            <w:tcW w:type="dxa" w:w="6048"/>
          </w:tcPr>
          <w:p>
            <w:pPr>
              <w:keepNext/>
              <w:spacing w:after="40"/>
              <w:jc w:val="left"/>
            </w:pPr>
            <w:r/>
            <w:r>
              <w:rPr>
                <w:rFonts w:ascii="Times New Roman" w:hAnsi="Times New Roman" w:cs="Times New Roman"/>
                <w:b w:val="0"/>
                <w:i w:val="0"/>
                <w:sz w:val="18"/>
              </w:rPr>
              <w:t>Alarms at fixed thresholds</w:t>
            </w:r>
          </w:p>
        </w:tc>
        <w:tc>
          <w:tcPr>
            <w:tcW w:type="dxa" w:w="2880"/>
          </w:tcPr>
          <w:p>
            <w:pPr>
              <w:keepNext/>
              <w:spacing w:after="40"/>
              <w:jc w:val="left"/>
            </w:pPr>
            <w:r/>
            <w:r>
              <w:rPr>
                <w:rFonts w:ascii="Times New Roman" w:hAnsi="Times New Roman" w:cs="Times New Roman"/>
                <w:b w:val="0"/>
                <w:i w:val="0"/>
                <w:sz w:val="18"/>
              </w:rPr>
              <w:t>Laboratory result above the threshold</w:t>
            </w:r>
          </w:p>
        </w:tc>
      </w:tr>
      <w:tr>
        <w:trPr>
          <w:cantSplit/>
        </w:trPr>
        <w:tc>
          <w:tcPr>
            <w:tcW w:type="dxa" w:w="720"/>
          </w:tcPr>
          <w:p>
            <w:pPr>
              <w:keepNext/>
              <w:spacing w:after="40"/>
              <w:jc w:val="center"/>
            </w:pPr>
            <w:r/>
            <w:r>
              <w:rPr>
                <w:rFonts w:ascii="Times New Roman" w:hAnsi="Times New Roman" w:cs="Times New Roman"/>
                <w:b w:val="0"/>
                <w:i w:val="0"/>
                <w:sz w:val="18"/>
              </w:rPr>
              <w:t>V6</w:t>
            </w:r>
          </w:p>
        </w:tc>
        <w:tc>
          <w:tcPr>
            <w:tcW w:type="dxa" w:w="6048"/>
          </w:tcPr>
          <w:p>
            <w:pPr>
              <w:keepNext/>
              <w:spacing w:after="40"/>
              <w:jc w:val="left"/>
            </w:pPr>
            <w:r/>
            <w:r>
              <w:rPr>
                <w:rFonts w:ascii="Times New Roman" w:hAnsi="Times New Roman" w:cs="Times New Roman"/>
                <w:b w:val="0"/>
                <w:i w:val="0"/>
                <w:sz w:val="18"/>
              </w:rPr>
              <w:t>First sample of each sonde (no history)</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V7</w:t>
            </w:r>
          </w:p>
        </w:tc>
        <w:tc>
          <w:tcPr>
            <w:tcW w:type="dxa" w:w="6048"/>
          </w:tcPr>
          <w:p>
            <w:pPr>
              <w:keepNext/>
              <w:spacing w:after="40"/>
              <w:jc w:val="left"/>
            </w:pPr>
            <w:r/>
            <w:r>
              <w:rPr>
                <w:rFonts w:ascii="Times New Roman" w:hAnsi="Times New Roman" w:cs="Times New Roman"/>
                <w:b w:val="0"/>
                <w:i w:val="0"/>
                <w:sz w:val="18"/>
              </w:rPr>
              <w:t>Station resampling, two halves of the sondes, changed constants</w:t>
            </w:r>
          </w:p>
        </w:tc>
        <w:tc>
          <w:tcPr>
            <w:tcW w:type="dxa" w:w="2880"/>
          </w:tcPr>
          <w:p>
            <w:pPr>
              <w:keepNext/>
              <w:spacing w:after="40"/>
              <w:jc w:val="left"/>
            </w:pPr>
            <w:r/>
            <w:r>
              <w:rPr>
                <w:rFonts w:ascii="Times New Roman" w:hAnsi="Times New Roman" w:cs="Times New Roman"/>
                <w:b w:val="0"/>
                <w:i w:val="0"/>
                <w:sz w:val="18"/>
              </w:rPr>
              <w:t>As V1</w:t>
            </w:r>
          </w:p>
        </w:tc>
      </w:tr>
    </w:tbl>
    <w:p>
      <w:pPr>
        <w:spacing w:before="60" w:after="240"/>
        <w:jc w:val="center"/>
      </w:pPr>
      <w:r>
        <w:rPr>
          <w:rFonts w:ascii="Times New Roman" w:hAnsi="Times New Roman" w:cs="Times New Roman"/>
          <w:b/>
          <w:i w:val="0"/>
          <w:sz w:val="21"/>
        </w:rPr>
        <w:t>Table 7: Validation tests</w:t>
      </w:r>
    </w:p>
    <w:p>
      <w:pPr>
        <w:keepNext/>
        <w:spacing w:before="220" w:after="80"/>
        <w:outlineLvl w:val="1"/>
      </w:pPr>
      <w:r>
        <w:rPr>
          <w:rFonts w:ascii="Times New Roman" w:hAnsi="Times New Roman" w:cs="Times New Roman"/>
          <w:b/>
          <w:i w:val="0"/>
          <w:sz w:val="23"/>
        </w:rPr>
        <w:t>8.3 Accuracy at Laboratory Samples (V1, V2)</w:t>
      </w:r>
    </w:p>
    <w:p>
      <w:pPr>
        <w:spacing w:after="140" w:line="274" w:lineRule="auto"/>
        <w:jc w:val="both"/>
      </w:pPr>
      <w:r>
        <w:rPr>
          <w:rFonts w:ascii="Times New Roman" w:hAnsi="Times New Roman" w:cs="Times New Roman"/>
          <w:b w:val="0"/>
          <w:i w:val="0"/>
          <w:sz w:val="22"/>
        </w:rPr>
        <w:t>Each sample with at least one earlier sample at its sonde is corrected from the readings up to its own time and the laboratory results before it, so its own result never enters its correction. Table 8 gives the absolute error against the laboratory result.</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3744"/>
          </w:tcPr>
          <w:p>
            <w:pPr>
              <w:keepNext/>
              <w:spacing w:after="40"/>
              <w:jc w:val="center"/>
            </w:pPr>
            <w:r/>
            <w:r>
              <w:rPr>
                <w:rFonts w:ascii="Times New Roman" w:hAnsi="Times New Roman" w:cs="Times New Roman"/>
                <w:b/>
                <w:i w:val="0"/>
                <w:sz w:val="18"/>
              </w:rPr>
              <w:t>Correction</w:t>
            </w:r>
          </w:p>
        </w:tc>
        <w:tc>
          <w:tcPr>
            <w:tcW w:type="dxa" w:w="3312"/>
          </w:tcPr>
          <w:p>
            <w:pPr>
              <w:keepNext/>
              <w:spacing w:after="40"/>
              <w:jc w:val="center"/>
            </w:pPr>
            <w:r/>
            <w:r>
              <w:rPr>
                <w:rFonts w:ascii="Times New Roman" w:hAnsi="Times New Roman" w:cs="Times New Roman"/>
                <w:b/>
                <w:i w:val="0"/>
                <w:sz w:val="18"/>
              </w:rPr>
              <w:t>Median / p90 / trimmed mean (mg/L N)</w:t>
            </w:r>
          </w:p>
        </w:tc>
        <w:tc>
          <w:tcPr>
            <w:tcW w:type="dxa" w:w="2592"/>
          </w:tcPr>
          <w:p>
            <w:pPr>
              <w:keepNext/>
              <w:spacing w:after="40"/>
              <w:jc w:val="center"/>
            </w:pPr>
            <w:r/>
            <w:r>
              <w:rPr>
                <w:rFonts w:ascii="Times New Roman" w:hAnsi="Times New Roman" w:cs="Times New Roman"/>
                <w:b/>
                <w:i w:val="0"/>
                <w:sz w:val="18"/>
              </w:rPr>
              <w:t>Method better at</w:t>
            </w:r>
          </w:p>
        </w:tc>
      </w:tr>
      <w:tr>
        <w:trPr>
          <w:cantSplit/>
        </w:trPr>
        <w:tc>
          <w:tcPr>
            <w:tcW w:type="dxa" w:w="3744"/>
          </w:tcPr>
          <w:p>
            <w:pPr>
              <w:keepNext/>
              <w:spacing w:after="40"/>
              <w:jc w:val="left"/>
            </w:pPr>
            <w:r/>
            <w:r>
              <w:rPr>
                <w:rFonts w:ascii="Times New Roman" w:hAnsi="Times New Roman" w:cs="Times New Roman"/>
                <w:b w:val="0"/>
                <w:i w:val="0"/>
                <w:sz w:val="18"/>
              </w:rPr>
              <w:t>Raw reading</w:t>
            </w:r>
          </w:p>
        </w:tc>
        <w:tc>
          <w:tcPr>
            <w:tcW w:type="dxa" w:w="3312"/>
          </w:tcPr>
          <w:p>
            <w:pPr>
              <w:keepNext/>
              <w:spacing w:after="40"/>
              <w:jc w:val="center"/>
            </w:pPr>
            <w:r/>
            <w:r>
              <w:rPr>
                <w:rFonts w:ascii="Times New Roman" w:hAnsi="Times New Roman" w:cs="Times New Roman"/>
                <w:b w:val="0"/>
                <w:i w:val="0"/>
                <w:sz w:val="18"/>
              </w:rPr>
              <w:t>0.579 / 4.22 / 2.58</w:t>
            </w:r>
          </w:p>
        </w:tc>
        <w:tc>
          <w:tcPr>
            <w:tcW w:type="dxa" w:w="2592"/>
          </w:tcPr>
          <w:p>
            <w:pPr>
              <w:keepNext/>
              <w:spacing w:after="40"/>
              <w:jc w:val="center"/>
            </w:pPr>
            <w:r/>
            <w:r>
              <w:rPr>
                <w:rFonts w:ascii="Times New Roman" w:hAnsi="Times New Roman" w:cs="Times New Roman"/>
                <w:b w:val="0"/>
                <w:i w:val="0"/>
                <w:sz w:val="18"/>
              </w:rPr>
              <w:t>933 of 1072 (z = 24.25)</w:t>
            </w:r>
          </w:p>
        </w:tc>
      </w:tr>
      <w:tr>
        <w:trPr>
          <w:cantSplit/>
        </w:trPr>
        <w:tc>
          <w:tcPr>
            <w:tcW w:type="dxa" w:w="3744"/>
          </w:tcPr>
          <w:p>
            <w:pPr>
              <w:keepNext/>
              <w:spacing w:after="40"/>
              <w:jc w:val="left"/>
            </w:pPr>
            <w:r/>
            <w:r>
              <w:rPr>
                <w:rFonts w:ascii="Times New Roman" w:hAnsi="Times New Roman" w:cs="Times New Roman"/>
                <w:b w:val="0"/>
                <w:i w:val="0"/>
                <w:sz w:val="18"/>
              </w:rPr>
              <w:t>Median of earlier departures</w:t>
            </w:r>
          </w:p>
        </w:tc>
        <w:tc>
          <w:tcPr>
            <w:tcW w:type="dxa" w:w="3312"/>
          </w:tcPr>
          <w:p>
            <w:pPr>
              <w:keepNext/>
              <w:spacing w:after="40"/>
              <w:jc w:val="center"/>
            </w:pPr>
            <w:r/>
            <w:r>
              <w:rPr>
                <w:rFonts w:ascii="Times New Roman" w:hAnsi="Times New Roman" w:cs="Times New Roman"/>
                <w:b w:val="0"/>
                <w:i w:val="0"/>
                <w:sz w:val="18"/>
              </w:rPr>
              <w:t>0.159 / 1.50 / 1.04</w:t>
            </w:r>
          </w:p>
        </w:tc>
        <w:tc>
          <w:tcPr>
            <w:tcW w:type="dxa" w:w="2592"/>
          </w:tcPr>
          <w:p>
            <w:pPr>
              <w:keepNext/>
              <w:spacing w:after="40"/>
              <w:jc w:val="center"/>
            </w:pPr>
            <w:r/>
            <w:r>
              <w:rPr>
                <w:rFonts w:ascii="Times New Roman" w:hAnsi="Times New Roman" w:cs="Times New Roman"/>
                <w:b w:val="0"/>
                <w:i w:val="0"/>
                <w:sz w:val="18"/>
              </w:rPr>
              <w:t>571 of 881 (z = 8.79)</w:t>
            </w:r>
          </w:p>
        </w:tc>
      </w:tr>
      <w:tr>
        <w:trPr>
          <w:cantSplit/>
        </w:trPr>
        <w:tc>
          <w:tcPr>
            <w:tcW w:type="dxa" w:w="3744"/>
          </w:tcPr>
          <w:p>
            <w:pPr>
              <w:keepNext/>
              <w:spacing w:after="40"/>
              <w:jc w:val="left"/>
            </w:pPr>
            <w:r/>
            <w:r>
              <w:rPr>
                <w:rFonts w:ascii="Times New Roman" w:hAnsi="Times New Roman" w:cs="Times New Roman"/>
                <w:b w:val="0"/>
                <w:i w:val="0"/>
                <w:sz w:val="18"/>
              </w:rPr>
              <w:t>Last departure</w:t>
            </w:r>
          </w:p>
        </w:tc>
        <w:tc>
          <w:tcPr>
            <w:tcW w:type="dxa" w:w="3312"/>
          </w:tcPr>
          <w:p>
            <w:pPr>
              <w:keepNext/>
              <w:spacing w:after="40"/>
              <w:jc w:val="center"/>
            </w:pPr>
            <w:r/>
            <w:r>
              <w:rPr>
                <w:rFonts w:ascii="Times New Roman" w:hAnsi="Times New Roman" w:cs="Times New Roman"/>
                <w:b w:val="0"/>
                <w:i w:val="0"/>
                <w:sz w:val="18"/>
              </w:rPr>
              <w:t>0.152 / 1.59 / 0.94</w:t>
            </w:r>
          </w:p>
        </w:tc>
        <w:tc>
          <w:tcPr>
            <w:tcW w:type="dxa" w:w="2592"/>
          </w:tcPr>
          <w:p>
            <w:pPr>
              <w:keepNext/>
              <w:spacing w:after="40"/>
              <w:jc w:val="center"/>
            </w:pPr>
            <w:r/>
            <w:r>
              <w:rPr>
                <w:rFonts w:ascii="Times New Roman" w:hAnsi="Times New Roman" w:cs="Times New Roman"/>
                <w:b w:val="0"/>
                <w:i w:val="0"/>
                <w:sz w:val="18"/>
              </w:rPr>
              <w:t>562 of 936 (z = 6.14)</w:t>
            </w:r>
          </w:p>
        </w:tc>
      </w:tr>
      <w:tr>
        <w:trPr>
          <w:cantSplit/>
        </w:trPr>
        <w:tc>
          <w:tcPr>
            <w:tcW w:type="dxa" w:w="3744"/>
          </w:tcPr>
          <w:p>
            <w:pPr>
              <w:keepNext/>
              <w:spacing w:after="40"/>
              <w:jc w:val="left"/>
            </w:pPr>
            <w:r/>
            <w:r>
              <w:rPr>
                <w:rFonts w:ascii="Times New Roman" w:hAnsi="Times New Roman" w:cs="Times New Roman"/>
                <w:b w:val="0"/>
                <w:i w:val="0"/>
                <w:sz w:val="18"/>
              </w:rPr>
              <w:t>Trend of earlier departures in time</w:t>
            </w:r>
          </w:p>
        </w:tc>
        <w:tc>
          <w:tcPr>
            <w:tcW w:type="dxa" w:w="3312"/>
          </w:tcPr>
          <w:p>
            <w:pPr>
              <w:keepNext/>
              <w:spacing w:after="40"/>
              <w:jc w:val="center"/>
            </w:pPr>
            <w:r/>
            <w:r>
              <w:rPr>
                <w:rFonts w:ascii="Times New Roman" w:hAnsi="Times New Roman" w:cs="Times New Roman"/>
                <w:b w:val="0"/>
                <w:i w:val="0"/>
                <w:sz w:val="18"/>
              </w:rPr>
              <w:t>0.169 / 2.45 / 1.33</w:t>
            </w:r>
          </w:p>
        </w:tc>
        <w:tc>
          <w:tcPr>
            <w:tcW w:type="dxa" w:w="2592"/>
          </w:tcPr>
          <w:p>
            <w:pPr>
              <w:keepNext/>
              <w:spacing w:after="40"/>
              <w:jc w:val="center"/>
            </w:pPr>
            <w:r/>
            <w:r>
              <w:rPr>
                <w:rFonts w:ascii="Times New Roman" w:hAnsi="Times New Roman" w:cs="Times New Roman"/>
                <w:b w:val="0"/>
                <w:i w:val="0"/>
                <w:sz w:val="18"/>
              </w:rPr>
              <w:t>621 of 936 (z = 10.00)</w:t>
            </w:r>
          </w:p>
        </w:tc>
      </w:tr>
      <w:tr>
        <w:trPr>
          <w:cantSplit/>
        </w:trPr>
        <w:tc>
          <w:tcPr>
            <w:tcW w:type="dxa" w:w="3744"/>
          </w:tcPr>
          <w:p>
            <w:pPr>
              <w:keepNext/>
              <w:spacing w:after="40"/>
              <w:jc w:val="left"/>
            </w:pPr>
            <w:r/>
            <w:r>
              <w:rPr>
                <w:rFonts w:ascii="Times New Roman" w:hAnsi="Times New Roman" w:cs="Times New Roman"/>
                <w:b w:val="0"/>
                <w:i w:val="0"/>
                <w:sz w:val="18"/>
              </w:rPr>
              <w:t>Practice chosen per sonde from its earlier samples</w:t>
            </w:r>
          </w:p>
        </w:tc>
        <w:tc>
          <w:tcPr>
            <w:tcW w:type="dxa" w:w="3312"/>
          </w:tcPr>
          <w:p>
            <w:pPr>
              <w:keepNext/>
              <w:spacing w:after="40"/>
              <w:jc w:val="center"/>
            </w:pPr>
            <w:r/>
            <w:r>
              <w:rPr>
                <w:rFonts w:ascii="Times New Roman" w:hAnsi="Times New Roman" w:cs="Times New Roman"/>
                <w:b w:val="0"/>
                <w:i w:val="0"/>
                <w:sz w:val="18"/>
              </w:rPr>
              <w:t>0.152 / 1.49 / 0.97</w:t>
            </w:r>
          </w:p>
        </w:tc>
        <w:tc>
          <w:tcPr>
            <w:tcW w:type="dxa" w:w="2592"/>
          </w:tcPr>
          <w:p>
            <w:pPr>
              <w:keepNext/>
              <w:spacing w:after="40"/>
              <w:jc w:val="center"/>
            </w:pPr>
            <w:r/>
            <w:r>
              <w:rPr>
                <w:rFonts w:ascii="Times New Roman" w:hAnsi="Times New Roman" w:cs="Times New Roman"/>
                <w:b w:val="0"/>
                <w:i w:val="0"/>
                <w:sz w:val="18"/>
              </w:rPr>
              <w:t>551 of 888 (z = 7.18)</w:t>
            </w:r>
          </w:p>
        </w:tc>
      </w:tr>
      <w:tr>
        <w:trPr>
          <w:cantSplit/>
        </w:trPr>
        <w:tc>
          <w:tcPr>
            <w:tcW w:type="dxa" w:w="3744"/>
          </w:tcPr>
          <w:p>
            <w:pPr>
              <w:keepNext/>
              <w:spacing w:after="40"/>
              <w:jc w:val="left"/>
            </w:pPr>
            <w:r/>
            <w:r>
              <w:rPr>
                <w:rFonts w:ascii="Times New Roman" w:hAnsi="Times New Roman" w:cs="Times New Roman"/>
                <w:b w:val="0"/>
                <w:i w:val="0"/>
                <w:sz w:val="18"/>
              </w:rPr>
              <w:t>Floor without anchor (ablation)</w:t>
            </w:r>
          </w:p>
        </w:tc>
        <w:tc>
          <w:tcPr>
            <w:tcW w:type="dxa" w:w="3312"/>
          </w:tcPr>
          <w:p>
            <w:pPr>
              <w:keepNext/>
              <w:spacing w:after="40"/>
              <w:jc w:val="center"/>
            </w:pPr>
            <w:r/>
            <w:r>
              <w:rPr>
                <w:rFonts w:ascii="Times New Roman" w:hAnsi="Times New Roman" w:cs="Times New Roman"/>
                <w:b w:val="0"/>
                <w:i w:val="0"/>
                <w:sz w:val="18"/>
              </w:rPr>
              <w:t>0.151 / 3.13 / 1.73</w:t>
            </w:r>
          </w:p>
        </w:tc>
        <w:tc>
          <w:tcPr>
            <w:tcW w:type="dxa" w:w="2592"/>
          </w:tcPr>
          <w:p>
            <w:pPr>
              <w:keepNext/>
              <w:spacing w:after="40"/>
              <w:jc w:val="center"/>
            </w:pPr>
            <w:r/>
            <w:r>
              <w:rPr>
                <w:rFonts w:ascii="Times New Roman" w:hAnsi="Times New Roman" w:cs="Times New Roman"/>
                <w:b w:val="0"/>
                <w:i w:val="0"/>
                <w:sz w:val="18"/>
              </w:rPr>
              <w:t>692 of 1048 (z = 10.38)</w:t>
            </w:r>
          </w:p>
        </w:tc>
      </w:tr>
      <w:tr>
        <w:trPr>
          <w:cantSplit/>
        </w:trPr>
        <w:tc>
          <w:tcPr>
            <w:tcW w:type="dxa" w:w="3744"/>
          </w:tcPr>
          <w:p>
            <w:pPr>
              <w:keepNext/>
              <w:spacing w:after="40"/>
              <w:jc w:val="left"/>
            </w:pPr>
            <w:r/>
            <w:r>
              <w:rPr>
                <w:rFonts w:ascii="Times New Roman" w:hAnsi="Times New Roman" w:cs="Times New Roman"/>
                <w:b w:val="0"/>
                <w:i w:val="0"/>
                <w:sz w:val="18"/>
              </w:rPr>
              <w:t>Offset from the last sample, held between services, free at services (ablation)</w:t>
            </w:r>
          </w:p>
        </w:tc>
        <w:tc>
          <w:tcPr>
            <w:tcW w:type="dxa" w:w="3312"/>
          </w:tcPr>
          <w:p>
            <w:pPr>
              <w:keepNext/>
              <w:spacing w:after="40"/>
              <w:jc w:val="center"/>
            </w:pPr>
            <w:r/>
            <w:r>
              <w:rPr>
                <w:rFonts w:ascii="Times New Roman" w:hAnsi="Times New Roman" w:cs="Times New Roman"/>
                <w:b w:val="0"/>
                <w:i w:val="0"/>
                <w:sz w:val="18"/>
              </w:rPr>
              <w:t>0.153 / 1.59 / 0.92</w:t>
            </w:r>
          </w:p>
        </w:tc>
        <w:tc>
          <w:tcPr>
            <w:tcW w:type="dxa" w:w="2592"/>
          </w:tcPr>
          <w:p>
            <w:pPr>
              <w:keepNext/>
              <w:spacing w:after="40"/>
              <w:jc w:val="center"/>
            </w:pPr>
            <w:r/>
            <w:r>
              <w:rPr>
                <w:rFonts w:ascii="Times New Roman" w:hAnsi="Times New Roman" w:cs="Times New Roman"/>
                <w:b w:val="0"/>
                <w:i w:val="0"/>
                <w:sz w:val="18"/>
              </w:rPr>
              <w:t>563 of 933 (z = 6.32)</w:t>
            </w:r>
          </w:p>
        </w:tc>
      </w:tr>
      <w:tr>
        <w:trPr>
          <w:cantSplit/>
        </w:trPr>
        <w:tc>
          <w:tcPr>
            <w:tcW w:type="dxa" w:w="3744"/>
          </w:tcPr>
          <w:p>
            <w:pPr>
              <w:keepNext/>
              <w:spacing w:after="40"/>
              <w:jc w:val="left"/>
            </w:pPr>
            <w:r/>
            <w:r>
              <w:rPr>
                <w:rFonts w:ascii="Times New Roman" w:hAnsi="Times New Roman" w:cs="Times New Roman"/>
                <w:b w:val="0"/>
                <w:i w:val="0"/>
                <w:sz w:val="18"/>
              </w:rPr>
              <w:t>As above, drifting at most 0.31 mg/L per 73 days [N7] (ablation)</w:t>
            </w:r>
          </w:p>
        </w:tc>
        <w:tc>
          <w:tcPr>
            <w:tcW w:type="dxa" w:w="3312"/>
          </w:tcPr>
          <w:p>
            <w:pPr>
              <w:keepNext/>
              <w:spacing w:after="40"/>
              <w:jc w:val="center"/>
            </w:pPr>
            <w:r/>
            <w:r>
              <w:rPr>
                <w:rFonts w:ascii="Times New Roman" w:hAnsi="Times New Roman" w:cs="Times New Roman"/>
                <w:b w:val="0"/>
                <w:i w:val="0"/>
                <w:sz w:val="18"/>
              </w:rPr>
              <w:t>0.138 / 1.54 / 0.91</w:t>
            </w:r>
          </w:p>
        </w:tc>
        <w:tc>
          <w:tcPr>
            <w:tcW w:type="dxa" w:w="2592"/>
          </w:tcPr>
          <w:p>
            <w:pPr>
              <w:keepNext/>
              <w:spacing w:after="40"/>
              <w:jc w:val="center"/>
            </w:pPr>
            <w:r/>
            <w:r>
              <w:rPr>
                <w:rFonts w:ascii="Times New Roman" w:hAnsi="Times New Roman" w:cs="Times New Roman"/>
                <w:b w:val="0"/>
                <w:i w:val="0"/>
                <w:sz w:val="18"/>
              </w:rPr>
              <w:t>479 of 814 (z = 5.05)</w:t>
            </w:r>
          </w:p>
        </w:tc>
      </w:tr>
      <w:tr>
        <w:trPr>
          <w:cantSplit/>
        </w:trPr>
        <w:tc>
          <w:tcPr>
            <w:tcW w:type="dxa" w:w="3744"/>
          </w:tcPr>
          <w:p>
            <w:pPr>
              <w:keepNext/>
              <w:spacing w:after="40"/>
              <w:jc w:val="left"/>
            </w:pPr>
            <w:r/>
            <w:r>
              <w:rPr>
                <w:rFonts w:ascii="Times New Roman" w:hAnsi="Times New Roman" w:cs="Times New Roman"/>
                <w:b w:val="0"/>
                <w:i w:val="0"/>
                <w:sz w:val="18"/>
              </w:rPr>
              <w:t>Floor anchored at samples (claim 1)</w:t>
            </w:r>
          </w:p>
        </w:tc>
        <w:tc>
          <w:tcPr>
            <w:tcW w:type="dxa" w:w="3312"/>
          </w:tcPr>
          <w:p>
            <w:pPr>
              <w:keepNext/>
              <w:spacing w:after="40"/>
              <w:jc w:val="center"/>
            </w:pPr>
            <w:r/>
            <w:r>
              <w:rPr>
                <w:rFonts w:ascii="Times New Roman" w:hAnsi="Times New Roman" w:cs="Times New Roman"/>
                <w:b w:val="0"/>
                <w:i w:val="0"/>
                <w:sz w:val="18"/>
              </w:rPr>
              <w:t>0.112 / 1.48 / 0.85</w:t>
            </w:r>
          </w:p>
        </w:tc>
        <w:tc>
          <w:tcPr>
            <w:tcW w:type="dxa" w:w="2592"/>
          </w:tcPr>
          <w:p>
            <w:pPr>
              <w:keepNext/>
              <w:spacing w:after="40"/>
              <w:jc w:val="center"/>
            </w:pPr>
            <w:r/>
            <w:r>
              <w:rPr>
                <w:rFonts w:ascii="Times New Roman" w:hAnsi="Times New Roman" w:cs="Times New Roman"/>
                <w:b w:val="0"/>
                <w:i w:val="0"/>
                <w:sz w:val="18"/>
              </w:rPr>
              <w:t>-</w:t>
            </w:r>
          </w:p>
        </w:tc>
      </w:tr>
    </w:tbl>
    <w:p>
      <w:pPr>
        <w:spacing w:before="60" w:after="240"/>
        <w:jc w:val="center"/>
      </w:pPr>
      <w:r>
        <w:rPr>
          <w:rFonts w:ascii="Times New Roman" w:hAnsi="Times New Roman" w:cs="Times New Roman"/>
          <w:b/>
          <w:i w:val="0"/>
          <w:sz w:val="21"/>
        </w:rPr>
        <w:t>Table 8: Absolute error at 1083 laboratory samples of 67 sondes</w:t>
      </w:r>
    </w:p>
    <w:p>
      <w:pPr>
        <w:spacing w:after="140" w:line="274" w:lineRule="auto"/>
        <w:jc w:val="both"/>
      </w:pPr>
      <w:r>
        <w:rPr>
          <w:rFonts w:ascii="Times New Roman" w:hAnsi="Times New Roman" w:cs="Times New Roman"/>
          <w:b w:val="0"/>
          <w:i w:val="0"/>
          <w:sz w:val="22"/>
        </w:rPr>
        <w:t>The trimmed mean leaves out the largest 1 % of errors, which come from gross electrode faults; with them, the mean error is 104.6 mg/L for the practice chosen per sonde and 7.3 mg/L for the method. Against that practice the method is better at 52 of 67 sondes. Resampling whole sondes (2000 draws), the median error falls by 0.036 (95 % interval 0.017 to 0.060) against the practice chosen per sonde and by 0.034 (95 % interval 0.016 to 0.059) against the last departure; the 90th percentile falls by 0.044 (95 % interval -0.198 to 0.339), an interval that includes zero.</w:t>
      </w:r>
    </w:p>
    <w:p>
      <w:pPr>
        <w:keepNext/>
        <w:spacing w:before="160" w:after="40"/>
        <w:jc w:val="center"/>
      </w:pPr>
      <w:r>
        <w:drawing>
          <wp:inline xmlns:a="http://schemas.openxmlformats.org/drawingml/2006/main" xmlns:pic="http://schemas.openxmlformats.org/drawingml/2006/picture">
            <wp:extent cx="5852160" cy="4186182"/>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4186182"/>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Accuracy at laboratory samples. (a) cumulative error, raw, current practice and this method; (b) practice baselines and ablation; (c) sensitivity of window, quantile and anchor samples; (d) mean error per sonde.</w:t>
      </w:r>
    </w:p>
    <w:p>
      <w:pPr>
        <w:keepNext/>
        <w:spacing w:before="220" w:after="80"/>
        <w:outlineLvl w:val="1"/>
      </w:pPr>
      <w:r>
        <w:rPr>
          <w:rFonts w:ascii="Times New Roman" w:hAnsi="Times New Roman" w:cs="Times New Roman"/>
          <w:b/>
          <w:i w:val="0"/>
          <w:sz w:val="23"/>
        </w:rPr>
        <w:t>8.4 Mechanism (V3, V4)</w:t>
      </w:r>
    </w:p>
    <w:p>
      <w:pPr>
        <w:spacing w:after="140" w:line="274" w:lineRule="auto"/>
        <w:jc w:val="both"/>
      </w:pPr>
      <w:r>
        <w:rPr>
          <w:rFonts w:ascii="Times New Roman" w:hAnsi="Times New Roman" w:cs="Times New Roman"/>
          <w:b w:val="0"/>
          <w:i w:val="0"/>
          <w:sz w:val="22"/>
        </w:rPr>
        <w:t>Between consecutive samples at a sonde the change of departure follows the change of floor with a slope of 0.93 (1 expected if the floor carries the whole offset), and the two move in the same direction 712 times and in opposite directions 311 times (1083 pairs, largest 1 % of departure changes left out of the slope). Where the sonde was serviced between the last sample and the one corrected, the median error falls from 0.136 to 0.087 mg/L, better at 74 of 120 (z = 2.56); elsewhere from 0.160 to 0.116 mg/L, better at 497 of 761 (z = 8.45): the floor follows offset changes at services and between them.</w:t>
      </w:r>
    </w:p>
    <w:p>
      <w:pPr>
        <w:spacing w:after="140" w:line="274" w:lineRule="auto"/>
        <w:jc w:val="both"/>
      </w:pPr>
      <w:r>
        <w:rPr>
          <w:rFonts w:ascii="Times New Roman" w:hAnsi="Times New Roman" w:cs="Times New Roman"/>
          <w:b w:val="0"/>
          <w:i w:val="0"/>
          <w:sz w:val="22"/>
        </w:rPr>
        <w:t>Most of the gain comes from drift within a service period. If the offset is taken from the last sample and allowed to change only at a service (a gap of more than 6 hours in the record), the median error is 0.153 mg/L, the same as current practice; if it may also drift, but no faster than the 0.31 mg/L that the manufacturer reports for its electrode over a 73-day trial [N7], it is 0.138 mg/L (Table 8). The floor follows drift that is faster than that figure, which a correction value kept until the next sample cannot.</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cantSplit/>
        </w:trPr>
        <w:tc>
          <w:tcPr>
            <w:tcW w:type="dxa" w:w="1728"/>
          </w:tcPr>
          <w:p>
            <w:pPr>
              <w:keepNext/>
              <w:spacing w:after="40"/>
              <w:jc w:val="center"/>
            </w:pPr>
            <w:r/>
            <w:r>
              <w:rPr>
                <w:rFonts w:ascii="Times New Roman" w:hAnsi="Times New Roman" w:cs="Times New Roman"/>
                <w:b/>
                <w:i w:val="0"/>
                <w:sz w:val="18"/>
              </w:rPr>
              <w:t>Laboratory band (mg/L N)</w:t>
            </w:r>
          </w:p>
        </w:tc>
        <w:tc>
          <w:tcPr>
            <w:tcW w:type="dxa" w:w="1008"/>
          </w:tcPr>
          <w:p>
            <w:pPr>
              <w:keepNext/>
              <w:spacing w:after="40"/>
              <w:jc w:val="center"/>
            </w:pPr>
            <w:r/>
            <w:r>
              <w:rPr>
                <w:rFonts w:ascii="Times New Roman" w:hAnsi="Times New Roman" w:cs="Times New Roman"/>
                <w:b/>
                <w:i w:val="0"/>
                <w:sz w:val="18"/>
              </w:rPr>
              <w:t>Samples</w:t>
            </w:r>
          </w:p>
        </w:tc>
        <w:tc>
          <w:tcPr>
            <w:tcW w:type="dxa" w:w="1440"/>
          </w:tcPr>
          <w:p>
            <w:pPr>
              <w:keepNext/>
              <w:spacing w:after="40"/>
              <w:jc w:val="center"/>
            </w:pPr>
            <w:r/>
            <w:r>
              <w:rPr>
                <w:rFonts w:ascii="Times New Roman" w:hAnsi="Times New Roman" w:cs="Times New Roman"/>
                <w:b/>
                <w:i w:val="0"/>
                <w:sz w:val="18"/>
              </w:rPr>
              <w:t>Practice median error</w:t>
            </w:r>
          </w:p>
        </w:tc>
        <w:tc>
          <w:tcPr>
            <w:tcW w:type="dxa" w:w="1440"/>
          </w:tcPr>
          <w:p>
            <w:pPr>
              <w:keepNext/>
              <w:spacing w:after="40"/>
              <w:jc w:val="center"/>
            </w:pPr>
            <w:r/>
            <w:r>
              <w:rPr>
                <w:rFonts w:ascii="Times New Roman" w:hAnsi="Times New Roman" w:cs="Times New Roman"/>
                <w:b/>
                <w:i w:val="0"/>
                <w:sz w:val="18"/>
              </w:rPr>
              <w:t>Method median error</w:t>
            </w:r>
          </w:p>
        </w:tc>
        <w:tc>
          <w:tcPr>
            <w:tcW w:type="dxa" w:w="2304"/>
          </w:tcPr>
          <w:p>
            <w:pPr>
              <w:keepNext/>
              <w:spacing w:after="40"/>
              <w:jc w:val="center"/>
            </w:pPr>
            <w:r/>
            <w:r>
              <w:rPr>
                <w:rFonts w:ascii="Times New Roman" w:hAnsi="Times New Roman" w:cs="Times New Roman"/>
                <w:b/>
                <w:i w:val="0"/>
                <w:sz w:val="18"/>
              </w:rPr>
              <w:t>Method better at</w:t>
            </w:r>
          </w:p>
        </w:tc>
        <w:tc>
          <w:tcPr>
            <w:tcW w:type="dxa" w:w="1728"/>
          </w:tcPr>
          <w:p>
            <w:pPr>
              <w:keepNext/>
              <w:spacing w:after="40"/>
              <w:jc w:val="center"/>
            </w:pPr>
            <w:r/>
            <w:r>
              <w:rPr>
                <w:rFonts w:ascii="Times New Roman" w:hAnsi="Times New Roman" w:cs="Times New Roman"/>
                <w:b/>
                <w:i w:val="0"/>
                <w:sz w:val="18"/>
              </w:rPr>
              <w:t>Under-read: practice / method</w:t>
            </w:r>
          </w:p>
        </w:tc>
      </w:tr>
      <w:tr>
        <w:trPr>
          <w:cantSplit/>
        </w:trPr>
        <w:tc>
          <w:tcPr>
            <w:tcW w:type="dxa" w:w="1728"/>
          </w:tcPr>
          <w:p>
            <w:pPr>
              <w:keepNext/>
              <w:spacing w:after="40"/>
              <w:jc w:val="center"/>
            </w:pPr>
            <w:r/>
            <w:r>
              <w:rPr>
                <w:rFonts w:ascii="Times New Roman" w:hAnsi="Times New Roman" w:cs="Times New Roman"/>
                <w:b w:val="0"/>
                <w:i w:val="0"/>
                <w:sz w:val="18"/>
              </w:rPr>
              <w:t>0-0.2</w:t>
            </w:r>
          </w:p>
        </w:tc>
        <w:tc>
          <w:tcPr>
            <w:tcW w:type="dxa" w:w="1008"/>
          </w:tcPr>
          <w:p>
            <w:pPr>
              <w:keepNext/>
              <w:spacing w:after="40"/>
              <w:jc w:val="center"/>
            </w:pPr>
            <w:r/>
            <w:r>
              <w:rPr>
                <w:rFonts w:ascii="Times New Roman" w:hAnsi="Times New Roman" w:cs="Times New Roman"/>
                <w:b w:val="0"/>
                <w:i w:val="0"/>
                <w:sz w:val="18"/>
              </w:rPr>
              <w:t>664</w:t>
            </w:r>
          </w:p>
        </w:tc>
        <w:tc>
          <w:tcPr>
            <w:tcW w:type="dxa" w:w="1440"/>
          </w:tcPr>
          <w:p>
            <w:pPr>
              <w:keepNext/>
              <w:spacing w:after="40"/>
              <w:jc w:val="center"/>
            </w:pPr>
            <w:r/>
            <w:r>
              <w:rPr>
                <w:rFonts w:ascii="Times New Roman" w:hAnsi="Times New Roman" w:cs="Times New Roman"/>
                <w:b w:val="0"/>
                <w:i w:val="0"/>
                <w:sz w:val="18"/>
              </w:rPr>
              <w:t>0.081</w:t>
            </w:r>
          </w:p>
        </w:tc>
        <w:tc>
          <w:tcPr>
            <w:tcW w:type="dxa" w:w="1440"/>
          </w:tcPr>
          <w:p>
            <w:pPr>
              <w:keepNext/>
              <w:spacing w:after="40"/>
              <w:jc w:val="center"/>
            </w:pPr>
            <w:r/>
            <w:r>
              <w:rPr>
                <w:rFonts w:ascii="Times New Roman" w:hAnsi="Times New Roman" w:cs="Times New Roman"/>
                <w:b w:val="0"/>
                <w:i w:val="0"/>
                <w:sz w:val="18"/>
              </w:rPr>
              <w:t>0.056</w:t>
            </w:r>
          </w:p>
        </w:tc>
        <w:tc>
          <w:tcPr>
            <w:tcW w:type="dxa" w:w="2304"/>
          </w:tcPr>
          <w:p>
            <w:pPr>
              <w:keepNext/>
              <w:spacing w:after="40"/>
              <w:jc w:val="center"/>
            </w:pPr>
            <w:r/>
            <w:r>
              <w:rPr>
                <w:rFonts w:ascii="Times New Roman" w:hAnsi="Times New Roman" w:cs="Times New Roman"/>
                <w:b w:val="0"/>
                <w:i w:val="0"/>
                <w:sz w:val="18"/>
              </w:rPr>
              <w:t>374 of 533 (z = 9.31)</w:t>
            </w:r>
          </w:p>
        </w:tc>
        <w:tc>
          <w:tcPr>
            <w:tcW w:type="dxa" w:w="1728"/>
          </w:tcPr>
          <w:p>
            <w:pPr>
              <w:keepNext/>
              <w:spacing w:after="40"/>
              <w:jc w:val="center"/>
            </w:pPr>
            <w:r/>
            <w:r>
              <w:rPr>
                <w:rFonts w:ascii="Times New Roman" w:hAnsi="Times New Roman" w:cs="Times New Roman"/>
                <w:b w:val="0"/>
                <w:i w:val="0"/>
                <w:sz w:val="18"/>
              </w:rPr>
              <w:t>331 / 315</w:t>
            </w:r>
          </w:p>
        </w:tc>
      </w:tr>
      <w:tr>
        <w:trPr>
          <w:cantSplit/>
        </w:trPr>
        <w:tc>
          <w:tcPr>
            <w:tcW w:type="dxa" w:w="1728"/>
          </w:tcPr>
          <w:p>
            <w:pPr>
              <w:keepNext/>
              <w:spacing w:after="40"/>
              <w:jc w:val="center"/>
            </w:pPr>
            <w:r/>
            <w:r>
              <w:rPr>
                <w:rFonts w:ascii="Times New Roman" w:hAnsi="Times New Roman" w:cs="Times New Roman"/>
                <w:b w:val="0"/>
                <w:i w:val="0"/>
                <w:sz w:val="18"/>
              </w:rPr>
              <w:t>0.2-1</w:t>
            </w:r>
          </w:p>
        </w:tc>
        <w:tc>
          <w:tcPr>
            <w:tcW w:type="dxa" w:w="1008"/>
          </w:tcPr>
          <w:p>
            <w:pPr>
              <w:keepNext/>
              <w:spacing w:after="40"/>
              <w:jc w:val="center"/>
            </w:pPr>
            <w:r/>
            <w:r>
              <w:rPr>
                <w:rFonts w:ascii="Times New Roman" w:hAnsi="Times New Roman" w:cs="Times New Roman"/>
                <w:b w:val="0"/>
                <w:i w:val="0"/>
                <w:sz w:val="18"/>
              </w:rPr>
              <w:t>273</w:t>
            </w:r>
          </w:p>
        </w:tc>
        <w:tc>
          <w:tcPr>
            <w:tcW w:type="dxa" w:w="1440"/>
          </w:tcPr>
          <w:p>
            <w:pPr>
              <w:keepNext/>
              <w:spacing w:after="40"/>
              <w:jc w:val="center"/>
            </w:pPr>
            <w:r/>
            <w:r>
              <w:rPr>
                <w:rFonts w:ascii="Times New Roman" w:hAnsi="Times New Roman" w:cs="Times New Roman"/>
                <w:b w:val="0"/>
                <w:i w:val="0"/>
                <w:sz w:val="18"/>
              </w:rPr>
              <w:t>0.280</w:t>
            </w:r>
          </w:p>
        </w:tc>
        <w:tc>
          <w:tcPr>
            <w:tcW w:type="dxa" w:w="1440"/>
          </w:tcPr>
          <w:p>
            <w:pPr>
              <w:keepNext/>
              <w:spacing w:after="40"/>
              <w:jc w:val="center"/>
            </w:pPr>
            <w:r/>
            <w:r>
              <w:rPr>
                <w:rFonts w:ascii="Times New Roman" w:hAnsi="Times New Roman" w:cs="Times New Roman"/>
                <w:b w:val="0"/>
                <w:i w:val="0"/>
                <w:sz w:val="18"/>
              </w:rPr>
              <w:t>0.230</w:t>
            </w:r>
          </w:p>
        </w:tc>
        <w:tc>
          <w:tcPr>
            <w:tcW w:type="dxa" w:w="2304"/>
          </w:tcPr>
          <w:p>
            <w:pPr>
              <w:keepNext/>
              <w:spacing w:after="40"/>
              <w:jc w:val="center"/>
            </w:pPr>
            <w:r/>
            <w:r>
              <w:rPr>
                <w:rFonts w:ascii="Times New Roman" w:hAnsi="Times New Roman" w:cs="Times New Roman"/>
                <w:b w:val="0"/>
                <w:i w:val="0"/>
                <w:sz w:val="18"/>
              </w:rPr>
              <w:t>145 of 232 (z = 3.81)</w:t>
            </w:r>
          </w:p>
        </w:tc>
        <w:tc>
          <w:tcPr>
            <w:tcW w:type="dxa" w:w="1728"/>
          </w:tcPr>
          <w:p>
            <w:pPr>
              <w:keepNext/>
              <w:spacing w:after="40"/>
              <w:jc w:val="center"/>
            </w:pPr>
            <w:r/>
            <w:r>
              <w:rPr>
                <w:rFonts w:ascii="Times New Roman" w:hAnsi="Times New Roman" w:cs="Times New Roman"/>
                <w:b w:val="0"/>
                <w:i w:val="0"/>
                <w:sz w:val="18"/>
              </w:rPr>
              <w:t>151 / 151</w:t>
            </w:r>
          </w:p>
        </w:tc>
      </w:tr>
      <w:tr>
        <w:trPr>
          <w:cantSplit/>
        </w:trPr>
        <w:tc>
          <w:tcPr>
            <w:tcW w:type="dxa" w:w="1728"/>
          </w:tcPr>
          <w:p>
            <w:pPr>
              <w:keepNext/>
              <w:spacing w:after="40"/>
              <w:jc w:val="center"/>
            </w:pPr>
            <w:r/>
            <w:r>
              <w:rPr>
                <w:rFonts w:ascii="Times New Roman" w:hAnsi="Times New Roman" w:cs="Times New Roman"/>
                <w:b w:val="0"/>
                <w:i w:val="0"/>
                <w:sz w:val="18"/>
              </w:rPr>
              <w:t>1-3</w:t>
            </w:r>
          </w:p>
        </w:tc>
        <w:tc>
          <w:tcPr>
            <w:tcW w:type="dxa" w:w="1008"/>
          </w:tcPr>
          <w:p>
            <w:pPr>
              <w:keepNext/>
              <w:spacing w:after="40"/>
              <w:jc w:val="center"/>
            </w:pPr>
            <w:r/>
            <w:r>
              <w:rPr>
                <w:rFonts w:ascii="Times New Roman" w:hAnsi="Times New Roman" w:cs="Times New Roman"/>
                <w:b w:val="0"/>
                <w:i w:val="0"/>
                <w:sz w:val="18"/>
              </w:rPr>
              <w:t>105</w:t>
            </w:r>
          </w:p>
        </w:tc>
        <w:tc>
          <w:tcPr>
            <w:tcW w:type="dxa" w:w="1440"/>
          </w:tcPr>
          <w:p>
            <w:pPr>
              <w:keepNext/>
              <w:spacing w:after="40"/>
              <w:jc w:val="center"/>
            </w:pPr>
            <w:r/>
            <w:r>
              <w:rPr>
                <w:rFonts w:ascii="Times New Roman" w:hAnsi="Times New Roman" w:cs="Times New Roman"/>
                <w:b w:val="0"/>
                <w:i w:val="0"/>
                <w:sz w:val="18"/>
              </w:rPr>
              <w:t>1.000</w:t>
            </w:r>
          </w:p>
        </w:tc>
        <w:tc>
          <w:tcPr>
            <w:tcW w:type="dxa" w:w="1440"/>
          </w:tcPr>
          <w:p>
            <w:pPr>
              <w:keepNext/>
              <w:spacing w:after="40"/>
              <w:jc w:val="center"/>
            </w:pPr>
            <w:r/>
            <w:r>
              <w:rPr>
                <w:rFonts w:ascii="Times New Roman" w:hAnsi="Times New Roman" w:cs="Times New Roman"/>
                <w:b w:val="0"/>
                <w:i w:val="0"/>
                <w:sz w:val="18"/>
              </w:rPr>
              <w:t>0.965</w:t>
            </w:r>
          </w:p>
        </w:tc>
        <w:tc>
          <w:tcPr>
            <w:tcW w:type="dxa" w:w="2304"/>
          </w:tcPr>
          <w:p>
            <w:pPr>
              <w:keepNext/>
              <w:spacing w:after="40"/>
              <w:jc w:val="center"/>
            </w:pPr>
            <w:r/>
            <w:r>
              <w:rPr>
                <w:rFonts w:ascii="Times New Roman" w:hAnsi="Times New Roman" w:cs="Times New Roman"/>
                <w:b w:val="0"/>
                <w:i w:val="0"/>
                <w:sz w:val="18"/>
              </w:rPr>
              <w:t>36 of 77 (z = -0.57)</w:t>
            </w:r>
          </w:p>
        </w:tc>
        <w:tc>
          <w:tcPr>
            <w:tcW w:type="dxa" w:w="1728"/>
          </w:tcPr>
          <w:p>
            <w:pPr>
              <w:keepNext/>
              <w:spacing w:after="40"/>
              <w:jc w:val="center"/>
            </w:pPr>
            <w:r/>
            <w:r>
              <w:rPr>
                <w:rFonts w:ascii="Times New Roman" w:hAnsi="Times New Roman" w:cs="Times New Roman"/>
                <w:b w:val="0"/>
                <w:i w:val="0"/>
                <w:sz w:val="18"/>
              </w:rPr>
              <w:t>73 / 70</w:t>
            </w:r>
          </w:p>
        </w:tc>
      </w:tr>
      <w:tr>
        <w:trPr>
          <w:cantSplit/>
        </w:trPr>
        <w:tc>
          <w:tcPr>
            <w:tcW w:type="dxa" w:w="1728"/>
          </w:tcPr>
          <w:p>
            <w:pPr>
              <w:keepNext/>
              <w:spacing w:after="40"/>
              <w:jc w:val="center"/>
            </w:pPr>
            <w:r/>
            <w:r>
              <w:rPr>
                <w:rFonts w:ascii="Times New Roman" w:hAnsi="Times New Roman" w:cs="Times New Roman"/>
                <w:b w:val="0"/>
                <w:i w:val="0"/>
                <w:sz w:val="18"/>
              </w:rPr>
              <w:t>3 and above</w:t>
            </w:r>
          </w:p>
        </w:tc>
        <w:tc>
          <w:tcPr>
            <w:tcW w:type="dxa" w:w="1008"/>
          </w:tcPr>
          <w:p>
            <w:pPr>
              <w:keepNext/>
              <w:spacing w:after="40"/>
              <w:jc w:val="center"/>
            </w:pPr>
            <w:r/>
            <w:r>
              <w:rPr>
                <w:rFonts w:ascii="Times New Roman" w:hAnsi="Times New Roman" w:cs="Times New Roman"/>
                <w:b w:val="0"/>
                <w:i w:val="0"/>
                <w:sz w:val="18"/>
              </w:rPr>
              <w:t>41</w:t>
            </w:r>
          </w:p>
        </w:tc>
        <w:tc>
          <w:tcPr>
            <w:tcW w:type="dxa" w:w="1440"/>
          </w:tcPr>
          <w:p>
            <w:pPr>
              <w:keepNext/>
              <w:spacing w:after="40"/>
              <w:jc w:val="center"/>
            </w:pPr>
            <w:r/>
            <w:r>
              <w:rPr>
                <w:rFonts w:ascii="Times New Roman" w:hAnsi="Times New Roman" w:cs="Times New Roman"/>
                <w:b w:val="0"/>
                <w:i w:val="0"/>
                <w:sz w:val="18"/>
              </w:rPr>
              <w:t>2.290</w:t>
            </w:r>
          </w:p>
        </w:tc>
        <w:tc>
          <w:tcPr>
            <w:tcW w:type="dxa" w:w="1440"/>
          </w:tcPr>
          <w:p>
            <w:pPr>
              <w:keepNext/>
              <w:spacing w:after="40"/>
              <w:jc w:val="center"/>
            </w:pPr>
            <w:r/>
            <w:r>
              <w:rPr>
                <w:rFonts w:ascii="Times New Roman" w:hAnsi="Times New Roman" w:cs="Times New Roman"/>
                <w:b w:val="0"/>
                <w:i w:val="0"/>
                <w:sz w:val="18"/>
              </w:rPr>
              <w:t>2.335</w:t>
            </w:r>
          </w:p>
        </w:tc>
        <w:tc>
          <w:tcPr>
            <w:tcW w:type="dxa" w:w="2304"/>
          </w:tcPr>
          <w:p>
            <w:pPr>
              <w:keepNext/>
              <w:spacing w:after="40"/>
              <w:jc w:val="center"/>
            </w:pPr>
            <w:r/>
            <w:r>
              <w:rPr>
                <w:rFonts w:ascii="Times New Roman" w:hAnsi="Times New Roman" w:cs="Times New Roman"/>
                <w:b w:val="0"/>
                <w:i w:val="0"/>
                <w:sz w:val="18"/>
              </w:rPr>
              <w:t>16 of 39 (z = -1.12)</w:t>
            </w:r>
          </w:p>
        </w:tc>
        <w:tc>
          <w:tcPr>
            <w:tcW w:type="dxa" w:w="1728"/>
          </w:tcPr>
          <w:p>
            <w:pPr>
              <w:keepNext/>
              <w:spacing w:after="40"/>
              <w:jc w:val="center"/>
            </w:pPr>
            <w:r/>
            <w:r>
              <w:rPr>
                <w:rFonts w:ascii="Times New Roman" w:hAnsi="Times New Roman" w:cs="Times New Roman"/>
                <w:b w:val="0"/>
                <w:i w:val="0"/>
                <w:sz w:val="18"/>
              </w:rPr>
              <w:t>28 / 31</w:t>
            </w:r>
          </w:p>
        </w:tc>
      </w:tr>
    </w:tbl>
    <w:p>
      <w:pPr>
        <w:spacing w:before="60" w:after="240"/>
        <w:jc w:val="center"/>
      </w:pPr>
      <w:r>
        <w:rPr>
          <w:rFonts w:ascii="Times New Roman" w:hAnsi="Times New Roman" w:cs="Times New Roman"/>
          <w:b/>
          <w:i w:val="0"/>
          <w:sz w:val="21"/>
        </w:rPr>
        <w:t>Table 9: By laboratory concentration (practice = median of earlier departures)</w:t>
      </w:r>
    </w:p>
    <w:p>
      <w:pPr>
        <w:spacing w:after="140" w:line="274" w:lineRule="auto"/>
        <w:jc w:val="both"/>
      </w:pPr>
      <w:r>
        <w:rPr>
          <w:rFonts w:ascii="Times New Roman" w:hAnsi="Times New Roman" w:cs="Times New Roman"/>
          <w:b w:val="0"/>
          <w:i w:val="0"/>
          <w:sz w:val="22"/>
        </w:rPr>
        <w:t>The gain lies at low and moderate concentrations, where the offset dominates the error; above 1 mg/L N the method and practice are level and the method under-reads no more often, so a pollution event is not taken for an offset.</w:t>
      </w:r>
    </w:p>
    <w:p>
      <w:pPr>
        <w:keepNext/>
        <w:spacing w:before="220" w:after="80"/>
        <w:outlineLvl w:val="1"/>
      </w:pPr>
      <w:r>
        <w:rPr>
          <w:rFonts w:ascii="Times New Roman" w:hAnsi="Times New Roman" w:cs="Times New Roman"/>
          <w:b/>
          <w:i w:val="0"/>
          <w:sz w:val="23"/>
        </w:rPr>
        <w:t>8.5 Alarms (V5)</w:t>
      </w:r>
    </w:p>
    <w:p>
      <w:pPr>
        <w:spacing w:after="140" w:line="274" w:lineRule="auto"/>
        <w:jc w:val="both"/>
      </w:pPr>
      <w:r>
        <w:rPr>
          <w:rFonts w:ascii="Times New Roman" w:hAnsi="Times New Roman" w:cs="Times New Roman"/>
          <w:b w:val="0"/>
          <w:i w:val="0"/>
          <w:sz w:val="22"/>
        </w:rPr>
        <w:t>The corrected reading alone raises fewer false alarms than every practice baseline at 0.6 and 1 mg/L, but at 2 mg/L it misses more exceedances (37 against 25), because those concentrations lie in the band in which the method has no accuracy gain and a long episode lifts the floor. The system therefore keeps two estimates of the offset in force: the floor-tracked one and the departure at the last laboratory sample. They differ when the offset has moved since the sample or when the river has risen for days. A watch alarm is raised when either corrected reading exceeds the threshold and a confirmed alarm when both do (claim 2; Table 10, Figure 3(d)).</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1152"/>
          </w:tcPr>
          <w:p>
            <w:pPr>
              <w:keepNext/>
              <w:spacing w:after="40"/>
              <w:jc w:val="center"/>
            </w:pPr>
            <w:r/>
            <w:r>
              <w:rPr>
                <w:rFonts w:ascii="Times New Roman" w:hAnsi="Times New Roman" w:cs="Times New Roman"/>
                <w:b/>
                <w:i w:val="0"/>
                <w:sz w:val="17"/>
              </w:rPr>
              <w:t>Threshold (mg/L N)</w:t>
            </w:r>
          </w:p>
        </w:tc>
        <w:tc>
          <w:tcPr>
            <w:tcW w:type="dxa" w:w="1296"/>
          </w:tcPr>
          <w:p>
            <w:pPr>
              <w:keepNext/>
              <w:spacing w:after="40"/>
              <w:jc w:val="center"/>
            </w:pPr>
            <w:r/>
            <w:r>
              <w:rPr>
                <w:rFonts w:ascii="Times New Roman" w:hAnsi="Times New Roman" w:cs="Times New Roman"/>
                <w:b/>
                <w:i w:val="0"/>
                <w:sz w:val="17"/>
              </w:rPr>
              <w:t>Exceedances in laboratory</w:t>
            </w:r>
          </w:p>
        </w:tc>
        <w:tc>
          <w:tcPr>
            <w:tcW w:type="dxa" w:w="1296"/>
          </w:tcPr>
          <w:p>
            <w:pPr>
              <w:keepNext/>
              <w:spacing w:after="40"/>
              <w:jc w:val="center"/>
            </w:pPr>
            <w:r/>
            <w:r>
              <w:rPr>
                <w:rFonts w:ascii="Times New Roman" w:hAnsi="Times New Roman" w:cs="Times New Roman"/>
                <w:b/>
                <w:i w:val="0"/>
                <w:sz w:val="17"/>
              </w:rPr>
              <w:t>Raw: false / missed</w:t>
            </w:r>
          </w:p>
        </w:tc>
        <w:tc>
          <w:tcPr>
            <w:tcW w:type="dxa" w:w="1584"/>
          </w:tcPr>
          <w:p>
            <w:pPr>
              <w:keepNext/>
              <w:spacing w:after="40"/>
              <w:jc w:val="center"/>
            </w:pPr>
            <w:r/>
            <w:r>
              <w:rPr>
                <w:rFonts w:ascii="Times New Roman" w:hAnsi="Times New Roman" w:cs="Times New Roman"/>
                <w:b/>
                <w:i w:val="0"/>
                <w:sz w:val="17"/>
              </w:rPr>
              <w:t>Practice chosen per sonde: false / missed</w:t>
            </w:r>
          </w:p>
        </w:tc>
        <w:tc>
          <w:tcPr>
            <w:tcW w:type="dxa" w:w="1440"/>
          </w:tcPr>
          <w:p>
            <w:pPr>
              <w:keepNext/>
              <w:spacing w:after="40"/>
              <w:jc w:val="center"/>
            </w:pPr>
            <w:r/>
            <w:r>
              <w:rPr>
                <w:rFonts w:ascii="Times New Roman" w:hAnsi="Times New Roman" w:cs="Times New Roman"/>
                <w:b/>
                <w:i w:val="0"/>
                <w:sz w:val="17"/>
              </w:rPr>
              <w:t>Corrected reading: false / missed</w:t>
            </w:r>
          </w:p>
        </w:tc>
        <w:tc>
          <w:tcPr>
            <w:tcW w:type="dxa" w:w="1440"/>
          </w:tcPr>
          <w:p>
            <w:pPr>
              <w:keepNext/>
              <w:spacing w:after="40"/>
              <w:jc w:val="center"/>
            </w:pPr>
            <w:r/>
            <w:r>
              <w:rPr>
                <w:rFonts w:ascii="Times New Roman" w:hAnsi="Times New Roman" w:cs="Times New Roman"/>
                <w:b/>
                <w:i w:val="0"/>
                <w:sz w:val="17"/>
              </w:rPr>
              <w:t>Watch tier: false / missed</w:t>
            </w:r>
          </w:p>
        </w:tc>
        <w:tc>
          <w:tcPr>
            <w:tcW w:type="dxa" w:w="1440"/>
          </w:tcPr>
          <w:p>
            <w:pPr>
              <w:keepNext/>
              <w:spacing w:after="40"/>
              <w:jc w:val="center"/>
            </w:pPr>
            <w:r/>
            <w:r>
              <w:rPr>
                <w:rFonts w:ascii="Times New Roman" w:hAnsi="Times New Roman" w:cs="Times New Roman"/>
                <w:b/>
                <w:i w:val="0"/>
                <w:sz w:val="17"/>
              </w:rPr>
              <w:t>Confirmed tier: false / missed</w:t>
            </w:r>
          </w:p>
        </w:tc>
      </w:tr>
      <w:tr>
        <w:trPr>
          <w:cantSplit/>
        </w:trPr>
        <w:tc>
          <w:tcPr>
            <w:tcW w:type="dxa" w:w="1152"/>
          </w:tcPr>
          <w:p>
            <w:pPr>
              <w:keepNext/>
              <w:spacing w:after="40"/>
              <w:jc w:val="center"/>
            </w:pPr>
            <w:r/>
            <w:r>
              <w:rPr>
                <w:rFonts w:ascii="Times New Roman" w:hAnsi="Times New Roman" w:cs="Times New Roman"/>
                <w:b w:val="0"/>
                <w:i w:val="0"/>
                <w:sz w:val="17"/>
              </w:rPr>
              <w:t>0.6</w:t>
            </w:r>
          </w:p>
        </w:tc>
        <w:tc>
          <w:tcPr>
            <w:tcW w:type="dxa" w:w="1296"/>
          </w:tcPr>
          <w:p>
            <w:pPr>
              <w:keepNext/>
              <w:spacing w:after="40"/>
              <w:jc w:val="center"/>
            </w:pPr>
            <w:r/>
            <w:r>
              <w:rPr>
                <w:rFonts w:ascii="Times New Roman" w:hAnsi="Times New Roman" w:cs="Times New Roman"/>
                <w:b w:val="0"/>
                <w:i w:val="0"/>
                <w:sz w:val="17"/>
              </w:rPr>
              <w:t>217</w:t>
            </w:r>
          </w:p>
        </w:tc>
        <w:tc>
          <w:tcPr>
            <w:tcW w:type="dxa" w:w="1296"/>
          </w:tcPr>
          <w:p>
            <w:pPr>
              <w:keepNext/>
              <w:spacing w:after="40"/>
              <w:jc w:val="center"/>
            </w:pPr>
            <w:r/>
            <w:r>
              <w:rPr>
                <w:rFonts w:ascii="Times New Roman" w:hAnsi="Times New Roman" w:cs="Times New Roman"/>
                <w:b w:val="0"/>
                <w:i w:val="0"/>
                <w:sz w:val="17"/>
              </w:rPr>
              <w:t>438 / 86</w:t>
            </w:r>
          </w:p>
        </w:tc>
        <w:tc>
          <w:tcPr>
            <w:tcW w:type="dxa" w:w="1584"/>
          </w:tcPr>
          <w:p>
            <w:pPr>
              <w:keepNext/>
              <w:spacing w:after="40"/>
              <w:jc w:val="center"/>
            </w:pPr>
            <w:r/>
            <w:r>
              <w:rPr>
                <w:rFonts w:ascii="Times New Roman" w:hAnsi="Times New Roman" w:cs="Times New Roman"/>
                <w:b w:val="0"/>
                <w:i w:val="0"/>
                <w:sz w:val="17"/>
              </w:rPr>
              <w:t>147 / 69</w:t>
            </w:r>
          </w:p>
        </w:tc>
        <w:tc>
          <w:tcPr>
            <w:tcW w:type="dxa" w:w="1440"/>
          </w:tcPr>
          <w:p>
            <w:pPr>
              <w:keepNext/>
              <w:spacing w:after="40"/>
              <w:jc w:val="center"/>
            </w:pPr>
            <w:r/>
            <w:r>
              <w:rPr>
                <w:rFonts w:ascii="Times New Roman" w:hAnsi="Times New Roman" w:cs="Times New Roman"/>
                <w:b w:val="0"/>
                <w:i w:val="0"/>
                <w:sz w:val="17"/>
              </w:rPr>
              <w:t>106 / 73</w:t>
            </w:r>
          </w:p>
        </w:tc>
        <w:tc>
          <w:tcPr>
            <w:tcW w:type="dxa" w:w="1440"/>
          </w:tcPr>
          <w:p>
            <w:pPr>
              <w:keepNext/>
              <w:spacing w:after="40"/>
              <w:jc w:val="center"/>
            </w:pPr>
            <w:r/>
            <w:r>
              <w:rPr>
                <w:rFonts w:ascii="Times New Roman" w:hAnsi="Times New Roman" w:cs="Times New Roman"/>
                <w:b w:val="0"/>
                <w:i w:val="0"/>
                <w:sz w:val="17"/>
              </w:rPr>
              <w:t>176 / 44</w:t>
            </w:r>
          </w:p>
        </w:tc>
        <w:tc>
          <w:tcPr>
            <w:tcW w:type="dxa" w:w="1440"/>
          </w:tcPr>
          <w:p>
            <w:pPr>
              <w:keepNext/>
              <w:spacing w:after="40"/>
              <w:jc w:val="center"/>
            </w:pPr>
            <w:r/>
            <w:r>
              <w:rPr>
                <w:rFonts w:ascii="Times New Roman" w:hAnsi="Times New Roman" w:cs="Times New Roman"/>
                <w:b w:val="0"/>
                <w:i w:val="0"/>
                <w:sz w:val="17"/>
              </w:rPr>
              <w:t>78 / 93</w:t>
            </w:r>
          </w:p>
        </w:tc>
      </w:tr>
      <w:tr>
        <w:trPr>
          <w:cantSplit/>
        </w:trPr>
        <w:tc>
          <w:tcPr>
            <w:tcW w:type="dxa" w:w="1152"/>
          </w:tcPr>
          <w:p>
            <w:pPr>
              <w:keepNext/>
              <w:spacing w:after="40"/>
              <w:jc w:val="center"/>
            </w:pPr>
            <w:r/>
            <w:r>
              <w:rPr>
                <w:rFonts w:ascii="Times New Roman" w:hAnsi="Times New Roman" w:cs="Times New Roman"/>
                <w:b w:val="0"/>
                <w:i w:val="0"/>
                <w:sz w:val="17"/>
              </w:rPr>
              <w:t>1</w:t>
            </w:r>
          </w:p>
        </w:tc>
        <w:tc>
          <w:tcPr>
            <w:tcW w:type="dxa" w:w="1296"/>
          </w:tcPr>
          <w:p>
            <w:pPr>
              <w:keepNext/>
              <w:spacing w:after="40"/>
              <w:jc w:val="center"/>
            </w:pPr>
            <w:r/>
            <w:r>
              <w:rPr>
                <w:rFonts w:ascii="Times New Roman" w:hAnsi="Times New Roman" w:cs="Times New Roman"/>
                <w:b w:val="0"/>
                <w:i w:val="0"/>
                <w:sz w:val="17"/>
              </w:rPr>
              <w:t>140</w:t>
            </w:r>
          </w:p>
        </w:tc>
        <w:tc>
          <w:tcPr>
            <w:tcW w:type="dxa" w:w="1296"/>
          </w:tcPr>
          <w:p>
            <w:pPr>
              <w:keepNext/>
              <w:spacing w:after="40"/>
              <w:jc w:val="center"/>
            </w:pPr>
            <w:r/>
            <w:r>
              <w:rPr>
                <w:rFonts w:ascii="Times New Roman" w:hAnsi="Times New Roman" w:cs="Times New Roman"/>
                <w:b w:val="0"/>
                <w:i w:val="0"/>
                <w:sz w:val="17"/>
              </w:rPr>
              <w:t>317 / 76</w:t>
            </w:r>
          </w:p>
        </w:tc>
        <w:tc>
          <w:tcPr>
            <w:tcW w:type="dxa" w:w="1584"/>
          </w:tcPr>
          <w:p>
            <w:pPr>
              <w:keepNext/>
              <w:spacing w:after="40"/>
              <w:jc w:val="center"/>
            </w:pPr>
            <w:r/>
            <w:r>
              <w:rPr>
                <w:rFonts w:ascii="Times New Roman" w:hAnsi="Times New Roman" w:cs="Times New Roman"/>
                <w:b w:val="0"/>
                <w:i w:val="0"/>
                <w:sz w:val="17"/>
              </w:rPr>
              <w:t>105 / 48</w:t>
            </w:r>
          </w:p>
        </w:tc>
        <w:tc>
          <w:tcPr>
            <w:tcW w:type="dxa" w:w="1440"/>
          </w:tcPr>
          <w:p>
            <w:pPr>
              <w:keepNext/>
              <w:spacing w:after="40"/>
              <w:jc w:val="center"/>
            </w:pPr>
            <w:r/>
            <w:r>
              <w:rPr>
                <w:rFonts w:ascii="Times New Roman" w:hAnsi="Times New Roman" w:cs="Times New Roman"/>
                <w:b w:val="0"/>
                <w:i w:val="0"/>
                <w:sz w:val="17"/>
              </w:rPr>
              <w:t>90 / 51</w:t>
            </w:r>
          </w:p>
        </w:tc>
        <w:tc>
          <w:tcPr>
            <w:tcW w:type="dxa" w:w="1440"/>
          </w:tcPr>
          <w:p>
            <w:pPr>
              <w:keepNext/>
              <w:spacing w:after="40"/>
              <w:jc w:val="center"/>
            </w:pPr>
            <w:r/>
            <w:r>
              <w:rPr>
                <w:rFonts w:ascii="Times New Roman" w:hAnsi="Times New Roman" w:cs="Times New Roman"/>
                <w:b w:val="0"/>
                <w:i w:val="0"/>
                <w:sz w:val="17"/>
              </w:rPr>
              <w:t>145 / 36</w:t>
            </w:r>
          </w:p>
        </w:tc>
        <w:tc>
          <w:tcPr>
            <w:tcW w:type="dxa" w:w="1440"/>
          </w:tcPr>
          <w:p>
            <w:pPr>
              <w:keepNext/>
              <w:spacing w:after="40"/>
              <w:jc w:val="center"/>
            </w:pPr>
            <w:r/>
            <w:r>
              <w:rPr>
                <w:rFonts w:ascii="Times New Roman" w:hAnsi="Times New Roman" w:cs="Times New Roman"/>
                <w:b w:val="0"/>
                <w:i w:val="0"/>
                <w:sz w:val="17"/>
              </w:rPr>
              <w:t>57 / 62</w:t>
            </w:r>
          </w:p>
        </w:tc>
      </w:tr>
      <w:tr>
        <w:trPr>
          <w:cantSplit/>
        </w:trPr>
        <w:tc>
          <w:tcPr>
            <w:tcW w:type="dxa" w:w="1152"/>
          </w:tcPr>
          <w:p>
            <w:pPr>
              <w:keepNext/>
              <w:spacing w:after="40"/>
              <w:jc w:val="center"/>
            </w:pPr>
            <w:r/>
            <w:r>
              <w:rPr>
                <w:rFonts w:ascii="Times New Roman" w:hAnsi="Times New Roman" w:cs="Times New Roman"/>
                <w:b w:val="0"/>
                <w:i w:val="0"/>
                <w:sz w:val="17"/>
              </w:rPr>
              <w:t>2</w:t>
            </w:r>
          </w:p>
        </w:tc>
        <w:tc>
          <w:tcPr>
            <w:tcW w:type="dxa" w:w="1296"/>
          </w:tcPr>
          <w:p>
            <w:pPr>
              <w:keepNext/>
              <w:spacing w:after="40"/>
              <w:jc w:val="center"/>
            </w:pPr>
            <w:r/>
            <w:r>
              <w:rPr>
                <w:rFonts w:ascii="Times New Roman" w:hAnsi="Times New Roman" w:cs="Times New Roman"/>
                <w:b w:val="0"/>
                <w:i w:val="0"/>
                <w:sz w:val="17"/>
              </w:rPr>
              <w:t>71</w:t>
            </w:r>
          </w:p>
        </w:tc>
        <w:tc>
          <w:tcPr>
            <w:tcW w:type="dxa" w:w="1296"/>
          </w:tcPr>
          <w:p>
            <w:pPr>
              <w:keepNext/>
              <w:spacing w:after="40"/>
              <w:jc w:val="center"/>
            </w:pPr>
            <w:r/>
            <w:r>
              <w:rPr>
                <w:rFonts w:ascii="Times New Roman" w:hAnsi="Times New Roman" w:cs="Times New Roman"/>
                <w:b w:val="0"/>
                <w:i w:val="0"/>
                <w:sz w:val="17"/>
              </w:rPr>
              <w:t>148 / 42</w:t>
            </w:r>
          </w:p>
        </w:tc>
        <w:tc>
          <w:tcPr>
            <w:tcW w:type="dxa" w:w="1584"/>
          </w:tcPr>
          <w:p>
            <w:pPr>
              <w:keepNext/>
              <w:spacing w:after="40"/>
              <w:jc w:val="center"/>
            </w:pPr>
            <w:r/>
            <w:r>
              <w:rPr>
                <w:rFonts w:ascii="Times New Roman" w:hAnsi="Times New Roman" w:cs="Times New Roman"/>
                <w:b w:val="0"/>
                <w:i w:val="0"/>
                <w:sz w:val="17"/>
              </w:rPr>
              <w:t>65 / 25</w:t>
            </w:r>
          </w:p>
        </w:tc>
        <w:tc>
          <w:tcPr>
            <w:tcW w:type="dxa" w:w="1440"/>
          </w:tcPr>
          <w:p>
            <w:pPr>
              <w:keepNext/>
              <w:spacing w:after="40"/>
              <w:jc w:val="center"/>
            </w:pPr>
            <w:r/>
            <w:r>
              <w:rPr>
                <w:rFonts w:ascii="Times New Roman" w:hAnsi="Times New Roman" w:cs="Times New Roman"/>
                <w:b w:val="0"/>
                <w:i w:val="0"/>
                <w:sz w:val="17"/>
              </w:rPr>
              <w:t>67 / 37</w:t>
            </w:r>
          </w:p>
        </w:tc>
        <w:tc>
          <w:tcPr>
            <w:tcW w:type="dxa" w:w="1440"/>
          </w:tcPr>
          <w:p>
            <w:pPr>
              <w:keepNext/>
              <w:spacing w:after="40"/>
              <w:jc w:val="center"/>
            </w:pPr>
            <w:r/>
            <w:r>
              <w:rPr>
                <w:rFonts w:ascii="Times New Roman" w:hAnsi="Times New Roman" w:cs="Times New Roman"/>
                <w:b w:val="0"/>
                <w:i w:val="0"/>
                <w:sz w:val="17"/>
              </w:rPr>
              <w:t>90 / 20</w:t>
            </w:r>
          </w:p>
        </w:tc>
        <w:tc>
          <w:tcPr>
            <w:tcW w:type="dxa" w:w="1440"/>
          </w:tcPr>
          <w:p>
            <w:pPr>
              <w:keepNext/>
              <w:spacing w:after="40"/>
              <w:jc w:val="center"/>
            </w:pPr>
            <w:r/>
            <w:r>
              <w:rPr>
                <w:rFonts w:ascii="Times New Roman" w:hAnsi="Times New Roman" w:cs="Times New Roman"/>
                <w:b w:val="0"/>
                <w:i w:val="0"/>
                <w:sz w:val="17"/>
              </w:rPr>
              <w:t>43 / 42</w:t>
            </w:r>
          </w:p>
        </w:tc>
      </w:tr>
    </w:tbl>
    <w:p>
      <w:pPr>
        <w:spacing w:before="60" w:after="240"/>
        <w:jc w:val="center"/>
      </w:pPr>
      <w:r>
        <w:rPr>
          <w:rFonts w:ascii="Times New Roman" w:hAnsi="Times New Roman" w:cs="Times New Roman"/>
          <w:b/>
          <w:i w:val="0"/>
          <w:sz w:val="21"/>
        </w:rPr>
        <w:t>Table 10: Alarm decisions at 1083 samples</w:t>
      </w:r>
    </w:p>
    <w:p>
      <w:pPr>
        <w:spacing w:after="140" w:line="274" w:lineRule="auto"/>
        <w:jc w:val="both"/>
      </w:pPr>
      <w:r>
        <w:rPr>
          <w:rFonts w:ascii="Times New Roman" w:hAnsi="Times New Roman" w:cs="Times New Roman"/>
          <w:b w:val="0"/>
          <w:i w:val="0"/>
          <w:sz w:val="22"/>
        </w:rPr>
        <w:t>The watch tier misses fewer exceedances than the median, last-departure and per-sonde practice at every threshold (44, 36, 20 at 0.6, 1 and 2 mg/L, against 69, 48, 25 for the practice chosen per sonde), in exchange for more false alarms; only the trend correction misses fewer at 2 mg/L (14), with 103 false alarms against the watch tier's 90; the confirmed tier raises fewer false alarms than every practice baseline at every threshold (78, 57, 43 against 147, 105, 65), in exchange for more misses. A single correction value offers one decision only.</w:t>
      </w:r>
    </w:p>
    <w:p>
      <w:pPr>
        <w:keepNext/>
        <w:spacing w:before="220" w:after="80"/>
        <w:outlineLvl w:val="1"/>
      </w:pPr>
      <w:r>
        <w:rPr>
          <w:rFonts w:ascii="Times New Roman" w:hAnsi="Times New Roman" w:cs="Times New Roman"/>
          <w:b/>
          <w:i w:val="0"/>
          <w:sz w:val="23"/>
        </w:rPr>
        <w:t>8.6 One Sonde</w:t>
      </w:r>
    </w:p>
    <w:p>
      <w:pPr>
        <w:spacing w:after="140" w:line="274" w:lineRule="auto"/>
        <w:jc w:val="both"/>
      </w:pPr>
      <w:r>
        <w:rPr>
          <w:rFonts w:ascii="Times New Roman" w:hAnsi="Times New Roman" w:cs="Times New Roman"/>
          <w:b w:val="0"/>
          <w:i w:val="0"/>
          <w:sz w:val="22"/>
        </w:rPr>
        <w:t>Figure 5 shows sonde E06152A from 2019-05-21 to 2021-05-04: the raw record moves up and down with services while the laboratory results stay low, and the floor follows those moves. Over the 41 samples shown the median error is 0.100 mg/L with the practice chosen per sonde and 0.083 mg/L with the method.</w:t>
      </w:r>
    </w:p>
    <w:p>
      <w:pPr>
        <w:keepNext/>
        <w:spacing w:before="160" w:after="40"/>
        <w:jc w:val="center"/>
      </w:pPr>
      <w:r>
        <w:drawing>
          <wp:inline xmlns:a="http://schemas.openxmlformats.org/drawingml/2006/main" xmlns:pic="http://schemas.openxmlformats.org/drawingml/2006/picture">
            <wp:extent cx="5852160" cy="3876590"/>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852160" cy="3876590"/>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Record, floor and errors at one sonde. (a) raw readings, 7-day floor and laboratory results; (b) error at each laboratory sample, using only earlier samples.</w:t>
      </w:r>
    </w:p>
    <w:p>
      <w:pPr>
        <w:keepNext/>
        <w:spacing w:before="220" w:after="80"/>
        <w:outlineLvl w:val="1"/>
      </w:pPr>
      <w:r>
        <w:rPr>
          <w:rFonts w:ascii="Times New Roman" w:hAnsi="Times New Roman" w:cs="Times New Roman"/>
          <w:b/>
          <w:i w:val="0"/>
          <w:sz w:val="23"/>
        </w:rPr>
        <w:t>8.7 Sonde without Laboratory History (V6)</w:t>
      </w:r>
    </w:p>
    <w:p>
      <w:pPr>
        <w:spacing w:after="140" w:line="274" w:lineRule="auto"/>
        <w:jc w:val="both"/>
      </w:pPr>
      <w:r>
        <w:rPr>
          <w:rFonts w:ascii="Times New Roman" w:hAnsi="Times New Roman" w:cs="Times New Roman"/>
          <w:b w:val="0"/>
          <w:i w:val="0"/>
          <w:sz w:val="22"/>
        </w:rPr>
        <w:t>At the first laboratory sample of each sonde, with no earlier sample, the gap is taken from the other sondes (claim 4): median error 0.131 mg/L, against 0.172 for one network-wide correction value (mean departure of the other sondes) and 0.648 for the raw reading; better than the network value at 43 of 67 (z = 2.32). Over all samples treated in the same way, the floor with the network background is better than the network value at 697 of 1117 (z = 8.29), with a median error of 0.149 against 0.153.</w:t>
      </w:r>
    </w:p>
    <w:p>
      <w:pPr>
        <w:keepNext/>
        <w:spacing w:before="160" w:after="40"/>
        <w:jc w:val="center"/>
      </w:pPr>
      <w:r>
        <w:drawing>
          <wp:inline xmlns:a="http://schemas.openxmlformats.org/drawingml/2006/main" xmlns:pic="http://schemas.openxmlformats.org/drawingml/2006/picture">
            <wp:extent cx="5852160" cy="2193386"/>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852160" cy="2193386"/>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First sample of each sonde and station-level uncertainty. (a) median error at the first laboratory sample of each sonde; (b) reduction of the median error with 95 % intervals from resampling whole sondes.</w:t>
      </w:r>
    </w:p>
    <w:p>
      <w:pPr>
        <w:keepNext/>
        <w:spacing w:before="220" w:after="80"/>
        <w:outlineLvl w:val="1"/>
      </w:pPr>
      <w:r>
        <w:rPr>
          <w:rFonts w:ascii="Times New Roman" w:hAnsi="Times New Roman" w:cs="Times New Roman"/>
          <w:b/>
          <w:i w:val="0"/>
          <w:sz w:val="23"/>
        </w:rPr>
        <w:t>8.8 Station Halves and Changed Constants (V7)</w:t>
      </w:r>
    </w:p>
    <w:p>
      <w:pPr>
        <w:spacing w:after="140" w:line="274" w:lineRule="auto"/>
        <w:jc w:val="both"/>
      </w:pPr>
      <w:r>
        <w:rPr>
          <w:rFonts w:ascii="Times New Roman" w:hAnsi="Times New Roman" w:cs="Times New Roman"/>
          <w:b w:val="0"/>
          <w:i w:val="0"/>
          <w:sz w:val="22"/>
        </w:rPr>
        <w:t>With every constant frozen, the sondes were sorted by identifier and dealt alternately into two halves. On the first (34 sondes) the method is better than the practice chosen per sonde at 231 of 381 (z = 4.15); on the second (33 sondes) at 320 of 507 (z = 5.91). Changing one constant at a time (Table 11), the method's median error stays between 0.110 and 0.130 mg/L and it is better than the practice chosen per sonde in every run (z from 4.53 to 7.63).</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1152"/>
          </w:tcPr>
          <w:p>
            <w:pPr>
              <w:keepNext/>
              <w:spacing w:after="40"/>
              <w:jc w:val="center"/>
            </w:pPr>
            <w:r/>
            <w:r>
              <w:rPr>
                <w:rFonts w:ascii="Times New Roman" w:hAnsi="Times New Roman" w:cs="Times New Roman"/>
                <w:b/>
                <w:i w:val="0"/>
                <w:sz w:val="18"/>
              </w:rPr>
              <w:t>Window (days)</w:t>
            </w:r>
          </w:p>
        </w:tc>
        <w:tc>
          <w:tcPr>
            <w:tcW w:type="dxa" w:w="1008"/>
          </w:tcPr>
          <w:p>
            <w:pPr>
              <w:keepNext/>
              <w:spacing w:after="40"/>
              <w:jc w:val="center"/>
            </w:pPr>
            <w:r/>
            <w:r>
              <w:rPr>
                <w:rFonts w:ascii="Times New Roman" w:hAnsi="Times New Roman" w:cs="Times New Roman"/>
                <w:b/>
                <w:i w:val="0"/>
                <w:sz w:val="18"/>
              </w:rPr>
              <w:t>Quantile</w:t>
            </w:r>
          </w:p>
        </w:tc>
        <w:tc>
          <w:tcPr>
            <w:tcW w:type="dxa" w:w="1152"/>
          </w:tcPr>
          <w:p>
            <w:pPr>
              <w:keepNext/>
              <w:spacing w:after="40"/>
              <w:jc w:val="center"/>
            </w:pPr>
            <w:r/>
            <w:r>
              <w:rPr>
                <w:rFonts w:ascii="Times New Roman" w:hAnsi="Times New Roman" w:cs="Times New Roman"/>
                <w:b/>
                <w:i w:val="0"/>
                <w:sz w:val="18"/>
              </w:rPr>
              <w:t>Anchor samples</w:t>
            </w:r>
          </w:p>
        </w:tc>
        <w:tc>
          <w:tcPr>
            <w:tcW w:type="dxa" w:w="1008"/>
          </w:tcPr>
          <w:p>
            <w:pPr>
              <w:keepNext/>
              <w:spacing w:after="40"/>
              <w:jc w:val="center"/>
            </w:pPr>
            <w:r/>
            <w:r>
              <w:rPr>
                <w:rFonts w:ascii="Times New Roman" w:hAnsi="Times New Roman" w:cs="Times New Roman"/>
                <w:b/>
                <w:i w:val="0"/>
                <w:sz w:val="18"/>
              </w:rPr>
              <w:t>Samples</w:t>
            </w:r>
          </w:p>
        </w:tc>
        <w:tc>
          <w:tcPr>
            <w:tcW w:type="dxa" w:w="1728"/>
          </w:tcPr>
          <w:p>
            <w:pPr>
              <w:keepNext/>
              <w:spacing w:after="40"/>
              <w:jc w:val="center"/>
            </w:pPr>
            <w:r/>
            <w:r>
              <w:rPr>
                <w:rFonts w:ascii="Times New Roman" w:hAnsi="Times New Roman" w:cs="Times New Roman"/>
                <w:b/>
                <w:i w:val="0"/>
                <w:sz w:val="18"/>
              </w:rPr>
              <w:t>Practice chosen per sonde</w:t>
            </w:r>
          </w:p>
        </w:tc>
        <w:tc>
          <w:tcPr>
            <w:tcW w:type="dxa" w:w="1152"/>
          </w:tcPr>
          <w:p>
            <w:pPr>
              <w:keepNext/>
              <w:spacing w:after="40"/>
              <w:jc w:val="center"/>
            </w:pPr>
            <w:r/>
            <w:r>
              <w:rPr>
                <w:rFonts w:ascii="Times New Roman" w:hAnsi="Times New Roman" w:cs="Times New Roman"/>
                <w:b/>
                <w:i w:val="0"/>
                <w:sz w:val="18"/>
              </w:rPr>
              <w:t>Method</w:t>
            </w:r>
          </w:p>
        </w:tc>
        <w:tc>
          <w:tcPr>
            <w:tcW w:type="dxa" w:w="2448"/>
          </w:tcPr>
          <w:p>
            <w:pPr>
              <w:keepNext/>
              <w:spacing w:after="40"/>
              <w:jc w:val="center"/>
            </w:pPr>
            <w:r/>
            <w:r>
              <w:rPr>
                <w:rFonts w:ascii="Times New Roman" w:hAnsi="Times New Roman" w:cs="Times New Roman"/>
                <w:b/>
                <w:i w:val="0"/>
                <w:sz w:val="18"/>
              </w:rPr>
              <w:t>Method better at</w:t>
            </w:r>
          </w:p>
        </w:tc>
      </w:tr>
      <w:tr>
        <w:trPr>
          <w:cantSplit/>
        </w:trPr>
        <w:tc>
          <w:tcPr>
            <w:tcW w:type="dxa" w:w="1152"/>
          </w:tcPr>
          <w:p>
            <w:pPr>
              <w:keepNext/>
              <w:spacing w:after="40"/>
              <w:jc w:val="center"/>
            </w:pPr>
            <w:r/>
            <w:r>
              <w:rPr>
                <w:rFonts w:ascii="Times New Roman" w:hAnsi="Times New Roman" w:cs="Times New Roman"/>
                <w:b w:val="0"/>
                <w:i w:val="0"/>
                <w:sz w:val="18"/>
              </w:rPr>
              <w:t>3</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656</w:t>
            </w:r>
          </w:p>
        </w:tc>
        <w:tc>
          <w:tcPr>
            <w:tcW w:type="dxa" w:w="1728"/>
          </w:tcPr>
          <w:p>
            <w:pPr>
              <w:keepNext/>
              <w:spacing w:after="40"/>
              <w:jc w:val="center"/>
            </w:pPr>
            <w:r/>
            <w:r>
              <w:rPr>
                <w:rFonts w:ascii="Times New Roman" w:hAnsi="Times New Roman" w:cs="Times New Roman"/>
                <w:b w:val="0"/>
                <w:i w:val="0"/>
                <w:sz w:val="18"/>
              </w:rPr>
              <w:t>0.160</w:t>
            </w:r>
          </w:p>
        </w:tc>
        <w:tc>
          <w:tcPr>
            <w:tcW w:type="dxa" w:w="1152"/>
          </w:tcPr>
          <w:p>
            <w:pPr>
              <w:keepNext/>
              <w:spacing w:after="40"/>
              <w:jc w:val="center"/>
            </w:pPr>
            <w:r/>
            <w:r>
              <w:rPr>
                <w:rFonts w:ascii="Times New Roman" w:hAnsi="Times New Roman" w:cs="Times New Roman"/>
                <w:b w:val="0"/>
                <w:i w:val="0"/>
                <w:sz w:val="18"/>
              </w:rPr>
              <w:t>0.110</w:t>
            </w:r>
          </w:p>
        </w:tc>
        <w:tc>
          <w:tcPr>
            <w:tcW w:type="dxa" w:w="2448"/>
          </w:tcPr>
          <w:p>
            <w:pPr>
              <w:keepNext/>
              <w:spacing w:after="40"/>
              <w:jc w:val="center"/>
            </w:pPr>
            <w:r/>
            <w:r>
              <w:rPr>
                <w:rFonts w:ascii="Times New Roman" w:hAnsi="Times New Roman" w:cs="Times New Roman"/>
                <w:b w:val="0"/>
                <w:i w:val="0"/>
                <w:sz w:val="18"/>
              </w:rPr>
              <w:t>369 of 565 (z = 7.28)</w:t>
            </w:r>
          </w:p>
        </w:tc>
      </w:tr>
      <w:tr>
        <w:trPr>
          <w:cantSplit/>
        </w:trPr>
        <w:tc>
          <w:tcPr>
            <w:tcW w:type="dxa" w:w="1152"/>
          </w:tcPr>
          <w:p>
            <w:pPr>
              <w:keepNext/>
              <w:spacing w:after="40"/>
              <w:jc w:val="center"/>
            </w:pPr>
            <w:r/>
            <w:r>
              <w:rPr>
                <w:rFonts w:ascii="Times New Roman" w:hAnsi="Times New Roman" w:cs="Times New Roman"/>
                <w:b w:val="0"/>
                <w:i w:val="0"/>
                <w:sz w:val="18"/>
              </w:rPr>
              <w:t>14</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1099</w:t>
            </w:r>
          </w:p>
        </w:tc>
        <w:tc>
          <w:tcPr>
            <w:tcW w:type="dxa" w:w="1728"/>
          </w:tcPr>
          <w:p>
            <w:pPr>
              <w:keepNext/>
              <w:spacing w:after="40"/>
              <w:jc w:val="center"/>
            </w:pPr>
            <w:r/>
            <w:r>
              <w:rPr>
                <w:rFonts w:ascii="Times New Roman" w:hAnsi="Times New Roman" w:cs="Times New Roman"/>
                <w:b w:val="0"/>
                <w:i w:val="0"/>
                <w:sz w:val="18"/>
              </w:rPr>
              <w:t>0.150</w:t>
            </w:r>
          </w:p>
        </w:tc>
        <w:tc>
          <w:tcPr>
            <w:tcW w:type="dxa" w:w="1152"/>
          </w:tcPr>
          <w:p>
            <w:pPr>
              <w:keepNext/>
              <w:spacing w:after="40"/>
              <w:jc w:val="center"/>
            </w:pPr>
            <w:r/>
            <w:r>
              <w:rPr>
                <w:rFonts w:ascii="Times New Roman" w:hAnsi="Times New Roman" w:cs="Times New Roman"/>
                <w:b w:val="0"/>
                <w:i w:val="0"/>
                <w:sz w:val="18"/>
              </w:rPr>
              <w:t>0.130</w:t>
            </w:r>
          </w:p>
        </w:tc>
        <w:tc>
          <w:tcPr>
            <w:tcW w:type="dxa" w:w="2448"/>
          </w:tcPr>
          <w:p>
            <w:pPr>
              <w:keepNext/>
              <w:spacing w:after="40"/>
              <w:jc w:val="center"/>
            </w:pPr>
            <w:r/>
            <w:r>
              <w:rPr>
                <w:rFonts w:ascii="Times New Roman" w:hAnsi="Times New Roman" w:cs="Times New Roman"/>
                <w:b w:val="0"/>
                <w:i w:val="0"/>
                <w:sz w:val="18"/>
              </w:rPr>
              <w:t>497 of 861 (z = 4.53)</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2nd</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0.152</w:t>
            </w:r>
          </w:p>
        </w:tc>
        <w:tc>
          <w:tcPr>
            <w:tcW w:type="dxa" w:w="1152"/>
          </w:tcPr>
          <w:p>
            <w:pPr>
              <w:keepNext/>
              <w:spacing w:after="40"/>
              <w:jc w:val="center"/>
            </w:pPr>
            <w:r/>
            <w:r>
              <w:rPr>
                <w:rFonts w:ascii="Times New Roman" w:hAnsi="Times New Roman" w:cs="Times New Roman"/>
                <w:b w:val="0"/>
                <w:i w:val="0"/>
                <w:sz w:val="18"/>
              </w:rPr>
              <w:t>0.115</w:t>
            </w:r>
          </w:p>
        </w:tc>
        <w:tc>
          <w:tcPr>
            <w:tcW w:type="dxa" w:w="2448"/>
          </w:tcPr>
          <w:p>
            <w:pPr>
              <w:keepNext/>
              <w:spacing w:after="40"/>
              <w:jc w:val="center"/>
            </w:pPr>
            <w:r/>
            <w:r>
              <w:rPr>
                <w:rFonts w:ascii="Times New Roman" w:hAnsi="Times New Roman" w:cs="Times New Roman"/>
                <w:b w:val="0"/>
                <w:i w:val="0"/>
                <w:sz w:val="18"/>
              </w:rPr>
              <w:t>556 of 885 (z = 7.63)</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10th</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0.152</w:t>
            </w:r>
          </w:p>
        </w:tc>
        <w:tc>
          <w:tcPr>
            <w:tcW w:type="dxa" w:w="1152"/>
          </w:tcPr>
          <w:p>
            <w:pPr>
              <w:keepNext/>
              <w:spacing w:after="40"/>
              <w:jc w:val="center"/>
            </w:pPr>
            <w:r/>
            <w:r>
              <w:rPr>
                <w:rFonts w:ascii="Times New Roman" w:hAnsi="Times New Roman" w:cs="Times New Roman"/>
                <w:b w:val="0"/>
                <w:i w:val="0"/>
                <w:sz w:val="18"/>
              </w:rPr>
              <w:t>0.110</w:t>
            </w:r>
          </w:p>
        </w:tc>
        <w:tc>
          <w:tcPr>
            <w:tcW w:type="dxa" w:w="2448"/>
          </w:tcPr>
          <w:p>
            <w:pPr>
              <w:keepNext/>
              <w:spacing w:after="40"/>
              <w:jc w:val="center"/>
            </w:pPr>
            <w:r/>
            <w:r>
              <w:rPr>
                <w:rFonts w:ascii="Times New Roman" w:hAnsi="Times New Roman" w:cs="Times New Roman"/>
                <w:b w:val="0"/>
                <w:i w:val="0"/>
                <w:sz w:val="18"/>
              </w:rPr>
              <w:t>548 of 888 (z = 6.98)</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6</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0.156</w:t>
            </w:r>
          </w:p>
        </w:tc>
        <w:tc>
          <w:tcPr>
            <w:tcW w:type="dxa" w:w="1152"/>
          </w:tcPr>
          <w:p>
            <w:pPr>
              <w:keepNext/>
              <w:spacing w:after="40"/>
              <w:jc w:val="center"/>
            </w:pPr>
            <w:r/>
            <w:r>
              <w:rPr>
                <w:rFonts w:ascii="Times New Roman" w:hAnsi="Times New Roman" w:cs="Times New Roman"/>
                <w:b w:val="0"/>
                <w:i w:val="0"/>
                <w:sz w:val="18"/>
              </w:rPr>
              <w:t>0.123</w:t>
            </w:r>
          </w:p>
        </w:tc>
        <w:tc>
          <w:tcPr>
            <w:tcW w:type="dxa" w:w="2448"/>
          </w:tcPr>
          <w:p>
            <w:pPr>
              <w:keepNext/>
              <w:spacing w:after="40"/>
              <w:jc w:val="center"/>
            </w:pPr>
            <w:r/>
            <w:r>
              <w:rPr>
                <w:rFonts w:ascii="Times New Roman" w:hAnsi="Times New Roman" w:cs="Times New Roman"/>
                <w:b w:val="0"/>
                <w:i w:val="0"/>
                <w:sz w:val="18"/>
              </w:rPr>
              <w:t>554 of 882 (z = 7.61)</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20</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0.150</w:t>
            </w:r>
          </w:p>
        </w:tc>
        <w:tc>
          <w:tcPr>
            <w:tcW w:type="dxa" w:w="1152"/>
          </w:tcPr>
          <w:p>
            <w:pPr>
              <w:keepNext/>
              <w:spacing w:after="40"/>
              <w:jc w:val="center"/>
            </w:pPr>
            <w:r/>
            <w:r>
              <w:rPr>
                <w:rFonts w:ascii="Times New Roman" w:hAnsi="Times New Roman" w:cs="Times New Roman"/>
                <w:b w:val="0"/>
                <w:i w:val="0"/>
                <w:sz w:val="18"/>
              </w:rPr>
              <w:t>0.110</w:t>
            </w:r>
          </w:p>
        </w:tc>
        <w:tc>
          <w:tcPr>
            <w:tcW w:type="dxa" w:w="2448"/>
          </w:tcPr>
          <w:p>
            <w:pPr>
              <w:keepNext/>
              <w:spacing w:after="40"/>
              <w:jc w:val="center"/>
            </w:pPr>
            <w:r/>
            <w:r>
              <w:rPr>
                <w:rFonts w:ascii="Times New Roman" w:hAnsi="Times New Roman" w:cs="Times New Roman"/>
                <w:b w:val="0"/>
                <w:i w:val="0"/>
                <w:sz w:val="18"/>
              </w:rPr>
              <w:t>551 of 887 (z = 7.22)</w:t>
            </w:r>
          </w:p>
        </w:tc>
      </w:tr>
    </w:tbl>
    <w:p>
      <w:pPr>
        <w:spacing w:before="60" w:after="240"/>
        <w:jc w:val="center"/>
      </w:pPr>
      <w:r>
        <w:rPr>
          <w:rFonts w:ascii="Times New Roman" w:hAnsi="Times New Roman" w:cs="Times New Roman"/>
          <w:b/>
          <w:i w:val="0"/>
          <w:sz w:val="21"/>
        </w:rPr>
        <w:t>Table 11: Sensitivity of the constants (median absolute error, mg/L N)</w:t>
      </w:r>
    </w:p>
    <w:p>
      <w:pPr>
        <w:spacing w:after="140" w:line="274" w:lineRule="auto"/>
        <w:jc w:val="both"/>
      </w:pPr>
      <w:r>
        <w:rPr>
          <w:rFonts w:ascii="Times New Roman" w:hAnsi="Times New Roman" w:cs="Times New Roman"/>
          <w:b w:val="0"/>
          <w:i w:val="0"/>
          <w:sz w:val="22"/>
        </w:rPr>
        <w:t>A window of 3 days keeps fewer samples because some sondes log hourly and do not reach 96 readings in 3 days.</w:t>
      </w:r>
    </w:p>
    <w:p>
      <w:pPr>
        <w:keepNext/>
        <w:spacing w:before="220" w:after="80"/>
        <w:outlineLvl w:val="1"/>
      </w:pPr>
      <w:r>
        <w:rPr>
          <w:rFonts w:ascii="Times New Roman" w:hAnsi="Times New Roman" w:cs="Times New Roman"/>
          <w:b/>
          <w:i w:val="0"/>
          <w:sz w:val="23"/>
        </w:rPr>
        <w:t>8.9 Timing, Memory and Pairing at the Station</w:t>
      </w:r>
    </w:p>
    <w:p>
      <w:pPr>
        <w:spacing w:after="140" w:line="274" w:lineRule="auto"/>
        <w:jc w:val="both"/>
      </w:pPr>
      <w:r>
        <w:rPr>
          <w:rFonts w:ascii="Times New Roman" w:hAnsi="Times New Roman" w:cs="Times New Roman"/>
          <w:b w:val="0"/>
          <w:i w:val="0"/>
          <w:sz w:val="22"/>
        </w:rPr>
        <w:t>Run as it would at a station, inserting each new reading into a sorted 7-day window, dropping the oldest and reading the percentile, the floor takes 5.7 microseconds per reading on one processor core (largest sonde 7.1 microseconds), about 6 parts in a billion of the 15-minute reporting interval, and holds at most 673 readings, about 2.7 kB, per sonde. The median reporting interval of the 67 sondes is 15.0 minutes. Laboratory samples were paired with readings a median of 6.9 minutes away (90th percentile 20.8, largest 29.8 minutes). The whole evaluation of 10 sondes, all samples and baselines, takes 0.04 s.</w:t>
      </w:r>
    </w:p>
    <w:p>
      <w:pPr>
        <w:keepNext/>
        <w:spacing w:before="220" w:after="80"/>
        <w:outlineLvl w:val="1"/>
      </w:pPr>
      <w:r>
        <w:rPr>
          <w:rFonts w:ascii="Times New Roman" w:hAnsi="Times New Roman" w:cs="Times New Roman"/>
          <w:b/>
          <w:i w:val="0"/>
          <w:sz w:val="23"/>
        </w:rPr>
        <w:t>8.10 Technical Effect Summary</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2880"/>
          </w:tcPr>
          <w:p>
            <w:pPr>
              <w:keepNext/>
              <w:spacing w:after="40"/>
              <w:jc w:val="center"/>
            </w:pPr>
            <w:r/>
            <w:r>
              <w:rPr>
                <w:rFonts w:ascii="Times New Roman" w:hAnsi="Times New Roman" w:cs="Times New Roman"/>
                <w:b/>
                <w:i w:val="0"/>
                <w:sz w:val="18"/>
              </w:rPr>
              <w:t>Effect</w:t>
            </w:r>
          </w:p>
        </w:tc>
        <w:tc>
          <w:tcPr>
            <w:tcW w:type="dxa" w:w="2880"/>
          </w:tcPr>
          <w:p>
            <w:pPr>
              <w:keepNext/>
              <w:spacing w:after="40"/>
              <w:jc w:val="center"/>
            </w:pPr>
            <w:r/>
            <w:r>
              <w:rPr>
                <w:rFonts w:ascii="Times New Roman" w:hAnsi="Times New Roman" w:cs="Times New Roman"/>
                <w:b/>
                <w:i w:val="0"/>
                <w:sz w:val="18"/>
              </w:rPr>
              <w:t>Mechanism</w:t>
            </w:r>
          </w:p>
        </w:tc>
        <w:tc>
          <w:tcPr>
            <w:tcW w:type="dxa" w:w="3888"/>
          </w:tcPr>
          <w:p>
            <w:pPr>
              <w:keepNext/>
              <w:spacing w:after="40"/>
              <w:jc w:val="center"/>
            </w:pPr>
            <w:r/>
            <w:r>
              <w:rPr>
                <w:rFonts w:ascii="Times New Roman" w:hAnsi="Times New Roman" w:cs="Times New Roman"/>
                <w:b/>
                <w:i w:val="0"/>
                <w:sz w:val="18"/>
              </w:rPr>
              <w:t>Evidence</w:t>
            </w:r>
          </w:p>
        </w:tc>
      </w:tr>
      <w:tr>
        <w:trPr>
          <w:cantSplit/>
        </w:trPr>
        <w:tc>
          <w:tcPr>
            <w:tcW w:type="dxa" w:w="2880"/>
          </w:tcPr>
          <w:p>
            <w:pPr>
              <w:keepNext/>
              <w:spacing w:after="40"/>
              <w:jc w:val="left"/>
            </w:pPr>
            <w:r/>
            <w:r>
              <w:rPr>
                <w:rFonts w:ascii="Times New Roman" w:hAnsi="Times New Roman" w:cs="Times New Roman"/>
                <w:b w:val="0"/>
                <w:i w:val="0"/>
                <w:sz w:val="18"/>
              </w:rPr>
              <w:t>Lower error of the ammonium record between samples</w:t>
            </w:r>
          </w:p>
        </w:tc>
        <w:tc>
          <w:tcPr>
            <w:tcW w:type="dxa" w:w="2880"/>
          </w:tcPr>
          <w:p>
            <w:pPr>
              <w:keepNext/>
              <w:spacing w:after="40"/>
              <w:jc w:val="left"/>
            </w:pPr>
            <w:r/>
            <w:r>
              <w:rPr>
                <w:rFonts w:ascii="Times New Roman" w:hAnsi="Times New Roman" w:cs="Times New Roman"/>
                <w:b w:val="0"/>
                <w:i w:val="0"/>
                <w:sz w:val="18"/>
              </w:rPr>
              <w:t>Floor follows the offset; gap fixed at samples</w:t>
            </w:r>
          </w:p>
        </w:tc>
        <w:tc>
          <w:tcPr>
            <w:tcW w:type="dxa" w:w="3888"/>
          </w:tcPr>
          <w:p>
            <w:pPr>
              <w:keepNext/>
              <w:spacing w:after="40"/>
              <w:jc w:val="left"/>
            </w:pPr>
            <w:r/>
            <w:r>
              <w:rPr>
                <w:rFonts w:ascii="Times New Roman" w:hAnsi="Times New Roman" w:cs="Times New Roman"/>
                <w:b w:val="0"/>
                <w:i w:val="0"/>
                <w:sz w:val="18"/>
              </w:rPr>
              <w:t>Table 8: median 0.152 -&gt; 0.112 mg/L; 551 of 888 (z = 7.18)</w:t>
            </w:r>
          </w:p>
        </w:tc>
      </w:tr>
      <w:tr>
        <w:trPr>
          <w:cantSplit/>
        </w:trPr>
        <w:tc>
          <w:tcPr>
            <w:tcW w:type="dxa" w:w="2880"/>
          </w:tcPr>
          <w:p>
            <w:pPr>
              <w:keepNext/>
              <w:spacing w:after="40"/>
              <w:jc w:val="left"/>
            </w:pPr>
            <w:r/>
            <w:r>
              <w:rPr>
                <w:rFonts w:ascii="Times New Roman" w:hAnsi="Times New Roman" w:cs="Times New Roman"/>
                <w:b w:val="0"/>
                <w:i w:val="0"/>
                <w:sz w:val="18"/>
              </w:rPr>
              <w:t>Effect holds across sondes</w:t>
            </w:r>
          </w:p>
        </w:tc>
        <w:tc>
          <w:tcPr>
            <w:tcW w:type="dxa" w:w="2880"/>
          </w:tcPr>
          <w:p>
            <w:pPr>
              <w:keepNext/>
              <w:spacing w:after="40"/>
              <w:jc w:val="left"/>
            </w:pPr>
            <w:r/>
            <w:r>
              <w:rPr>
                <w:rFonts w:ascii="Times New Roman" w:hAnsi="Times New Roman" w:cs="Times New Roman"/>
                <w:b w:val="0"/>
                <w:i w:val="0"/>
                <w:sz w:val="18"/>
              </w:rPr>
              <w:t>Same constants on every sonde</w:t>
            </w:r>
          </w:p>
        </w:tc>
        <w:tc>
          <w:tcPr>
            <w:tcW w:type="dxa" w:w="3888"/>
          </w:tcPr>
          <w:p>
            <w:pPr>
              <w:keepNext/>
              <w:spacing w:after="40"/>
              <w:jc w:val="left"/>
            </w:pPr>
            <w:r/>
            <w:r>
              <w:rPr>
                <w:rFonts w:ascii="Times New Roman" w:hAnsi="Times New Roman" w:cs="Times New Roman"/>
                <w:b w:val="0"/>
                <w:i w:val="0"/>
                <w:sz w:val="18"/>
              </w:rPr>
              <w:t>52 of 67 sondes; bootstrap 0.036 (95 % interval 0.017 to 0.060)</w:t>
            </w:r>
          </w:p>
        </w:tc>
      </w:tr>
      <w:tr>
        <w:trPr>
          <w:cantSplit/>
        </w:trPr>
        <w:tc>
          <w:tcPr>
            <w:tcW w:type="dxa" w:w="2880"/>
          </w:tcPr>
          <w:p>
            <w:pPr>
              <w:keepNext/>
              <w:spacing w:after="40"/>
              <w:jc w:val="left"/>
            </w:pPr>
            <w:r/>
            <w:r>
              <w:rPr>
                <w:rFonts w:ascii="Times New Roman" w:hAnsi="Times New Roman" w:cs="Times New Roman"/>
                <w:b w:val="0"/>
                <w:i w:val="0"/>
                <w:sz w:val="18"/>
              </w:rPr>
              <w:t>Gross faults removed</w:t>
            </w:r>
          </w:p>
        </w:tc>
        <w:tc>
          <w:tcPr>
            <w:tcW w:type="dxa" w:w="2880"/>
          </w:tcPr>
          <w:p>
            <w:pPr>
              <w:keepNext/>
              <w:spacing w:after="40"/>
              <w:jc w:val="left"/>
            </w:pPr>
            <w:r/>
            <w:r>
              <w:rPr>
                <w:rFonts w:ascii="Times New Roman" w:hAnsi="Times New Roman" w:cs="Times New Roman"/>
                <w:b w:val="0"/>
                <w:i w:val="0"/>
                <w:sz w:val="18"/>
              </w:rPr>
              <w:t>Fault lifts the floor with the reading</w:t>
            </w:r>
          </w:p>
        </w:tc>
        <w:tc>
          <w:tcPr>
            <w:tcW w:type="dxa" w:w="3888"/>
          </w:tcPr>
          <w:p>
            <w:pPr>
              <w:keepNext/>
              <w:spacing w:after="40"/>
              <w:jc w:val="left"/>
            </w:pPr>
            <w:r/>
            <w:r>
              <w:rPr>
                <w:rFonts w:ascii="Times New Roman" w:hAnsi="Times New Roman" w:cs="Times New Roman"/>
                <w:b w:val="0"/>
                <w:i w:val="0"/>
                <w:sz w:val="18"/>
              </w:rPr>
              <w:t>mean error 104.6 -&gt; 7.3 mg/L</w:t>
            </w:r>
          </w:p>
        </w:tc>
      </w:tr>
      <w:tr>
        <w:trPr>
          <w:cantSplit/>
        </w:trPr>
        <w:tc>
          <w:tcPr>
            <w:tcW w:type="dxa" w:w="2880"/>
          </w:tcPr>
          <w:p>
            <w:pPr>
              <w:keepNext/>
              <w:spacing w:after="40"/>
              <w:jc w:val="left"/>
            </w:pPr>
            <w:r/>
            <w:r>
              <w:rPr>
                <w:rFonts w:ascii="Times New Roman" w:hAnsi="Times New Roman" w:cs="Times New Roman"/>
                <w:b w:val="0"/>
                <w:i w:val="0"/>
                <w:sz w:val="18"/>
              </w:rPr>
              <w:t>Two-tier alarm</w:t>
            </w:r>
          </w:p>
        </w:tc>
        <w:tc>
          <w:tcPr>
            <w:tcW w:type="dxa" w:w="2880"/>
          </w:tcPr>
          <w:p>
            <w:pPr>
              <w:keepNext/>
              <w:spacing w:after="40"/>
              <w:jc w:val="left"/>
            </w:pPr>
            <w:r/>
            <w:r>
              <w:rPr>
                <w:rFonts w:ascii="Times New Roman" w:hAnsi="Times New Roman" w:cs="Times New Roman"/>
                <w:b w:val="0"/>
                <w:i w:val="0"/>
                <w:sz w:val="18"/>
              </w:rPr>
              <w:t>Floor-tracked and last-sample offsets; either / both</w:t>
            </w:r>
          </w:p>
        </w:tc>
        <w:tc>
          <w:tcPr>
            <w:tcW w:type="dxa" w:w="3888"/>
          </w:tcPr>
          <w:p>
            <w:pPr>
              <w:keepNext/>
              <w:spacing w:after="40"/>
              <w:jc w:val="left"/>
            </w:pPr>
            <w:r/>
            <w:r>
              <w:rPr>
                <w:rFonts w:ascii="Times New Roman" w:hAnsi="Times New Roman" w:cs="Times New Roman"/>
                <w:b w:val="0"/>
                <w:i w:val="0"/>
                <w:sz w:val="18"/>
              </w:rPr>
              <w:t>Table 10, 1 mg/L: watch 36 missed (practice 48); confirmed 57 false (practice 105)</w:t>
            </w:r>
          </w:p>
        </w:tc>
      </w:tr>
      <w:tr>
        <w:trPr>
          <w:cantSplit/>
        </w:trPr>
        <w:tc>
          <w:tcPr>
            <w:tcW w:type="dxa" w:w="2880"/>
          </w:tcPr>
          <w:p>
            <w:pPr>
              <w:keepNext/>
              <w:spacing w:after="40"/>
              <w:jc w:val="left"/>
            </w:pPr>
            <w:r/>
            <w:r>
              <w:rPr>
                <w:rFonts w:ascii="Times New Roman" w:hAnsi="Times New Roman" w:cs="Times New Roman"/>
                <w:b w:val="0"/>
                <w:i w:val="0"/>
                <w:sz w:val="18"/>
              </w:rPr>
              <w:t>Drift within a service followed</w:t>
            </w:r>
          </w:p>
        </w:tc>
        <w:tc>
          <w:tcPr>
            <w:tcW w:type="dxa" w:w="2880"/>
          </w:tcPr>
          <w:p>
            <w:pPr>
              <w:keepNext/>
              <w:spacing w:after="40"/>
              <w:jc w:val="left"/>
            </w:pPr>
            <w:r/>
            <w:r>
              <w:rPr>
                <w:rFonts w:ascii="Times New Roman" w:hAnsi="Times New Roman" w:cs="Times New Roman"/>
                <w:b w:val="0"/>
                <w:i w:val="0"/>
                <w:sz w:val="18"/>
              </w:rPr>
              <w:t>Floor, not a held value</w:t>
            </w:r>
          </w:p>
        </w:tc>
        <w:tc>
          <w:tcPr>
            <w:tcW w:type="dxa" w:w="3888"/>
          </w:tcPr>
          <w:p>
            <w:pPr>
              <w:keepNext/>
              <w:spacing w:after="40"/>
              <w:jc w:val="left"/>
            </w:pPr>
            <w:r/>
            <w:r>
              <w:rPr>
                <w:rFonts w:ascii="Times New Roman" w:hAnsi="Times New Roman" w:cs="Times New Roman"/>
                <w:b w:val="0"/>
                <w:i w:val="0"/>
                <w:sz w:val="18"/>
              </w:rPr>
              <w:t>held between services 0.153, drift-capped 0.138, floor 0.112 mg/L</w:t>
            </w:r>
          </w:p>
        </w:tc>
      </w:tr>
      <w:tr>
        <w:trPr>
          <w:cantSplit/>
        </w:trPr>
        <w:tc>
          <w:tcPr>
            <w:tcW w:type="dxa" w:w="2880"/>
          </w:tcPr>
          <w:p>
            <w:pPr>
              <w:keepNext/>
              <w:spacing w:after="40"/>
              <w:jc w:val="left"/>
            </w:pPr>
            <w:r/>
            <w:r>
              <w:rPr>
                <w:rFonts w:ascii="Times New Roman" w:hAnsi="Times New Roman" w:cs="Times New Roman"/>
                <w:b w:val="0"/>
                <w:i w:val="0"/>
                <w:sz w:val="18"/>
              </w:rPr>
              <w:t>Offset followed between samples</w:t>
            </w:r>
          </w:p>
        </w:tc>
        <w:tc>
          <w:tcPr>
            <w:tcW w:type="dxa" w:w="2880"/>
          </w:tcPr>
          <w:p>
            <w:pPr>
              <w:keepNext/>
              <w:spacing w:after="40"/>
              <w:jc w:val="left"/>
            </w:pPr>
            <w:r/>
            <w:r>
              <w:rPr>
                <w:rFonts w:ascii="Times New Roman" w:hAnsi="Times New Roman" w:cs="Times New Roman"/>
                <w:b w:val="0"/>
                <w:i w:val="0"/>
                <w:sz w:val="18"/>
              </w:rPr>
              <w:t>Low quantile over days</w:t>
            </w:r>
          </w:p>
        </w:tc>
        <w:tc>
          <w:tcPr>
            <w:tcW w:type="dxa" w:w="3888"/>
          </w:tcPr>
          <w:p>
            <w:pPr>
              <w:keepNext/>
              <w:spacing w:after="40"/>
              <w:jc w:val="left"/>
            </w:pPr>
            <w:r/>
            <w:r>
              <w:rPr>
                <w:rFonts w:ascii="Times New Roman" w:hAnsi="Times New Roman" w:cs="Times New Roman"/>
                <w:b w:val="0"/>
                <w:i w:val="0"/>
                <w:sz w:val="18"/>
              </w:rPr>
              <w:t>slope 0.93; same direction 712 of 1023</w:t>
            </w:r>
          </w:p>
        </w:tc>
      </w:tr>
    </w:tbl>
    <w:p>
      <w:pPr>
        <w:spacing w:before="60" w:after="240"/>
        <w:jc w:val="center"/>
      </w:pPr>
      <w:r>
        <w:rPr>
          <w:rFonts w:ascii="Times New Roman" w:hAnsi="Times New Roman" w:cs="Times New Roman"/>
          <w:b/>
          <w:i w:val="0"/>
          <w:sz w:val="21"/>
        </w:rPr>
        <w:t>Table 12: Technical effects, mechanism and evidence</w:t>
      </w:r>
    </w:p>
    <w:p>
      <w:pPr>
        <w:keepNext/>
        <w:spacing w:before="220" w:after="80"/>
        <w:outlineLvl w:val="1"/>
      </w:pPr>
      <w:r>
        <w:rPr>
          <w:rFonts w:ascii="Times New Roman" w:hAnsi="Times New Roman" w:cs="Times New Roman"/>
          <w:b/>
          <w:i w:val="0"/>
          <w:sz w:val="23"/>
        </w:rPr>
        <w:t>8.11 Insights</w:t>
      </w:r>
    </w:p>
    <w:p>
      <w:pPr>
        <w:spacing w:after="140" w:line="274" w:lineRule="auto"/>
        <w:ind w:left="403"/>
        <w:jc w:val="both"/>
      </w:pPr>
      <w:r>
        <w:rPr>
          <w:rFonts w:ascii="Times New Roman" w:hAnsi="Times New Roman" w:cs="Times New Roman"/>
          <w:b w:val="0"/>
          <w:i w:val="0"/>
          <w:sz w:val="21"/>
        </w:rPr>
        <w:t>Most of the ammonium error of these sondes is an offset that moves, not noise: the raw median error is 0.579 mg/L and a correction from laboratory samples removes most of it.</w:t>
      </w:r>
    </w:p>
    <w:p>
      <w:pPr>
        <w:spacing w:after="140" w:line="274" w:lineRule="auto"/>
        <w:ind w:left="403"/>
        <w:jc w:val="both"/>
      </w:pPr>
      <w:r>
        <w:rPr>
          <w:rFonts w:ascii="Times New Roman" w:hAnsi="Times New Roman" w:cs="Times New Roman"/>
          <w:b w:val="0"/>
          <w:i w:val="0"/>
          <w:sz w:val="21"/>
        </w:rPr>
        <w:t>On its own the floor cannot place the river's background; the laboratory samples alone cannot follow the offset between them. Together they beat each.</w:t>
      </w:r>
    </w:p>
    <w:p>
      <w:pPr>
        <w:spacing w:after="140" w:line="274" w:lineRule="auto"/>
        <w:ind w:left="403"/>
        <w:jc w:val="both"/>
      </w:pPr>
      <w:r>
        <w:rPr>
          <w:rFonts w:ascii="Times New Roman" w:hAnsi="Times New Roman" w:cs="Times New Roman"/>
          <w:b w:val="0"/>
          <w:i w:val="0"/>
          <w:sz w:val="21"/>
        </w:rPr>
        <w:t>Within a service period the electrode offset moves faster than the drift its manufacturer reports for a 73-day trial would allow, to judge from Table 8; holding the offset between services gives no gain over current practice.</w:t>
      </w:r>
    </w:p>
    <w:p>
      <w:pPr>
        <w:spacing w:after="140" w:line="274" w:lineRule="auto"/>
        <w:ind w:left="403"/>
        <w:jc w:val="both"/>
      </w:pPr>
      <w:r>
        <w:rPr>
          <w:rFonts w:ascii="Times New Roman" w:hAnsi="Times New Roman" w:cs="Times New Roman"/>
          <w:b w:val="0"/>
          <w:i w:val="0"/>
          <w:sz w:val="21"/>
        </w:rPr>
        <w:t>The gain is in the typical error; the largest errors (90th percentile) are not reduced with certainty. Two estimates of the offset give a choice of alarm tier that one correction value cannot.</w:t>
      </w:r>
    </w:p>
    <w:p>
      <w:pPr>
        <w:keepNext/>
        <w:spacing w:before="220" w:after="80"/>
        <w:outlineLvl w:val="1"/>
      </w:pPr>
      <w:r>
        <w:rPr>
          <w:rFonts w:ascii="Times New Roman" w:hAnsi="Times New Roman" w:cs="Times New Roman"/>
          <w:b/>
          <w:i w:val="0"/>
          <w:sz w:val="23"/>
        </w:rPr>
        <w:t>8.12 Limitations and Acceptance Criteria</w:t>
      </w:r>
    </w:p>
    <w:p>
      <w:pPr>
        <w:spacing w:after="140" w:line="274" w:lineRule="auto"/>
        <w:ind w:left="403"/>
        <w:jc w:val="both"/>
      </w:pPr>
      <w:r>
        <w:rPr>
          <w:rFonts w:ascii="Times New Roman" w:hAnsi="Times New Roman" w:cs="Times New Roman"/>
          <w:b w:val="0"/>
          <w:i w:val="0"/>
          <w:sz w:val="21"/>
        </w:rPr>
        <w:t>Above 1 mg/L N the method has no accuracy gain, and the corrected reading alone misses more exceedances at 2 mg/L than current practice; the watch tier removes that deficit in exchange for more false alarms (Table 10). Acceptance: at each new network the watch tier must miss no more exceedances at the alarm threshold in use than the current practice.</w:t>
      </w:r>
    </w:p>
    <w:p>
      <w:pPr>
        <w:spacing w:after="140" w:line="274" w:lineRule="auto"/>
        <w:ind w:left="403"/>
        <w:jc w:val="both"/>
      </w:pPr>
      <w:r>
        <w:rPr>
          <w:rFonts w:ascii="Times New Roman" w:hAnsi="Times New Roman" w:cs="Times New Roman"/>
          <w:b w:val="0"/>
          <w:i w:val="0"/>
          <w:sz w:val="21"/>
        </w:rPr>
        <w:t>Where ammonium stays high for longer than the floor window (a long discharge, a drying river), the floor rises with the river; the last-sample estimate in the watch tier keeps such an episode visible, but the corrected record under-reads it. Limiting how fast the offset may move between services prevents this but removes most of the gain (Section 8.4).</w:t>
      </w:r>
    </w:p>
    <w:p>
      <w:pPr>
        <w:spacing w:after="140" w:line="274" w:lineRule="auto"/>
        <w:ind w:left="403"/>
        <w:jc w:val="both"/>
      </w:pPr>
      <w:r>
        <w:rPr>
          <w:rFonts w:ascii="Times New Roman" w:hAnsi="Times New Roman" w:cs="Times New Roman"/>
          <w:b w:val="0"/>
          <w:i w:val="0"/>
          <w:sz w:val="21"/>
        </w:rPr>
        <w:t>Evaluated on sondes of one agency in England; the laboratory samples are routine and pollution samples taken near the sonde, not always at the same minute. Acceptance: on each new network, V1 must show a lower median error than the current practice chosen per sonde.</w:t>
      </w:r>
    </w:p>
    <w:p>
      <w:pPr>
        <w:spacing w:after="140" w:line="274" w:lineRule="auto"/>
        <w:ind w:left="403"/>
        <w:jc w:val="both"/>
      </w:pPr>
      <w:r>
        <w:rPr>
          <w:rFonts w:ascii="Times New Roman" w:hAnsi="Times New Roman" w:cs="Times New Roman"/>
          <w:b w:val="0"/>
          <w:i w:val="0"/>
          <w:sz w:val="21"/>
        </w:rPr>
        <w:t>The 90th percentile of the error is not reduced with certainty (interval includes zero).</w:t>
      </w:r>
    </w:p>
    <w:p>
      <w:pPr>
        <w:keepNext/>
        <w:spacing w:before="320" w:after="120"/>
        <w:outlineLvl w:val="0"/>
      </w:pPr>
      <w:r>
        <w:rPr>
          <w:rFonts w:ascii="Times New Roman" w:hAnsi="Times New Roman" w:cs="Times New Roman"/>
          <w:b/>
          <w:i w:val="0"/>
          <w:sz w:val="26"/>
        </w:rPr>
        <w:t>9. Discussion</w:t>
      </w:r>
    </w:p>
    <w:p>
      <w:pPr>
        <w:spacing w:after="140" w:line="274" w:lineRule="auto"/>
        <w:jc w:val="both"/>
      </w:pPr>
      <w:r>
        <w:rPr>
          <w:rFonts w:ascii="Times New Roman" w:hAnsi="Times New Roman" w:cs="Times New Roman"/>
          <w:b w:val="0"/>
          <w:i w:val="0"/>
          <w:sz w:val="22"/>
        </w:rPr>
        <w:t>The invention turns the shape of the sonde's own record into a measurement of the electrode offset. Two facts make this possible: a river's ammonium falls back to a background between pulses, so the floor of a few days of readings is that background plus the offset; and at a laboratory sample the true concentration is known, so the height of the floor above background can be fixed there rather than assumed. The offset is then followed at every reading, through services and drift, without the maintenance logbook and without waiting for the next sample. The results show the gain against every current correction, at most sondes and in both halves, and show that it comes from drift within service periods that a held correction value cannot follow. Keeping the last-sample estimate beside the floor-tracked one turns the remaining weakness, long episodes at high concentration, into a choice of alarm tier.</w:t>
      </w:r>
    </w:p>
    <w:p>
      <w:pPr>
        <w:keepNext/>
        <w:spacing w:before="320" w:after="120"/>
        <w:outlineLvl w:val="0"/>
      </w:pPr>
      <w:r>
        <w:rPr>
          <w:rFonts w:ascii="Times New Roman" w:hAnsi="Times New Roman" w:cs="Times New Roman"/>
          <w:b/>
          <w:i w:val="0"/>
          <w:sz w:val="26"/>
        </w:rPr>
        <w:t>10. What Aspect(s) of the Invention Need(s) Protection?</w:t>
      </w:r>
    </w:p>
    <w:p>
      <w:pPr>
        <w:spacing w:after="140" w:line="274" w:lineRule="auto"/>
        <w:ind w:left="403"/>
        <w:jc w:val="both"/>
      </w:pPr>
      <w:r>
        <w:rPr>
          <w:rFonts w:ascii="Times New Roman" w:hAnsi="Times New Roman" w:cs="Times New Roman"/>
          <w:b w:val="0"/>
          <w:i w:val="0"/>
          <w:sz w:val="21"/>
        </w:rPr>
        <w:t>River ammonium monitoring station whose sonde controller follows the electrode offset through a low quantile of the electrode's own readings over several days.</w:t>
      </w:r>
    </w:p>
    <w:p>
      <w:pPr>
        <w:spacing w:after="140" w:line="274" w:lineRule="auto"/>
        <w:ind w:left="403"/>
        <w:jc w:val="both"/>
      </w:pPr>
      <w:r>
        <w:rPr>
          <w:rFonts w:ascii="Times New Roman" w:hAnsi="Times New Roman" w:cs="Times New Roman"/>
          <w:b w:val="0"/>
          <w:i w:val="0"/>
          <w:sz w:val="21"/>
        </w:rPr>
        <w:t>Height of that floor above the river's background fixed at laboratory samples from the departure of the reading at each sample.</w:t>
      </w:r>
    </w:p>
    <w:p>
      <w:pPr>
        <w:spacing w:after="140" w:line="274" w:lineRule="auto"/>
        <w:ind w:left="403"/>
        <w:jc w:val="both"/>
      </w:pPr>
      <w:r>
        <w:rPr>
          <w:rFonts w:ascii="Times New Roman" w:hAnsi="Times New Roman" w:cs="Times New Roman"/>
          <w:b w:val="0"/>
          <w:i w:val="0"/>
          <w:sz w:val="21"/>
        </w:rPr>
        <w:t>Offset in force, floor less that height, written to the sonde controller and subtracted from every reading in real time.</w:t>
      </w:r>
    </w:p>
    <w:p>
      <w:pPr>
        <w:spacing w:after="140" w:line="274" w:lineRule="auto"/>
        <w:ind w:left="403"/>
        <w:jc w:val="both"/>
      </w:pPr>
      <w:r>
        <w:rPr>
          <w:rFonts w:ascii="Times New Roman" w:hAnsi="Times New Roman" w:cs="Times New Roman"/>
          <w:b w:val="0"/>
          <w:i w:val="0"/>
          <w:sz w:val="21"/>
        </w:rPr>
        <w:t>Two-tier alarm from the floor-tracked and last-sample offsets, starting an automatic sampler and operating an intake isolation interlock by relay.</w:t>
      </w:r>
    </w:p>
    <w:p>
      <w:pPr>
        <w:spacing w:after="140" w:line="274" w:lineRule="auto"/>
        <w:ind w:left="403"/>
        <w:jc w:val="both"/>
      </w:pPr>
      <w:r>
        <w:rPr>
          <w:rFonts w:ascii="Times New Roman" w:hAnsi="Times New Roman" w:cs="Times New Roman"/>
          <w:b w:val="0"/>
          <w:i w:val="0"/>
          <w:sz w:val="21"/>
        </w:rPr>
        <w:t>Height taken from other sondes of the network before a sonde has laboratory samples of its own.</w:t>
      </w:r>
    </w:p>
    <w:p>
      <w:pPr>
        <w:keepNext/>
        <w:spacing w:before="160" w:after="40"/>
        <w:jc w:val="center"/>
      </w:pPr>
      <w:r>
        <w:drawing>
          <wp:inline xmlns:a="http://schemas.openxmlformats.org/drawingml/2006/main" xmlns:pic="http://schemas.openxmlformats.org/drawingml/2006/picture">
            <wp:extent cx="5852160" cy="3097735"/>
            <wp:docPr id="8" name="Picture 8"/>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852160" cy="3097735"/>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Claim tree. Independent method claim 1, its dependents 2 (two-tier alarm, sampler and intake relays), 3 (constants), 4 (no laboratory history) and 5 (pairing), and system claim 6 carrying out the method.</w:t>
      </w:r>
    </w:p>
    <w:p>
      <w:pPr>
        <w:keepNext/>
        <w:spacing w:before="220" w:after="80"/>
        <w:outlineLvl w:val="1"/>
      </w:pPr>
      <w:r>
        <w:rPr>
          <w:rFonts w:ascii="Times New Roman" w:hAnsi="Times New Roman" w:cs="Times New Roman"/>
          <w:b/>
          <w:i w:val="0"/>
          <w:sz w:val="23"/>
        </w:rPr>
        <w:t>Claims</w:t>
      </w:r>
    </w:p>
    <w:p>
      <w:pPr>
        <w:spacing w:after="140" w:line="274" w:lineRule="auto"/>
        <w:ind w:left="403"/>
        <w:jc w:val="both"/>
      </w:pPr>
      <w:r>
        <w:rPr>
          <w:rFonts w:ascii="Times New Roman" w:hAnsi="Times New Roman" w:cs="Times New Roman"/>
          <w:b/>
          <w:i w:val="0"/>
          <w:sz w:val="21"/>
        </w:rPr>
        <w:t xml:space="preserve">Claim 1 (independent). </w:t>
      </w:r>
      <w:r>
        <w:rPr>
          <w:rFonts w:ascii="Times New Roman" w:hAnsi="Times New Roman" w:cs="Times New Roman"/>
          <w:b w:val="0"/>
          <w:i w:val="0"/>
          <w:sz w:val="21"/>
        </w:rPr>
        <w:t>A method of correcting the ammonium record of an in-situ water-quality sonde (100) placed in a river and comprising an ammonium ion-selective electrode (110) and a sonde controller (115) that converts the potential of the electrode to an ammonium concentration with a stored calibration offset and reports a reading at successive intervals, the sonde transmitting the readings over a telemetry link (130) to a record archive (200), the method being carried out by a data-processing system (900) and comprising: (a) receiving over the link (130) the readings A(t) of the sonde at the successive intervals; (b) receiving laboratory results L_j of the ammonium concentration of grab samples (610) taken at the sonde at sampling times t_j, and pairing each with the reading of the sonde at that time; (c) computing, for each time t, a floor F(t) as a low quantile of the readings over a window of several days ending at t, the window being longer than a pollution pulse in the river so that the floor follows the river's background ammonium plus the offset carried by the electrode; (d) computing an anchor gap g from laboratory results taken before t, as a combination over those samples of F(t_j) less the departure A(t_j) - L_j, being the height of the floor above the background; (e) computing a corrected reading A_c(t) as A(t) less the offset in force F(t) - g, and not less than zero; and (f) replacing in the record archive (200) the readings with the corrected readings, and transmitting the offset in force over the link (130) to the sonde controller (115), which applies it to the readings it reports.</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method of claim 1, further comprising computing a second corrected reading as A(t) less the departure A(t_j) - L_j at the most recent laboratory sample taken before t; raising a watch pollution alarm (420) when either corrected reading exceeds an alarm threshold set for the river and closing a relay that starts an automatic sampler (440) at the sonde; and raising a confirmed pollution alarm when both exceed it and switching a relay of an isolation interlock (450) of a raw-water intake downstream of the sonde.</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method of claim 1 or claim 2, wherein the window spans the 7 days ending at t and holds at least 96 readings, the low quantile is the 5th percentile, and the anchor gap is the median of F(t_j) - (A(t_j) - L_j) over the 12 most recent laboratory samples taken before t.</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method of any of claims 1 to 3, wherein, before a first laboratory sample has been taken at the sonde, the anchor gap is the median, over other sondes of a monitoring network, of a low quantile of their laboratory results.</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method of any of claims 1 to 4, wherein each laboratory result is paired with the reading nearest its sampling time within 30 minutes, and a result equal to the paired reading is discarded as a copy of the sonde value.</w:t>
      </w:r>
    </w:p>
    <w:p>
      <w:pPr>
        <w:spacing w:after="140" w:line="274" w:lineRule="auto"/>
        <w:ind w:left="403"/>
        <w:jc w:val="both"/>
      </w:pPr>
      <w:r>
        <w:rPr>
          <w:rFonts w:ascii="Times New Roman" w:hAnsi="Times New Roman" w:cs="Times New Roman"/>
          <w:b/>
          <w:i w:val="0"/>
          <w:sz w:val="21"/>
        </w:rPr>
        <w:t xml:space="preserve">Claim 6 (independent). </w:t>
      </w:r>
      <w:r>
        <w:rPr>
          <w:rFonts w:ascii="Times New Roman" w:hAnsi="Times New Roman" w:cs="Times New Roman"/>
          <w:b w:val="0"/>
          <w:i w:val="0"/>
          <w:sz w:val="21"/>
        </w:rPr>
        <w:t>A system for correcting the ammonium record of an in-situ river water-quality sonde, comprising: an in-situ water-quality sonde (100) placed in a river and comprising an ammonium ion-selective electrode (110) and a sonde controller (115) that converts the potential of the electrode to an ammonium concentration with a stored calibration offset and reports a reading at successive intervals; a telemetry link (130); a record archive (200) receiving over the link the readings of the sonde and laboratory results of grab samples taken at the sonde; an automatic sampler (440) and an intake isolation interlock (450), each switched by a relay; and a data-processing system (900) comprising a floor unit (310), a departure unit (320), a gap unit (330), a correction unit (340) and an output unit (400) driving the relays, configured to carry out the method of any one of claims 1 to 5.</w:t>
      </w:r>
    </w:p>
    <w:p>
      <w:pPr>
        <w:keepNext/>
        <w:spacing w:before="320" w:after="120"/>
        <w:outlineLvl w:val="0"/>
      </w:pPr>
      <w:r>
        <w:rPr>
          <w:rFonts w:ascii="Times New Roman" w:hAnsi="Times New Roman" w:cs="Times New Roman"/>
          <w:b/>
          <w:i w:val="0"/>
          <w:sz w:val="26"/>
        </w:rPr>
        <w:t>11. Technology Readiness Level of the Invention</w:t>
      </w:r>
    </w:p>
    <w:p>
      <w:pPr>
        <w:spacing w:after="140" w:line="274" w:lineRule="auto"/>
        <w:jc w:val="both"/>
      </w:pPr>
      <w:r>
        <w:rPr>
          <w:rFonts w:ascii="Times New Roman" w:hAnsi="Times New Roman" w:cs="Times New Roman"/>
          <w:b w:val="0"/>
          <w:i w:val="0"/>
          <w:sz w:val="22"/>
        </w:rPr>
        <w:t>The method runs end to end on the public records of operating sondes and is scored against laboratory analysis of grab samples; the controller write-back and the sampler and intake relays have not yet been connected at a station.</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keepNext/>
              <w:jc w:val="center"/>
            </w:pPr>
            <w:r/>
            <w:r>
              <w:rPr>
                <w:rFonts w:ascii="Times New Roman" w:hAnsi="Times New Roman" w:cs="Times New Roman"/>
                <w:b/>
                <w:i w:val="0"/>
                <w:sz w:val="19"/>
              </w:rPr>
              <w:t>Research</w:t>
            </w:r>
          </w:p>
        </w:tc>
        <w:tc>
          <w:tcPr>
            <w:tcW w:type="dxa" w:w="3216"/>
            <w:gridSpan w:val="3"/>
          </w:tcPr>
          <w:p>
            <w:pPr>
              <w:keepNext/>
              <w:jc w:val="center"/>
            </w:pPr>
            <w:r/>
            <w:r>
              <w:rPr>
                <w:rFonts w:ascii="Times New Roman" w:hAnsi="Times New Roman" w:cs="Times New Roman"/>
                <w:b/>
                <w:i w:val="0"/>
                <w:sz w:val="19"/>
              </w:rPr>
              <w:t>Development</w:t>
            </w:r>
          </w:p>
        </w:tc>
        <w:tc>
          <w:tcPr>
            <w:tcW w:type="dxa" w:w="3216"/>
            <w:gridSpan w:val="3"/>
          </w:tcPr>
          <w:p>
            <w:pPr>
              <w:keepNext/>
              <w:jc w:val="center"/>
            </w:pPr>
            <w:r/>
            <w:r>
              <w:rPr>
                <w:rFonts w:ascii="Times New Roman" w:hAnsi="Times New Roman" w:cs="Times New Roman"/>
                <w:b/>
                <w:i w:val="0"/>
                <w:sz w:val="19"/>
              </w:rPr>
              <w:t>Deployment</w:t>
            </w:r>
          </w:p>
        </w:tc>
      </w:tr>
      <w:tr>
        <w:tc>
          <w:tcPr>
            <w:tcW w:type="dxa" w:w="1022"/>
          </w:tcPr>
          <w:p>
            <w:pPr>
              <w:keepNext/>
              <w:jc w:val="center"/>
            </w:pPr>
            <w:r/>
            <w:r>
              <w:rPr>
                <w:rFonts w:ascii="Times New Roman" w:hAnsi="Times New Roman" w:cs="Times New Roman"/>
                <w:b/>
                <w:i w:val="0"/>
                <w:sz w:val="18"/>
              </w:rPr>
              <w:t>TRL 1</w:t>
            </w:r>
          </w:p>
        </w:tc>
        <w:tc>
          <w:tcPr>
            <w:tcW w:type="dxa" w:w="1022"/>
          </w:tcPr>
          <w:p>
            <w:pPr>
              <w:keepNext/>
              <w:jc w:val="center"/>
            </w:pPr>
            <w:r/>
            <w:r>
              <w:rPr>
                <w:rFonts w:ascii="Times New Roman" w:hAnsi="Times New Roman" w:cs="Times New Roman"/>
                <w:b/>
                <w:i w:val="0"/>
                <w:sz w:val="18"/>
              </w:rPr>
              <w:t>TRL 2</w:t>
            </w:r>
          </w:p>
        </w:tc>
        <w:tc>
          <w:tcPr>
            <w:tcW w:type="dxa" w:w="1022"/>
          </w:tcPr>
          <w:p>
            <w:pPr>
              <w:keepNext/>
              <w:jc w:val="center"/>
            </w:pPr>
            <w:r/>
            <w:r>
              <w:rPr>
                <w:rFonts w:ascii="Times New Roman" w:hAnsi="Times New Roman" w:cs="Times New Roman"/>
                <w:b/>
                <w:i w:val="0"/>
                <w:sz w:val="18"/>
              </w:rPr>
              <w:t>TRL 3</w:t>
            </w:r>
          </w:p>
        </w:tc>
        <w:tc>
          <w:tcPr>
            <w:tcW w:type="dxa" w:w="1022"/>
          </w:tcPr>
          <w:p>
            <w:pPr>
              <w:keepNext/>
              <w:jc w:val="center"/>
            </w:pPr>
            <w:r/>
            <w:r>
              <w:rPr>
                <w:rFonts w:ascii="Times New Roman" w:hAnsi="Times New Roman" w:cs="Times New Roman"/>
                <w:b/>
                <w:i w:val="0"/>
                <w:sz w:val="18"/>
              </w:rPr>
              <w:t>TRL 4</w:t>
            </w:r>
          </w:p>
        </w:tc>
        <w:tc>
          <w:tcPr>
            <w:tcW w:type="dxa" w:w="1022"/>
          </w:tcPr>
          <w:p>
            <w:pPr>
              <w:keepNext/>
              <w:jc w:val="center"/>
            </w:pPr>
            <w:r/>
            <w:r>
              <w:rPr>
                <w:rFonts w:ascii="Times New Roman" w:hAnsi="Times New Roman" w:cs="Times New Roman"/>
                <w:b/>
                <w:i w:val="0"/>
                <w:sz w:val="18"/>
              </w:rPr>
              <w:t>TRL 5</w:t>
            </w:r>
          </w:p>
        </w:tc>
        <w:tc>
          <w:tcPr>
            <w:tcW w:type="dxa" w:w="1022"/>
          </w:tcPr>
          <w:p>
            <w:pPr>
              <w:keepNext/>
              <w:jc w:val="center"/>
            </w:pPr>
            <w:r/>
            <w:r>
              <w:rPr>
                <w:rFonts w:ascii="Times New Roman" w:hAnsi="Times New Roman" w:cs="Times New Roman"/>
                <w:b/>
                <w:i w:val="0"/>
                <w:sz w:val="18"/>
              </w:rPr>
              <w:t>TRL 6</w:t>
            </w:r>
          </w:p>
        </w:tc>
        <w:tc>
          <w:tcPr>
            <w:tcW w:type="dxa" w:w="1022"/>
          </w:tcPr>
          <w:p>
            <w:pPr>
              <w:keepNext/>
              <w:jc w:val="center"/>
            </w:pPr>
            <w:r/>
            <w:r>
              <w:rPr>
                <w:rFonts w:ascii="Times New Roman" w:hAnsi="Times New Roman" w:cs="Times New Roman"/>
                <w:b/>
                <w:i w:val="0"/>
                <w:sz w:val="18"/>
              </w:rPr>
              <w:t>TRL 7</w:t>
            </w:r>
          </w:p>
        </w:tc>
        <w:tc>
          <w:tcPr>
            <w:tcW w:type="dxa" w:w="1022"/>
          </w:tcPr>
          <w:p>
            <w:pPr>
              <w:keepNext/>
              <w:jc w:val="center"/>
            </w:pPr>
            <w:r/>
            <w:r>
              <w:rPr>
                <w:rFonts w:ascii="Times New Roman" w:hAnsi="Times New Roman" w:cs="Times New Roman"/>
                <w:b/>
                <w:i w:val="0"/>
                <w:sz w:val="18"/>
              </w:rPr>
              <w:t>TRL 8</w:t>
            </w:r>
          </w:p>
        </w:tc>
        <w:tc>
          <w:tcPr>
            <w:tcW w:type="dxa" w:w="1022"/>
          </w:tcPr>
          <w:p>
            <w:pPr>
              <w:keepNext/>
              <w:jc w:val="center"/>
            </w:pPr>
            <w:r/>
            <w:r>
              <w:rPr>
                <w:rFonts w:ascii="Times New Roman" w:hAnsi="Times New Roman" w:cs="Times New Roman"/>
                <w:b/>
                <w:i w:val="0"/>
                <w:sz w:val="18"/>
              </w:rPr>
              <w:t>TRL 9</w:t>
            </w:r>
          </w:p>
        </w:tc>
      </w:tr>
      <w:tr>
        <w:tc>
          <w:tcPr>
            <w:tcW w:type="dxa" w:w="1022"/>
          </w:tcPr>
          <w:p>
            <w:pPr>
              <w:keepNext/>
              <w:jc w:val="center"/>
            </w:pPr>
            <w:r/>
            <w:r>
              <w:rPr>
                <w:rFonts w:ascii="Times New Roman" w:hAnsi="Times New Roman" w:cs="Times New Roman"/>
                <w:b w:val="0"/>
                <w:i w:val="0"/>
                <w:sz w:val="15"/>
              </w:rPr>
              <w:t>Basic principles observed</w:t>
            </w:r>
          </w:p>
        </w:tc>
        <w:tc>
          <w:tcPr>
            <w:tcW w:type="dxa" w:w="1022"/>
          </w:tcPr>
          <w:p>
            <w:pPr>
              <w:keepNext/>
              <w:jc w:val="center"/>
            </w:pPr>
            <w:r/>
            <w:r>
              <w:rPr>
                <w:rFonts w:ascii="Times New Roman" w:hAnsi="Times New Roman" w:cs="Times New Roman"/>
                <w:b w:val="0"/>
                <w:i w:val="0"/>
                <w:sz w:val="15"/>
              </w:rPr>
              <w:t>Technology concept formulated</w:t>
            </w:r>
          </w:p>
        </w:tc>
        <w:tc>
          <w:tcPr>
            <w:tcW w:type="dxa" w:w="1022"/>
          </w:tcPr>
          <w:p>
            <w:pPr>
              <w:keepNext/>
              <w:jc w:val="center"/>
            </w:pPr>
            <w:r/>
            <w:r>
              <w:rPr>
                <w:rFonts w:ascii="Times New Roman" w:hAnsi="Times New Roman" w:cs="Times New Roman"/>
                <w:b w:val="0"/>
                <w:i w:val="0"/>
                <w:sz w:val="15"/>
              </w:rPr>
              <w:t>Experimental proof of concept</w:t>
            </w:r>
          </w:p>
        </w:tc>
        <w:tc>
          <w:tcPr>
            <w:tcW w:type="dxa" w:w="1022"/>
          </w:tcPr>
          <w:p>
            <w:pPr>
              <w:keepNext/>
              <w:jc w:val="center"/>
            </w:pPr>
            <w:r/>
            <w:r>
              <w:rPr>
                <w:rFonts w:ascii="Times New Roman" w:hAnsi="Times New Roman" w:cs="Times New Roman"/>
                <w:b w:val="0"/>
                <w:i w:val="0"/>
                <w:sz w:val="15"/>
              </w:rPr>
              <w:t>Technology validated in lab</w:t>
            </w:r>
          </w:p>
        </w:tc>
        <w:tc>
          <w:tcPr>
            <w:tcW w:type="dxa" w:w="1022"/>
          </w:tcPr>
          <w:p>
            <w:pPr>
              <w:keepNext/>
              <w:jc w:val="center"/>
            </w:pPr>
            <w:r/>
            <w:r>
              <w:rPr>
                <w:rFonts w:ascii="Times New Roman" w:hAnsi="Times New Roman" w:cs="Times New Roman"/>
                <w:b w:val="0"/>
                <w:i w:val="0"/>
                <w:sz w:val="15"/>
              </w:rPr>
              <w:t>Validated in relevant environment</w:t>
            </w:r>
          </w:p>
        </w:tc>
        <w:tc>
          <w:tcPr>
            <w:tcW w:type="dxa" w:w="1022"/>
          </w:tcPr>
          <w:p>
            <w:pPr>
              <w:keepNext/>
              <w:jc w:val="center"/>
            </w:pPr>
            <w:r/>
            <w:r>
              <w:rPr>
                <w:rFonts w:ascii="Times New Roman" w:hAnsi="Times New Roman" w:cs="Times New Roman"/>
                <w:b w:val="0"/>
                <w:i w:val="0"/>
                <w:sz w:val="15"/>
              </w:rPr>
              <w:t>Demonstrated in relevant environment</w:t>
            </w:r>
          </w:p>
        </w:tc>
        <w:tc>
          <w:tcPr>
            <w:tcW w:type="dxa" w:w="1022"/>
          </w:tcPr>
          <w:p>
            <w:pPr>
              <w:keepNext/>
              <w:jc w:val="center"/>
            </w:pPr>
            <w:r/>
            <w:r>
              <w:rPr>
                <w:rFonts w:ascii="Times New Roman" w:hAnsi="Times New Roman" w:cs="Times New Roman"/>
                <w:b w:val="0"/>
                <w:i w:val="0"/>
                <w:sz w:val="15"/>
              </w:rPr>
              <w:t>Prototype in operational environment</w:t>
            </w:r>
          </w:p>
        </w:tc>
        <w:tc>
          <w:tcPr>
            <w:tcW w:type="dxa" w:w="1022"/>
          </w:tcPr>
          <w:p>
            <w:pPr>
              <w:keepNext/>
              <w:jc w:val="center"/>
            </w:pPr>
            <w:r/>
            <w:r>
              <w:rPr>
                <w:rFonts w:ascii="Times New Roman" w:hAnsi="Times New Roman" w:cs="Times New Roman"/>
                <w:b w:val="0"/>
                <w:i w:val="0"/>
                <w:sz w:val="15"/>
              </w:rPr>
              <w:t>System complete and qualified</w:t>
            </w:r>
          </w:p>
        </w:tc>
        <w:tc>
          <w:tcPr>
            <w:tcW w:type="dxa" w:w="1022"/>
          </w:tcPr>
          <w:p>
            <w:pPr>
              <w:keepNext/>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4 — Technology Validated in Laboratory.</w:t>
      </w:r>
    </w:p>
    <w:p>
      <w:pPr>
        <w:spacing w:before="360"/>
        <w:jc w:val="center"/>
      </w:pPr>
      <w:r>
        <w:rPr>
          <w:rFonts w:ascii="Times New Roman" w:hAnsi="Times New Roman" w:cs="Times New Roman"/>
          <w:b/>
          <w:i w:val="0"/>
          <w:sz w:val="22"/>
        </w:rPr>
        <w:t>END OF THE DOCUMENT</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