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9285" w14:textId="77777777" w:rsidR="001B7C6E" w:rsidRDefault="00DF53C8">
      <w:pPr>
        <w:spacing w:before="600"/>
        <w:jc w:val="center"/>
      </w:pPr>
      <w:r>
        <w:rPr>
          <w:rFonts w:cs="Times New Roman"/>
          <w:b/>
          <w:sz w:val="28"/>
        </w:rPr>
        <w:t>Invention Disclosure Format (IDF)-B</w:t>
      </w:r>
    </w:p>
    <w:p w14:paraId="63EAE868" w14:textId="77777777" w:rsidR="001B7C6E" w:rsidRDefault="00DF53C8">
      <w:pPr>
        <w:spacing w:after="680"/>
        <w:jc w:val="center"/>
      </w:pPr>
      <w:r>
        <w:rPr>
          <w:rFonts w:cs="Times New Roman"/>
        </w:rPr>
        <w:t>Vellore Institute of Technology – IPR &amp; TT Cell</w:t>
      </w:r>
    </w:p>
    <w:p w14:paraId="45E2D3CB" w14:textId="77777777" w:rsidR="001B7C6E" w:rsidRDefault="00DF53C8">
      <w:pPr>
        <w:spacing w:after="80"/>
        <w:jc w:val="center"/>
      </w:pPr>
      <w:r>
        <w:rPr>
          <w:rFonts w:cs="Times New Roman"/>
          <w:b/>
          <w:sz w:val="38"/>
        </w:rPr>
        <w:t>Causal Emission–Response Interlock</w:t>
      </w:r>
    </w:p>
    <w:p w14:paraId="29E3EFCF" w14:textId="77777777" w:rsidR="001B7C6E" w:rsidRDefault="00DF53C8">
      <w:pPr>
        <w:spacing w:after="600"/>
        <w:jc w:val="center"/>
      </w:pPr>
      <w:r>
        <w:rPr>
          <w:rFonts w:cs="Times New Roman"/>
          <w:i/>
          <w:color w:val="455A64"/>
        </w:rPr>
        <w:t>A cyber-physical apparatus for detecting externally assisted malpractice</w:t>
      </w:r>
      <w:r>
        <w:rPr>
          <w:rFonts w:cs="Times New Roman"/>
          <w:i/>
          <w:color w:val="455A64"/>
        </w:rPr>
        <w:br/>
        <w:t>at a monitored assessment station</w:t>
      </w:r>
    </w:p>
    <w:tbl>
      <w:tblPr>
        <w:tblStyle w:val="TableGrid"/>
        <w:tblW w:w="0" w:type="auto"/>
        <w:jc w:val="center"/>
        <w:tblLayout w:type="fixed"/>
        <w:tblLook w:val="04A0" w:firstRow="1" w:lastRow="0" w:firstColumn="1" w:lastColumn="0" w:noHBand="0" w:noVBand="1"/>
      </w:tblPr>
      <w:tblGrid>
        <w:gridCol w:w="2520"/>
        <w:gridCol w:w="6408"/>
      </w:tblGrid>
      <w:tr w:rsidR="001B7C6E" w14:paraId="4DE98340" w14:textId="77777777">
        <w:trPr>
          <w:tblHeader/>
          <w:jc w:val="center"/>
        </w:trPr>
        <w:tc>
          <w:tcPr>
            <w:tcW w:w="2520" w:type="dxa"/>
          </w:tcPr>
          <w:p w14:paraId="2873A29B" w14:textId="77777777" w:rsidR="001B7C6E" w:rsidRDefault="00DF53C8">
            <w:pPr>
              <w:keepNext/>
              <w:spacing w:after="40"/>
              <w:jc w:val="center"/>
            </w:pPr>
            <w:r>
              <w:rPr>
                <w:rFonts w:cs="Times New Roman"/>
                <w:b/>
                <w:sz w:val="20"/>
              </w:rPr>
              <w:t>Disclosure record</w:t>
            </w:r>
          </w:p>
        </w:tc>
        <w:tc>
          <w:tcPr>
            <w:tcW w:w="6408" w:type="dxa"/>
          </w:tcPr>
          <w:p w14:paraId="7731D5F1" w14:textId="77777777" w:rsidR="001B7C6E" w:rsidRDefault="001B7C6E">
            <w:pPr>
              <w:keepNext/>
              <w:spacing w:after="40"/>
              <w:jc w:val="center"/>
            </w:pPr>
          </w:p>
        </w:tc>
      </w:tr>
      <w:tr w:rsidR="001B7C6E" w14:paraId="7FFFB36C" w14:textId="77777777">
        <w:trPr>
          <w:jc w:val="center"/>
        </w:trPr>
        <w:tc>
          <w:tcPr>
            <w:tcW w:w="2520" w:type="dxa"/>
          </w:tcPr>
          <w:p w14:paraId="125CFC1B" w14:textId="77777777" w:rsidR="001B7C6E" w:rsidRDefault="00DF53C8">
            <w:pPr>
              <w:spacing w:after="40"/>
            </w:pPr>
            <w:r>
              <w:rPr>
                <w:rFonts w:cs="Times New Roman"/>
                <w:sz w:val="20"/>
              </w:rPr>
              <w:t>Date of this revision</w:t>
            </w:r>
          </w:p>
        </w:tc>
        <w:tc>
          <w:tcPr>
            <w:tcW w:w="6408" w:type="dxa"/>
          </w:tcPr>
          <w:p w14:paraId="144040B9" w14:textId="77777777" w:rsidR="001B7C6E" w:rsidRDefault="00DF53C8">
            <w:pPr>
              <w:spacing w:after="40"/>
            </w:pPr>
            <w:r>
              <w:rPr>
                <w:rFonts w:cs="Times New Roman"/>
                <w:sz w:val="20"/>
              </w:rPr>
              <w:t>28 August 2026</w:t>
            </w:r>
          </w:p>
        </w:tc>
      </w:tr>
      <w:tr w:rsidR="001B7C6E" w14:paraId="46258544" w14:textId="77777777">
        <w:trPr>
          <w:jc w:val="center"/>
        </w:trPr>
        <w:tc>
          <w:tcPr>
            <w:tcW w:w="2520" w:type="dxa"/>
          </w:tcPr>
          <w:p w14:paraId="0F933B9C" w14:textId="77777777" w:rsidR="001B7C6E" w:rsidRDefault="00DF53C8">
            <w:pPr>
              <w:spacing w:after="40"/>
            </w:pPr>
            <w:r>
              <w:rPr>
                <w:rFonts w:cs="Times New Roman"/>
                <w:sz w:val="20"/>
              </w:rPr>
              <w:t>Readiness</w:t>
            </w:r>
          </w:p>
        </w:tc>
        <w:tc>
          <w:tcPr>
            <w:tcW w:w="6408" w:type="dxa"/>
          </w:tcPr>
          <w:p w14:paraId="1E628F70" w14:textId="77777777" w:rsidR="001B7C6E" w:rsidRDefault="00DF53C8">
            <w:pPr>
              <w:spacing w:after="40"/>
            </w:pPr>
            <w:r>
              <w:rPr>
                <w:rFonts w:cs="Times New Roman"/>
                <w:sz w:val="20"/>
              </w:rPr>
              <w:t>TRL 3 – experimental proof of concept</w:t>
            </w:r>
          </w:p>
        </w:tc>
      </w:tr>
      <w:tr w:rsidR="001B7C6E" w14:paraId="584FA33C" w14:textId="77777777">
        <w:trPr>
          <w:jc w:val="center"/>
        </w:trPr>
        <w:tc>
          <w:tcPr>
            <w:tcW w:w="2520" w:type="dxa"/>
          </w:tcPr>
          <w:p w14:paraId="287669C8" w14:textId="77777777" w:rsidR="001B7C6E" w:rsidRDefault="00DF53C8">
            <w:pPr>
              <w:spacing w:after="40"/>
            </w:pPr>
            <w:r>
              <w:rPr>
                <w:rFonts w:cs="Times New Roman"/>
                <w:sz w:val="20"/>
              </w:rPr>
              <w:t>Extent</w:t>
            </w:r>
          </w:p>
        </w:tc>
        <w:tc>
          <w:tcPr>
            <w:tcW w:w="6408" w:type="dxa"/>
          </w:tcPr>
          <w:p w14:paraId="61C4DC98" w14:textId="77777777" w:rsidR="001B7C6E" w:rsidRDefault="00DF53C8">
            <w:pPr>
              <w:spacing w:after="40"/>
            </w:pPr>
            <w:r>
              <w:rPr>
                <w:rFonts w:cs="Times New Roman"/>
                <w:sz w:val="20"/>
              </w:rPr>
              <w:t>12 sections, 10 figures, 8 tables, 27 claims</w:t>
            </w:r>
          </w:p>
        </w:tc>
      </w:tr>
      <w:tr w:rsidR="001B7C6E" w14:paraId="7D8870E9" w14:textId="77777777">
        <w:trPr>
          <w:jc w:val="center"/>
        </w:trPr>
        <w:tc>
          <w:tcPr>
            <w:tcW w:w="2520" w:type="dxa"/>
          </w:tcPr>
          <w:p w14:paraId="023623D8" w14:textId="77777777" w:rsidR="001B7C6E" w:rsidRDefault="00DF53C8">
            <w:pPr>
              <w:spacing w:after="40"/>
            </w:pPr>
            <w:r>
              <w:rPr>
                <w:rFonts w:cs="Times New Roman"/>
                <w:sz w:val="20"/>
              </w:rPr>
              <w:t>Evidence base</w:t>
            </w:r>
          </w:p>
        </w:tc>
        <w:tc>
          <w:tcPr>
            <w:tcW w:w="6408" w:type="dxa"/>
          </w:tcPr>
          <w:p w14:paraId="7209D049" w14:textId="77777777" w:rsidR="001B7C6E" w:rsidRDefault="00DF53C8">
            <w:pPr>
              <w:spacing w:after="40"/>
            </w:pPr>
            <w:r>
              <w:rPr>
                <w:rFonts w:cs="Times New Roman"/>
                <w:sz w:val="20"/>
              </w:rPr>
              <w:t>Four recorded human corpora; no prototype constructed</w:t>
            </w:r>
          </w:p>
        </w:tc>
      </w:tr>
      <w:tr w:rsidR="001B7C6E" w14:paraId="27B772B4" w14:textId="77777777">
        <w:trPr>
          <w:jc w:val="center"/>
        </w:trPr>
        <w:tc>
          <w:tcPr>
            <w:tcW w:w="2520" w:type="dxa"/>
          </w:tcPr>
          <w:p w14:paraId="76609D3E" w14:textId="77777777" w:rsidR="001B7C6E" w:rsidRDefault="00DF53C8">
            <w:pPr>
              <w:keepNext/>
              <w:spacing w:after="40"/>
            </w:pPr>
            <w:r>
              <w:rPr>
                <w:rFonts w:cs="Times New Roman"/>
                <w:sz w:val="20"/>
              </w:rPr>
              <w:t>Disclosure status</w:t>
            </w:r>
          </w:p>
        </w:tc>
        <w:tc>
          <w:tcPr>
            <w:tcW w:w="6408" w:type="dxa"/>
          </w:tcPr>
          <w:p w14:paraId="737D4470" w14:textId="77777777" w:rsidR="001B7C6E" w:rsidRDefault="00DF53C8">
            <w:pPr>
              <w:keepNext/>
              <w:spacing w:after="40"/>
            </w:pPr>
            <w:r>
              <w:rPr>
                <w:rFonts w:cs="Times New Roman"/>
                <w:sz w:val="20"/>
              </w:rPr>
              <w:t>Not publicly disclosed. No preprint, demonstration or public repository exists, and no priority date is secured.</w:t>
            </w:r>
          </w:p>
        </w:tc>
      </w:tr>
    </w:tbl>
    <w:p w14:paraId="43B81A2A" w14:textId="77777777" w:rsidR="001B7C6E" w:rsidRDefault="001B7C6E">
      <w:pPr>
        <w:spacing w:after="40"/>
      </w:pPr>
    </w:p>
    <w:p w14:paraId="08D08EA2" w14:textId="77777777" w:rsidR="001B7C6E" w:rsidRDefault="00DF53C8">
      <w:pPr>
        <w:spacing w:before="520" w:after="120"/>
      </w:pPr>
      <w:r>
        <w:rPr>
          <w:rFonts w:cs="Times New Roman"/>
          <w:b/>
          <w:sz w:val="26"/>
        </w:rPr>
        <w:t>Contents</w:t>
      </w:r>
    </w:p>
    <w:p w14:paraId="3D0870C9" w14:textId="47E69DE6" w:rsidR="00DE0676" w:rsidRDefault="00DF53C8">
      <w:pPr>
        <w:pStyle w:val="TOC1"/>
        <w:tabs>
          <w:tab w:val="right" w:leader="dot" w:pos="9638"/>
        </w:tabs>
        <w:rPr>
          <w:rFonts w:asciiTheme="minorHAnsi" w:hAnsiTheme="minorHAnsi"/>
          <w:noProof/>
          <w:kern w:val="2"/>
          <w:sz w:val="24"/>
          <w:szCs w:val="24"/>
          <w:lang w:val="en-IN" w:eastAsia="en-IN"/>
          <w14:ligatures w14:val="standardContextual"/>
        </w:rPr>
      </w:pPr>
      <w:r>
        <w:fldChar w:fldCharType="begin"/>
      </w:r>
      <w:r>
        <w:instrText>TOC \o "1-2" \h \z \u</w:instrText>
      </w:r>
      <w:r>
        <w:fldChar w:fldCharType="separate"/>
      </w:r>
      <w:hyperlink w:anchor="_Toc238818847" w:history="1">
        <w:r w:rsidR="00DE0676" w:rsidRPr="00584ABE">
          <w:rPr>
            <w:rStyle w:val="Hyperlink"/>
            <w:rFonts w:cs="Times New Roman"/>
            <w:b/>
            <w:noProof/>
          </w:rPr>
          <w:t>1. Title of the Invention</w:t>
        </w:r>
        <w:r w:rsidR="00DE0676">
          <w:rPr>
            <w:noProof/>
            <w:webHidden/>
          </w:rPr>
          <w:tab/>
        </w:r>
        <w:r w:rsidR="00DE0676">
          <w:rPr>
            <w:noProof/>
            <w:webHidden/>
          </w:rPr>
          <w:fldChar w:fldCharType="begin"/>
        </w:r>
        <w:r w:rsidR="00DE0676">
          <w:rPr>
            <w:noProof/>
            <w:webHidden/>
          </w:rPr>
          <w:instrText xml:space="preserve"> PAGEREF _Toc238818847 \h </w:instrText>
        </w:r>
        <w:r w:rsidR="00DE0676">
          <w:rPr>
            <w:noProof/>
            <w:webHidden/>
          </w:rPr>
        </w:r>
        <w:r w:rsidR="00DE0676">
          <w:rPr>
            <w:noProof/>
            <w:webHidden/>
          </w:rPr>
          <w:fldChar w:fldCharType="separate"/>
        </w:r>
        <w:r w:rsidR="00DE0676">
          <w:rPr>
            <w:noProof/>
            <w:webHidden/>
          </w:rPr>
          <w:t>3</w:t>
        </w:r>
        <w:r w:rsidR="00DE0676">
          <w:rPr>
            <w:noProof/>
            <w:webHidden/>
          </w:rPr>
          <w:fldChar w:fldCharType="end"/>
        </w:r>
      </w:hyperlink>
    </w:p>
    <w:p w14:paraId="07DB9934" w14:textId="5A7AA44B"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48" w:history="1">
        <w:r w:rsidRPr="00584ABE">
          <w:rPr>
            <w:rStyle w:val="Hyperlink"/>
            <w:rFonts w:cs="Times New Roman"/>
            <w:b/>
            <w:noProof/>
          </w:rPr>
          <w:t>2. Field / Area of Invention</w:t>
        </w:r>
        <w:r>
          <w:rPr>
            <w:noProof/>
            <w:webHidden/>
          </w:rPr>
          <w:tab/>
        </w:r>
        <w:r>
          <w:rPr>
            <w:noProof/>
            <w:webHidden/>
          </w:rPr>
          <w:fldChar w:fldCharType="begin"/>
        </w:r>
        <w:r>
          <w:rPr>
            <w:noProof/>
            <w:webHidden/>
          </w:rPr>
          <w:instrText xml:space="preserve"> PAGEREF _Toc238818848 \h </w:instrText>
        </w:r>
        <w:r>
          <w:rPr>
            <w:noProof/>
            <w:webHidden/>
          </w:rPr>
        </w:r>
        <w:r>
          <w:rPr>
            <w:noProof/>
            <w:webHidden/>
          </w:rPr>
          <w:fldChar w:fldCharType="separate"/>
        </w:r>
        <w:r>
          <w:rPr>
            <w:noProof/>
            <w:webHidden/>
          </w:rPr>
          <w:t>3</w:t>
        </w:r>
        <w:r>
          <w:rPr>
            <w:noProof/>
            <w:webHidden/>
          </w:rPr>
          <w:fldChar w:fldCharType="end"/>
        </w:r>
      </w:hyperlink>
    </w:p>
    <w:p w14:paraId="0E910CA0" w14:textId="792BAA8E"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49" w:history="1">
        <w:r w:rsidRPr="00584ABE">
          <w:rPr>
            <w:rStyle w:val="Hyperlink"/>
            <w:rFonts w:cs="Times New Roman"/>
            <w:b/>
            <w:noProof/>
          </w:rPr>
          <w:t>3. Prior Patents and Publications from Literature</w:t>
        </w:r>
        <w:r>
          <w:rPr>
            <w:noProof/>
            <w:webHidden/>
          </w:rPr>
          <w:tab/>
        </w:r>
        <w:r>
          <w:rPr>
            <w:noProof/>
            <w:webHidden/>
          </w:rPr>
          <w:fldChar w:fldCharType="begin"/>
        </w:r>
        <w:r>
          <w:rPr>
            <w:noProof/>
            <w:webHidden/>
          </w:rPr>
          <w:instrText xml:space="preserve"> PAGEREF _Toc238818849 \h </w:instrText>
        </w:r>
        <w:r>
          <w:rPr>
            <w:noProof/>
            <w:webHidden/>
          </w:rPr>
        </w:r>
        <w:r>
          <w:rPr>
            <w:noProof/>
            <w:webHidden/>
          </w:rPr>
          <w:fldChar w:fldCharType="separate"/>
        </w:r>
        <w:r>
          <w:rPr>
            <w:noProof/>
            <w:webHidden/>
          </w:rPr>
          <w:t>3</w:t>
        </w:r>
        <w:r>
          <w:rPr>
            <w:noProof/>
            <w:webHidden/>
          </w:rPr>
          <w:fldChar w:fldCharType="end"/>
        </w:r>
      </w:hyperlink>
    </w:p>
    <w:p w14:paraId="6D9E1A75" w14:textId="42A89F7E"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50" w:history="1">
        <w:r w:rsidRPr="00584ABE">
          <w:rPr>
            <w:rStyle w:val="Hyperlink"/>
            <w:rFonts w:cs="Times New Roman"/>
            <w:b/>
            <w:noProof/>
          </w:rPr>
          <w:t>4. Summary and Background of the Invention (Gap / Novelty)</w:t>
        </w:r>
        <w:r>
          <w:rPr>
            <w:noProof/>
            <w:webHidden/>
          </w:rPr>
          <w:tab/>
        </w:r>
        <w:r>
          <w:rPr>
            <w:noProof/>
            <w:webHidden/>
          </w:rPr>
          <w:fldChar w:fldCharType="begin"/>
        </w:r>
        <w:r>
          <w:rPr>
            <w:noProof/>
            <w:webHidden/>
          </w:rPr>
          <w:instrText xml:space="preserve"> PAGEREF _Toc238818850 \h </w:instrText>
        </w:r>
        <w:r>
          <w:rPr>
            <w:noProof/>
            <w:webHidden/>
          </w:rPr>
        </w:r>
        <w:r>
          <w:rPr>
            <w:noProof/>
            <w:webHidden/>
          </w:rPr>
          <w:fldChar w:fldCharType="separate"/>
        </w:r>
        <w:r>
          <w:rPr>
            <w:noProof/>
            <w:webHidden/>
          </w:rPr>
          <w:t>5</w:t>
        </w:r>
        <w:r>
          <w:rPr>
            <w:noProof/>
            <w:webHidden/>
          </w:rPr>
          <w:fldChar w:fldCharType="end"/>
        </w:r>
      </w:hyperlink>
    </w:p>
    <w:p w14:paraId="6569ED84" w14:textId="1FFE812B"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51" w:history="1">
        <w:r w:rsidRPr="00584ABE">
          <w:rPr>
            <w:rStyle w:val="Hyperlink"/>
            <w:rFonts w:cs="Times New Roman"/>
            <w:b/>
            <w:noProof/>
          </w:rPr>
          <w:t>4.1 Statement of Inventive Step (Non-Obviousness)</w:t>
        </w:r>
        <w:r>
          <w:rPr>
            <w:noProof/>
            <w:webHidden/>
          </w:rPr>
          <w:tab/>
        </w:r>
        <w:r>
          <w:rPr>
            <w:noProof/>
            <w:webHidden/>
          </w:rPr>
          <w:fldChar w:fldCharType="begin"/>
        </w:r>
        <w:r>
          <w:rPr>
            <w:noProof/>
            <w:webHidden/>
          </w:rPr>
          <w:instrText xml:space="preserve"> PAGEREF _Toc238818851 \h </w:instrText>
        </w:r>
        <w:r>
          <w:rPr>
            <w:noProof/>
            <w:webHidden/>
          </w:rPr>
        </w:r>
        <w:r>
          <w:rPr>
            <w:noProof/>
            <w:webHidden/>
          </w:rPr>
          <w:fldChar w:fldCharType="separate"/>
        </w:r>
        <w:r>
          <w:rPr>
            <w:noProof/>
            <w:webHidden/>
          </w:rPr>
          <w:t>7</w:t>
        </w:r>
        <w:r>
          <w:rPr>
            <w:noProof/>
            <w:webHidden/>
          </w:rPr>
          <w:fldChar w:fldCharType="end"/>
        </w:r>
      </w:hyperlink>
    </w:p>
    <w:p w14:paraId="2BC9DA43" w14:textId="0BBE68D1"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52" w:history="1">
        <w:r w:rsidRPr="00584ABE">
          <w:rPr>
            <w:rStyle w:val="Hyperlink"/>
            <w:rFonts w:cs="Times New Roman"/>
            <w:b/>
            <w:noProof/>
          </w:rPr>
          <w:t>5. Objectives of the Invention</w:t>
        </w:r>
        <w:r>
          <w:rPr>
            <w:noProof/>
            <w:webHidden/>
          </w:rPr>
          <w:tab/>
        </w:r>
        <w:r>
          <w:rPr>
            <w:noProof/>
            <w:webHidden/>
          </w:rPr>
          <w:fldChar w:fldCharType="begin"/>
        </w:r>
        <w:r>
          <w:rPr>
            <w:noProof/>
            <w:webHidden/>
          </w:rPr>
          <w:instrText xml:space="preserve"> PAGEREF _Toc238818852 \h </w:instrText>
        </w:r>
        <w:r>
          <w:rPr>
            <w:noProof/>
            <w:webHidden/>
          </w:rPr>
        </w:r>
        <w:r>
          <w:rPr>
            <w:noProof/>
            <w:webHidden/>
          </w:rPr>
          <w:fldChar w:fldCharType="separate"/>
        </w:r>
        <w:r>
          <w:rPr>
            <w:noProof/>
            <w:webHidden/>
          </w:rPr>
          <w:t>8</w:t>
        </w:r>
        <w:r>
          <w:rPr>
            <w:noProof/>
            <w:webHidden/>
          </w:rPr>
          <w:fldChar w:fldCharType="end"/>
        </w:r>
      </w:hyperlink>
    </w:p>
    <w:p w14:paraId="79C71919" w14:textId="684A981F"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53" w:history="1">
        <w:r w:rsidRPr="00584ABE">
          <w:rPr>
            <w:rStyle w:val="Hyperlink"/>
            <w:rFonts w:cs="Times New Roman"/>
            <w:b/>
            <w:noProof/>
          </w:rPr>
          <w:t>6. Working Principle (in Brief)</w:t>
        </w:r>
        <w:r>
          <w:rPr>
            <w:noProof/>
            <w:webHidden/>
          </w:rPr>
          <w:tab/>
        </w:r>
        <w:r>
          <w:rPr>
            <w:noProof/>
            <w:webHidden/>
          </w:rPr>
          <w:fldChar w:fldCharType="begin"/>
        </w:r>
        <w:r>
          <w:rPr>
            <w:noProof/>
            <w:webHidden/>
          </w:rPr>
          <w:instrText xml:space="preserve"> PAGEREF _Toc238818853 \h </w:instrText>
        </w:r>
        <w:r>
          <w:rPr>
            <w:noProof/>
            <w:webHidden/>
          </w:rPr>
        </w:r>
        <w:r>
          <w:rPr>
            <w:noProof/>
            <w:webHidden/>
          </w:rPr>
          <w:fldChar w:fldCharType="separate"/>
        </w:r>
        <w:r>
          <w:rPr>
            <w:noProof/>
            <w:webHidden/>
          </w:rPr>
          <w:t>9</w:t>
        </w:r>
        <w:r>
          <w:rPr>
            <w:noProof/>
            <w:webHidden/>
          </w:rPr>
          <w:fldChar w:fldCharType="end"/>
        </w:r>
      </w:hyperlink>
    </w:p>
    <w:p w14:paraId="661ACF56" w14:textId="69A2B8E3"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54" w:history="1">
        <w:r w:rsidRPr="00584ABE">
          <w:rPr>
            <w:rStyle w:val="Hyperlink"/>
            <w:rFonts w:cs="Times New Roman"/>
            <w:b/>
            <w:noProof/>
          </w:rPr>
          <w:t>7. Detailed Description of the Invention</w:t>
        </w:r>
        <w:r>
          <w:rPr>
            <w:noProof/>
            <w:webHidden/>
          </w:rPr>
          <w:tab/>
        </w:r>
        <w:r>
          <w:rPr>
            <w:noProof/>
            <w:webHidden/>
          </w:rPr>
          <w:fldChar w:fldCharType="begin"/>
        </w:r>
        <w:r>
          <w:rPr>
            <w:noProof/>
            <w:webHidden/>
          </w:rPr>
          <w:instrText xml:space="preserve"> PAGEREF _Toc238818854 \h </w:instrText>
        </w:r>
        <w:r>
          <w:rPr>
            <w:noProof/>
            <w:webHidden/>
          </w:rPr>
        </w:r>
        <w:r>
          <w:rPr>
            <w:noProof/>
            <w:webHidden/>
          </w:rPr>
          <w:fldChar w:fldCharType="separate"/>
        </w:r>
        <w:r>
          <w:rPr>
            <w:noProof/>
            <w:webHidden/>
          </w:rPr>
          <w:t>10</w:t>
        </w:r>
        <w:r>
          <w:rPr>
            <w:noProof/>
            <w:webHidden/>
          </w:rPr>
          <w:fldChar w:fldCharType="end"/>
        </w:r>
      </w:hyperlink>
    </w:p>
    <w:p w14:paraId="2D910ECE" w14:textId="4E9BB2BE"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55" w:history="1">
        <w:r w:rsidRPr="00584ABE">
          <w:rPr>
            <w:rStyle w:val="Hyperlink"/>
            <w:rFonts w:cs="Times New Roman"/>
            <w:b/>
            <w:noProof/>
          </w:rPr>
          <w:t>7.1 Alternative Embodiments</w:t>
        </w:r>
        <w:r>
          <w:rPr>
            <w:noProof/>
            <w:webHidden/>
          </w:rPr>
          <w:tab/>
        </w:r>
        <w:r>
          <w:rPr>
            <w:noProof/>
            <w:webHidden/>
          </w:rPr>
          <w:fldChar w:fldCharType="begin"/>
        </w:r>
        <w:r>
          <w:rPr>
            <w:noProof/>
            <w:webHidden/>
          </w:rPr>
          <w:instrText xml:space="preserve"> PAGEREF _Toc238818855 \h </w:instrText>
        </w:r>
        <w:r>
          <w:rPr>
            <w:noProof/>
            <w:webHidden/>
          </w:rPr>
        </w:r>
        <w:r>
          <w:rPr>
            <w:noProof/>
            <w:webHidden/>
          </w:rPr>
          <w:fldChar w:fldCharType="separate"/>
        </w:r>
        <w:r>
          <w:rPr>
            <w:noProof/>
            <w:webHidden/>
          </w:rPr>
          <w:t>14</w:t>
        </w:r>
        <w:r>
          <w:rPr>
            <w:noProof/>
            <w:webHidden/>
          </w:rPr>
          <w:fldChar w:fldCharType="end"/>
        </w:r>
      </w:hyperlink>
    </w:p>
    <w:p w14:paraId="30F1B247" w14:textId="16446218"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56" w:history="1">
        <w:r w:rsidRPr="00584ABE">
          <w:rPr>
            <w:rStyle w:val="Hyperlink"/>
            <w:rFonts w:cs="Times New Roman"/>
            <w:b/>
            <w:noProof/>
          </w:rPr>
          <w:t>8. Validation — Part A: Study on Recorded Human Data</w:t>
        </w:r>
        <w:r>
          <w:rPr>
            <w:noProof/>
            <w:webHidden/>
          </w:rPr>
          <w:tab/>
        </w:r>
        <w:r>
          <w:rPr>
            <w:noProof/>
            <w:webHidden/>
          </w:rPr>
          <w:fldChar w:fldCharType="begin"/>
        </w:r>
        <w:r>
          <w:rPr>
            <w:noProof/>
            <w:webHidden/>
          </w:rPr>
          <w:instrText xml:space="preserve"> PAGEREF _Toc238818856 \h </w:instrText>
        </w:r>
        <w:r>
          <w:rPr>
            <w:noProof/>
            <w:webHidden/>
          </w:rPr>
        </w:r>
        <w:r>
          <w:rPr>
            <w:noProof/>
            <w:webHidden/>
          </w:rPr>
          <w:fldChar w:fldCharType="separate"/>
        </w:r>
        <w:r>
          <w:rPr>
            <w:noProof/>
            <w:webHidden/>
          </w:rPr>
          <w:t>15</w:t>
        </w:r>
        <w:r>
          <w:rPr>
            <w:noProof/>
            <w:webHidden/>
          </w:rPr>
          <w:fldChar w:fldCharType="end"/>
        </w:r>
      </w:hyperlink>
    </w:p>
    <w:p w14:paraId="43512589" w14:textId="74387C78"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57" w:history="1">
        <w:r w:rsidRPr="00584ABE">
          <w:rPr>
            <w:rStyle w:val="Hyperlink"/>
            <w:rFonts w:cs="Times New Roman"/>
            <w:b/>
            <w:noProof/>
          </w:rPr>
          <w:t>8.1 Corpora and what each stands in for</w:t>
        </w:r>
        <w:r>
          <w:rPr>
            <w:noProof/>
            <w:webHidden/>
          </w:rPr>
          <w:tab/>
        </w:r>
        <w:r>
          <w:rPr>
            <w:noProof/>
            <w:webHidden/>
          </w:rPr>
          <w:fldChar w:fldCharType="begin"/>
        </w:r>
        <w:r>
          <w:rPr>
            <w:noProof/>
            <w:webHidden/>
          </w:rPr>
          <w:instrText xml:space="preserve"> PAGEREF _Toc238818857 \h </w:instrText>
        </w:r>
        <w:r>
          <w:rPr>
            <w:noProof/>
            <w:webHidden/>
          </w:rPr>
        </w:r>
        <w:r>
          <w:rPr>
            <w:noProof/>
            <w:webHidden/>
          </w:rPr>
          <w:fldChar w:fldCharType="separate"/>
        </w:r>
        <w:r>
          <w:rPr>
            <w:noProof/>
            <w:webHidden/>
          </w:rPr>
          <w:t>15</w:t>
        </w:r>
        <w:r>
          <w:rPr>
            <w:noProof/>
            <w:webHidden/>
          </w:rPr>
          <w:fldChar w:fldCharType="end"/>
        </w:r>
      </w:hyperlink>
    </w:p>
    <w:p w14:paraId="1B19C726" w14:textId="02669EF8"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58" w:history="1">
        <w:r w:rsidRPr="00584ABE">
          <w:rPr>
            <w:rStyle w:val="Hyperlink"/>
            <w:rFonts w:cs="Times New Roman"/>
            <w:b/>
            <w:noProof/>
          </w:rPr>
          <w:t>8.2 Ocular corroboration channels</w:t>
        </w:r>
        <w:r>
          <w:rPr>
            <w:noProof/>
            <w:webHidden/>
          </w:rPr>
          <w:tab/>
        </w:r>
        <w:r>
          <w:rPr>
            <w:noProof/>
            <w:webHidden/>
          </w:rPr>
          <w:fldChar w:fldCharType="begin"/>
        </w:r>
        <w:r>
          <w:rPr>
            <w:noProof/>
            <w:webHidden/>
          </w:rPr>
          <w:instrText xml:space="preserve"> PAGEREF _Toc238818858 \h </w:instrText>
        </w:r>
        <w:r>
          <w:rPr>
            <w:noProof/>
            <w:webHidden/>
          </w:rPr>
        </w:r>
        <w:r>
          <w:rPr>
            <w:noProof/>
            <w:webHidden/>
          </w:rPr>
          <w:fldChar w:fldCharType="separate"/>
        </w:r>
        <w:r>
          <w:rPr>
            <w:noProof/>
            <w:webHidden/>
          </w:rPr>
          <w:t>16</w:t>
        </w:r>
        <w:r>
          <w:rPr>
            <w:noProof/>
            <w:webHidden/>
          </w:rPr>
          <w:fldChar w:fldCharType="end"/>
        </w:r>
      </w:hyperlink>
    </w:p>
    <w:p w14:paraId="46F9B021" w14:textId="6B06A10C"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59" w:history="1">
        <w:r w:rsidRPr="00584ABE">
          <w:rPr>
            <w:rStyle w:val="Hyperlink"/>
            <w:rFonts w:cs="Times New Roman"/>
            <w:b/>
            <w:noProof/>
          </w:rPr>
          <w:t>8.3 Reliability transfer: one measurement applied at two points</w:t>
        </w:r>
        <w:r>
          <w:rPr>
            <w:noProof/>
            <w:webHidden/>
          </w:rPr>
          <w:tab/>
        </w:r>
        <w:r>
          <w:rPr>
            <w:noProof/>
            <w:webHidden/>
          </w:rPr>
          <w:fldChar w:fldCharType="begin"/>
        </w:r>
        <w:r>
          <w:rPr>
            <w:noProof/>
            <w:webHidden/>
          </w:rPr>
          <w:instrText xml:space="preserve"> PAGEREF _Toc238818859 \h </w:instrText>
        </w:r>
        <w:r>
          <w:rPr>
            <w:noProof/>
            <w:webHidden/>
          </w:rPr>
        </w:r>
        <w:r>
          <w:rPr>
            <w:noProof/>
            <w:webHidden/>
          </w:rPr>
          <w:fldChar w:fldCharType="separate"/>
        </w:r>
        <w:r>
          <w:rPr>
            <w:noProof/>
            <w:webHidden/>
          </w:rPr>
          <w:t>17</w:t>
        </w:r>
        <w:r>
          <w:rPr>
            <w:noProof/>
            <w:webHidden/>
          </w:rPr>
          <w:fldChar w:fldCharType="end"/>
        </w:r>
      </w:hyperlink>
    </w:p>
    <w:p w14:paraId="73E6CC15" w14:textId="2A5B1369"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0" w:history="1">
        <w:r w:rsidRPr="00584ABE">
          <w:rPr>
            <w:rStyle w:val="Hyperlink"/>
            <w:rFonts w:cs="Times New Roman"/>
            <w:b/>
            <w:noProof/>
          </w:rPr>
          <w:t>8.4 Input-dynamics discontinuity and the persistence counter</w:t>
        </w:r>
        <w:r>
          <w:rPr>
            <w:noProof/>
            <w:webHidden/>
          </w:rPr>
          <w:tab/>
        </w:r>
        <w:r>
          <w:rPr>
            <w:noProof/>
            <w:webHidden/>
          </w:rPr>
          <w:fldChar w:fldCharType="begin"/>
        </w:r>
        <w:r>
          <w:rPr>
            <w:noProof/>
            <w:webHidden/>
          </w:rPr>
          <w:instrText xml:space="preserve"> PAGEREF _Toc238818860 \h </w:instrText>
        </w:r>
        <w:r>
          <w:rPr>
            <w:noProof/>
            <w:webHidden/>
          </w:rPr>
        </w:r>
        <w:r>
          <w:rPr>
            <w:noProof/>
            <w:webHidden/>
          </w:rPr>
          <w:fldChar w:fldCharType="separate"/>
        </w:r>
        <w:r>
          <w:rPr>
            <w:noProof/>
            <w:webHidden/>
          </w:rPr>
          <w:t>17</w:t>
        </w:r>
        <w:r>
          <w:rPr>
            <w:noProof/>
            <w:webHidden/>
          </w:rPr>
          <w:fldChar w:fldCharType="end"/>
        </w:r>
      </w:hyperlink>
    </w:p>
    <w:p w14:paraId="7830499F" w14:textId="5C6FB5E9"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1" w:history="1">
        <w:r w:rsidRPr="00584ABE">
          <w:rPr>
            <w:rStyle w:val="Hyperlink"/>
            <w:rFonts w:cs="Times New Roman"/>
            <w:b/>
            <w:noProof/>
          </w:rPr>
          <w:t>8.5 Inertial channel in physical units</w:t>
        </w:r>
        <w:r>
          <w:rPr>
            <w:noProof/>
            <w:webHidden/>
          </w:rPr>
          <w:tab/>
        </w:r>
        <w:r>
          <w:rPr>
            <w:noProof/>
            <w:webHidden/>
          </w:rPr>
          <w:fldChar w:fldCharType="begin"/>
        </w:r>
        <w:r>
          <w:rPr>
            <w:noProof/>
            <w:webHidden/>
          </w:rPr>
          <w:instrText xml:space="preserve"> PAGEREF _Toc238818861 \h </w:instrText>
        </w:r>
        <w:r>
          <w:rPr>
            <w:noProof/>
            <w:webHidden/>
          </w:rPr>
        </w:r>
        <w:r>
          <w:rPr>
            <w:noProof/>
            <w:webHidden/>
          </w:rPr>
          <w:fldChar w:fldCharType="separate"/>
        </w:r>
        <w:r>
          <w:rPr>
            <w:noProof/>
            <w:webHidden/>
          </w:rPr>
          <w:t>18</w:t>
        </w:r>
        <w:r>
          <w:rPr>
            <w:noProof/>
            <w:webHidden/>
          </w:rPr>
          <w:fldChar w:fldCharType="end"/>
        </w:r>
      </w:hyperlink>
    </w:p>
    <w:p w14:paraId="6F854CAC" w14:textId="2AEA8315"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2" w:history="1">
        <w:r w:rsidRPr="00584ABE">
          <w:rPr>
            <w:rStyle w:val="Hyperlink"/>
            <w:rFonts w:cs="Times New Roman"/>
            <w:b/>
            <w:noProof/>
          </w:rPr>
          <w:t>8.6 Enforcement discipline</w:t>
        </w:r>
        <w:r>
          <w:rPr>
            <w:noProof/>
            <w:webHidden/>
          </w:rPr>
          <w:tab/>
        </w:r>
        <w:r>
          <w:rPr>
            <w:noProof/>
            <w:webHidden/>
          </w:rPr>
          <w:fldChar w:fldCharType="begin"/>
        </w:r>
        <w:r>
          <w:rPr>
            <w:noProof/>
            <w:webHidden/>
          </w:rPr>
          <w:instrText xml:space="preserve"> PAGEREF _Toc238818862 \h </w:instrText>
        </w:r>
        <w:r>
          <w:rPr>
            <w:noProof/>
            <w:webHidden/>
          </w:rPr>
        </w:r>
        <w:r>
          <w:rPr>
            <w:noProof/>
            <w:webHidden/>
          </w:rPr>
          <w:fldChar w:fldCharType="separate"/>
        </w:r>
        <w:r>
          <w:rPr>
            <w:noProof/>
            <w:webHidden/>
          </w:rPr>
          <w:t>18</w:t>
        </w:r>
        <w:r>
          <w:rPr>
            <w:noProof/>
            <w:webHidden/>
          </w:rPr>
          <w:fldChar w:fldCharType="end"/>
        </w:r>
      </w:hyperlink>
    </w:p>
    <w:p w14:paraId="67DB62AF" w14:textId="621BE5B4"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3" w:history="1">
        <w:r w:rsidRPr="00584ABE">
          <w:rPr>
            <w:rStyle w:val="Hyperlink"/>
            <w:rFonts w:cs="Times New Roman"/>
            <w:b/>
            <w:noProof/>
          </w:rPr>
          <w:t>8.7 Control-path latency</w:t>
        </w:r>
        <w:r>
          <w:rPr>
            <w:noProof/>
            <w:webHidden/>
          </w:rPr>
          <w:tab/>
        </w:r>
        <w:r>
          <w:rPr>
            <w:noProof/>
            <w:webHidden/>
          </w:rPr>
          <w:fldChar w:fldCharType="begin"/>
        </w:r>
        <w:r>
          <w:rPr>
            <w:noProof/>
            <w:webHidden/>
          </w:rPr>
          <w:instrText xml:space="preserve"> PAGEREF _Toc238818863 \h </w:instrText>
        </w:r>
        <w:r>
          <w:rPr>
            <w:noProof/>
            <w:webHidden/>
          </w:rPr>
        </w:r>
        <w:r>
          <w:rPr>
            <w:noProof/>
            <w:webHidden/>
          </w:rPr>
          <w:fldChar w:fldCharType="separate"/>
        </w:r>
        <w:r>
          <w:rPr>
            <w:noProof/>
            <w:webHidden/>
          </w:rPr>
          <w:t>19</w:t>
        </w:r>
        <w:r>
          <w:rPr>
            <w:noProof/>
            <w:webHidden/>
          </w:rPr>
          <w:fldChar w:fldCharType="end"/>
        </w:r>
      </w:hyperlink>
    </w:p>
    <w:p w14:paraId="6665CBAF" w14:textId="5EF67BAA"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4" w:history="1">
        <w:r w:rsidRPr="00584ABE">
          <w:rPr>
            <w:rStyle w:val="Hyperlink"/>
            <w:rFonts w:cs="Times New Roman"/>
            <w:b/>
            <w:noProof/>
          </w:rPr>
          <w:t>8.8 Operating envelope and what is not established</w:t>
        </w:r>
        <w:r>
          <w:rPr>
            <w:noProof/>
            <w:webHidden/>
          </w:rPr>
          <w:tab/>
        </w:r>
        <w:r>
          <w:rPr>
            <w:noProof/>
            <w:webHidden/>
          </w:rPr>
          <w:fldChar w:fldCharType="begin"/>
        </w:r>
        <w:r>
          <w:rPr>
            <w:noProof/>
            <w:webHidden/>
          </w:rPr>
          <w:instrText xml:space="preserve"> PAGEREF _Toc238818864 \h </w:instrText>
        </w:r>
        <w:r>
          <w:rPr>
            <w:noProof/>
            <w:webHidden/>
          </w:rPr>
        </w:r>
        <w:r>
          <w:rPr>
            <w:noProof/>
            <w:webHidden/>
          </w:rPr>
          <w:fldChar w:fldCharType="separate"/>
        </w:r>
        <w:r>
          <w:rPr>
            <w:noProof/>
            <w:webHidden/>
          </w:rPr>
          <w:t>20</w:t>
        </w:r>
        <w:r>
          <w:rPr>
            <w:noProof/>
            <w:webHidden/>
          </w:rPr>
          <w:fldChar w:fldCharType="end"/>
        </w:r>
      </w:hyperlink>
    </w:p>
    <w:p w14:paraId="6A43D8EE" w14:textId="784C9B81"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65" w:history="1">
        <w:r w:rsidRPr="00584ABE">
          <w:rPr>
            <w:rStyle w:val="Hyperlink"/>
            <w:rFonts w:cs="Times New Roman"/>
            <w:b/>
            <w:noProof/>
          </w:rPr>
          <w:t>9. Contemplated Prototype and Planned Physical Validation</w:t>
        </w:r>
        <w:r>
          <w:rPr>
            <w:noProof/>
            <w:webHidden/>
          </w:rPr>
          <w:tab/>
        </w:r>
        <w:r>
          <w:rPr>
            <w:noProof/>
            <w:webHidden/>
          </w:rPr>
          <w:fldChar w:fldCharType="begin"/>
        </w:r>
        <w:r>
          <w:rPr>
            <w:noProof/>
            <w:webHidden/>
          </w:rPr>
          <w:instrText xml:space="preserve"> PAGEREF _Toc238818865 \h </w:instrText>
        </w:r>
        <w:r>
          <w:rPr>
            <w:noProof/>
            <w:webHidden/>
          </w:rPr>
        </w:r>
        <w:r>
          <w:rPr>
            <w:noProof/>
            <w:webHidden/>
          </w:rPr>
          <w:fldChar w:fldCharType="separate"/>
        </w:r>
        <w:r>
          <w:rPr>
            <w:noProof/>
            <w:webHidden/>
          </w:rPr>
          <w:t>21</w:t>
        </w:r>
        <w:r>
          <w:rPr>
            <w:noProof/>
            <w:webHidden/>
          </w:rPr>
          <w:fldChar w:fldCharType="end"/>
        </w:r>
      </w:hyperlink>
    </w:p>
    <w:p w14:paraId="47E612EE" w14:textId="6B9EDF4C"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6" w:history="1">
        <w:r w:rsidRPr="00584ABE">
          <w:rPr>
            <w:rStyle w:val="Hyperlink"/>
            <w:rFonts w:cs="Times New Roman"/>
            <w:b/>
            <w:noProof/>
          </w:rPr>
          <w:t>9.1 Contemplated station hardware</w:t>
        </w:r>
        <w:r>
          <w:rPr>
            <w:noProof/>
            <w:webHidden/>
          </w:rPr>
          <w:tab/>
        </w:r>
        <w:r>
          <w:rPr>
            <w:noProof/>
            <w:webHidden/>
          </w:rPr>
          <w:fldChar w:fldCharType="begin"/>
        </w:r>
        <w:r>
          <w:rPr>
            <w:noProof/>
            <w:webHidden/>
          </w:rPr>
          <w:instrText xml:space="preserve"> PAGEREF _Toc238818866 \h </w:instrText>
        </w:r>
        <w:r>
          <w:rPr>
            <w:noProof/>
            <w:webHidden/>
          </w:rPr>
        </w:r>
        <w:r>
          <w:rPr>
            <w:noProof/>
            <w:webHidden/>
          </w:rPr>
          <w:fldChar w:fldCharType="separate"/>
        </w:r>
        <w:r>
          <w:rPr>
            <w:noProof/>
            <w:webHidden/>
          </w:rPr>
          <w:t>21</w:t>
        </w:r>
        <w:r>
          <w:rPr>
            <w:noProof/>
            <w:webHidden/>
          </w:rPr>
          <w:fldChar w:fldCharType="end"/>
        </w:r>
      </w:hyperlink>
    </w:p>
    <w:p w14:paraId="60710096" w14:textId="3B623F2C"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7" w:history="1">
        <w:r w:rsidRPr="00584ABE">
          <w:rPr>
            <w:rStyle w:val="Hyperlink"/>
            <w:rFonts w:cs="Times New Roman"/>
            <w:b/>
            <w:noProof/>
          </w:rPr>
          <w:t>9.2 Minimum viable configuration and planned protocol</w:t>
        </w:r>
        <w:r>
          <w:rPr>
            <w:noProof/>
            <w:webHidden/>
          </w:rPr>
          <w:tab/>
        </w:r>
        <w:r>
          <w:rPr>
            <w:noProof/>
            <w:webHidden/>
          </w:rPr>
          <w:fldChar w:fldCharType="begin"/>
        </w:r>
        <w:r>
          <w:rPr>
            <w:noProof/>
            <w:webHidden/>
          </w:rPr>
          <w:instrText xml:space="preserve"> PAGEREF _Toc238818867 \h </w:instrText>
        </w:r>
        <w:r>
          <w:rPr>
            <w:noProof/>
            <w:webHidden/>
          </w:rPr>
        </w:r>
        <w:r>
          <w:rPr>
            <w:noProof/>
            <w:webHidden/>
          </w:rPr>
          <w:fldChar w:fldCharType="separate"/>
        </w:r>
        <w:r>
          <w:rPr>
            <w:noProof/>
            <w:webHidden/>
          </w:rPr>
          <w:t>22</w:t>
        </w:r>
        <w:r>
          <w:rPr>
            <w:noProof/>
            <w:webHidden/>
          </w:rPr>
          <w:fldChar w:fldCharType="end"/>
        </w:r>
      </w:hyperlink>
    </w:p>
    <w:p w14:paraId="6A30694F" w14:textId="7C6FA26B"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68" w:history="1">
        <w:r w:rsidRPr="00584ABE">
          <w:rPr>
            <w:rStyle w:val="Hyperlink"/>
            <w:rFonts w:cs="Times New Roman"/>
            <w:b/>
            <w:noProof/>
          </w:rPr>
          <w:t>9.3 Predictions the trial would test, and its limits</w:t>
        </w:r>
        <w:r>
          <w:rPr>
            <w:noProof/>
            <w:webHidden/>
          </w:rPr>
          <w:tab/>
        </w:r>
        <w:r>
          <w:rPr>
            <w:noProof/>
            <w:webHidden/>
          </w:rPr>
          <w:fldChar w:fldCharType="begin"/>
        </w:r>
        <w:r>
          <w:rPr>
            <w:noProof/>
            <w:webHidden/>
          </w:rPr>
          <w:instrText xml:space="preserve"> PAGEREF _Toc238818868 \h </w:instrText>
        </w:r>
        <w:r>
          <w:rPr>
            <w:noProof/>
            <w:webHidden/>
          </w:rPr>
        </w:r>
        <w:r>
          <w:rPr>
            <w:noProof/>
            <w:webHidden/>
          </w:rPr>
          <w:fldChar w:fldCharType="separate"/>
        </w:r>
        <w:r>
          <w:rPr>
            <w:noProof/>
            <w:webHidden/>
          </w:rPr>
          <w:t>23</w:t>
        </w:r>
        <w:r>
          <w:rPr>
            <w:noProof/>
            <w:webHidden/>
          </w:rPr>
          <w:fldChar w:fldCharType="end"/>
        </w:r>
      </w:hyperlink>
    </w:p>
    <w:p w14:paraId="5E44EE57" w14:textId="3E74959F"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69" w:history="1">
        <w:r w:rsidRPr="00584ABE">
          <w:rPr>
            <w:rStyle w:val="Hyperlink"/>
            <w:rFonts w:cs="Times New Roman"/>
            <w:b/>
            <w:noProof/>
          </w:rPr>
          <w:t>10. Aspects of the Invention Requiring Protection (Claims)</w:t>
        </w:r>
        <w:r>
          <w:rPr>
            <w:noProof/>
            <w:webHidden/>
          </w:rPr>
          <w:tab/>
        </w:r>
        <w:r>
          <w:rPr>
            <w:noProof/>
            <w:webHidden/>
          </w:rPr>
          <w:fldChar w:fldCharType="begin"/>
        </w:r>
        <w:r>
          <w:rPr>
            <w:noProof/>
            <w:webHidden/>
          </w:rPr>
          <w:instrText xml:space="preserve"> PAGEREF _Toc238818869 \h </w:instrText>
        </w:r>
        <w:r>
          <w:rPr>
            <w:noProof/>
            <w:webHidden/>
          </w:rPr>
        </w:r>
        <w:r>
          <w:rPr>
            <w:noProof/>
            <w:webHidden/>
          </w:rPr>
          <w:fldChar w:fldCharType="separate"/>
        </w:r>
        <w:r>
          <w:rPr>
            <w:noProof/>
            <w:webHidden/>
          </w:rPr>
          <w:t>23</w:t>
        </w:r>
        <w:r>
          <w:rPr>
            <w:noProof/>
            <w:webHidden/>
          </w:rPr>
          <w:fldChar w:fldCharType="end"/>
        </w:r>
      </w:hyperlink>
    </w:p>
    <w:p w14:paraId="15785600" w14:textId="2D9AF38B"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70" w:history="1">
        <w:r w:rsidRPr="00584ABE">
          <w:rPr>
            <w:rStyle w:val="Hyperlink"/>
            <w:rFonts w:cs="Times New Roman"/>
            <w:b/>
            <w:noProof/>
          </w:rPr>
          <w:t>A. System claims — causal latency interlock at a monitored station</w:t>
        </w:r>
        <w:r>
          <w:rPr>
            <w:noProof/>
            <w:webHidden/>
          </w:rPr>
          <w:tab/>
        </w:r>
        <w:r>
          <w:rPr>
            <w:noProof/>
            <w:webHidden/>
          </w:rPr>
          <w:fldChar w:fldCharType="begin"/>
        </w:r>
        <w:r>
          <w:rPr>
            <w:noProof/>
            <w:webHidden/>
          </w:rPr>
          <w:instrText xml:space="preserve"> PAGEREF _Toc238818870 \h </w:instrText>
        </w:r>
        <w:r>
          <w:rPr>
            <w:noProof/>
            <w:webHidden/>
          </w:rPr>
        </w:r>
        <w:r>
          <w:rPr>
            <w:noProof/>
            <w:webHidden/>
          </w:rPr>
          <w:fldChar w:fldCharType="separate"/>
        </w:r>
        <w:r>
          <w:rPr>
            <w:noProof/>
            <w:webHidden/>
          </w:rPr>
          <w:t>24</w:t>
        </w:r>
        <w:r>
          <w:rPr>
            <w:noProof/>
            <w:webHidden/>
          </w:rPr>
          <w:fldChar w:fldCharType="end"/>
        </w:r>
      </w:hyperlink>
    </w:p>
    <w:p w14:paraId="44880209" w14:textId="766D9F18"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71" w:history="1">
        <w:r w:rsidRPr="00584ABE">
          <w:rPr>
            <w:rStyle w:val="Hyperlink"/>
            <w:rFonts w:cs="Times New Roman"/>
            <w:b/>
            <w:noProof/>
          </w:rPr>
          <w:t>B. System claims — graduated enforcement under a dual-channel interlock</w:t>
        </w:r>
        <w:r>
          <w:rPr>
            <w:noProof/>
            <w:webHidden/>
          </w:rPr>
          <w:tab/>
        </w:r>
        <w:r>
          <w:rPr>
            <w:noProof/>
            <w:webHidden/>
          </w:rPr>
          <w:fldChar w:fldCharType="begin"/>
        </w:r>
        <w:r>
          <w:rPr>
            <w:noProof/>
            <w:webHidden/>
          </w:rPr>
          <w:instrText xml:space="preserve"> PAGEREF _Toc238818871 \h </w:instrText>
        </w:r>
        <w:r>
          <w:rPr>
            <w:noProof/>
            <w:webHidden/>
          </w:rPr>
        </w:r>
        <w:r>
          <w:rPr>
            <w:noProof/>
            <w:webHidden/>
          </w:rPr>
          <w:fldChar w:fldCharType="separate"/>
        </w:r>
        <w:r>
          <w:rPr>
            <w:noProof/>
            <w:webHidden/>
          </w:rPr>
          <w:t>25</w:t>
        </w:r>
        <w:r>
          <w:rPr>
            <w:noProof/>
            <w:webHidden/>
          </w:rPr>
          <w:fldChar w:fldCharType="end"/>
        </w:r>
      </w:hyperlink>
    </w:p>
    <w:p w14:paraId="30C2EA6A" w14:textId="7005F808"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72" w:history="1">
        <w:r w:rsidRPr="00584ABE">
          <w:rPr>
            <w:rStyle w:val="Hyperlink"/>
            <w:rFonts w:cs="Times New Roman"/>
            <w:b/>
            <w:noProof/>
          </w:rPr>
          <w:t>C. Method claims</w:t>
        </w:r>
        <w:r>
          <w:rPr>
            <w:noProof/>
            <w:webHidden/>
          </w:rPr>
          <w:tab/>
        </w:r>
        <w:r>
          <w:rPr>
            <w:noProof/>
            <w:webHidden/>
          </w:rPr>
          <w:fldChar w:fldCharType="begin"/>
        </w:r>
        <w:r>
          <w:rPr>
            <w:noProof/>
            <w:webHidden/>
          </w:rPr>
          <w:instrText xml:space="preserve"> PAGEREF _Toc238818872 \h </w:instrText>
        </w:r>
        <w:r>
          <w:rPr>
            <w:noProof/>
            <w:webHidden/>
          </w:rPr>
        </w:r>
        <w:r>
          <w:rPr>
            <w:noProof/>
            <w:webHidden/>
          </w:rPr>
          <w:fldChar w:fldCharType="separate"/>
        </w:r>
        <w:r>
          <w:rPr>
            <w:noProof/>
            <w:webHidden/>
          </w:rPr>
          <w:t>26</w:t>
        </w:r>
        <w:r>
          <w:rPr>
            <w:noProof/>
            <w:webHidden/>
          </w:rPr>
          <w:fldChar w:fldCharType="end"/>
        </w:r>
      </w:hyperlink>
    </w:p>
    <w:p w14:paraId="40A7A180" w14:textId="6CC78331" w:rsidR="00DE0676" w:rsidRDefault="00DE0676">
      <w:pPr>
        <w:pStyle w:val="TOC2"/>
        <w:tabs>
          <w:tab w:val="right" w:leader="dot" w:pos="9638"/>
        </w:tabs>
        <w:rPr>
          <w:rFonts w:asciiTheme="minorHAnsi" w:hAnsiTheme="minorHAnsi"/>
          <w:noProof/>
          <w:kern w:val="2"/>
          <w:sz w:val="24"/>
          <w:szCs w:val="24"/>
          <w:lang w:val="en-IN" w:eastAsia="en-IN"/>
          <w14:ligatures w14:val="standardContextual"/>
        </w:rPr>
      </w:pPr>
      <w:hyperlink w:anchor="_Toc238818873" w:history="1">
        <w:r w:rsidRPr="00584ABE">
          <w:rPr>
            <w:rStyle w:val="Hyperlink"/>
            <w:rFonts w:cs="Times New Roman"/>
            <w:b/>
            <w:noProof/>
          </w:rPr>
          <w:t>D. Deployment and application claims</w:t>
        </w:r>
        <w:r>
          <w:rPr>
            <w:noProof/>
            <w:webHidden/>
          </w:rPr>
          <w:tab/>
        </w:r>
        <w:r>
          <w:rPr>
            <w:noProof/>
            <w:webHidden/>
          </w:rPr>
          <w:fldChar w:fldCharType="begin"/>
        </w:r>
        <w:r>
          <w:rPr>
            <w:noProof/>
            <w:webHidden/>
          </w:rPr>
          <w:instrText xml:space="preserve"> PAGEREF _Toc238818873 \h </w:instrText>
        </w:r>
        <w:r>
          <w:rPr>
            <w:noProof/>
            <w:webHidden/>
          </w:rPr>
        </w:r>
        <w:r>
          <w:rPr>
            <w:noProof/>
            <w:webHidden/>
          </w:rPr>
          <w:fldChar w:fldCharType="separate"/>
        </w:r>
        <w:r>
          <w:rPr>
            <w:noProof/>
            <w:webHidden/>
          </w:rPr>
          <w:t>27</w:t>
        </w:r>
        <w:r>
          <w:rPr>
            <w:noProof/>
            <w:webHidden/>
          </w:rPr>
          <w:fldChar w:fldCharType="end"/>
        </w:r>
      </w:hyperlink>
    </w:p>
    <w:p w14:paraId="79EB7FCB" w14:textId="68706496"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74" w:history="1">
        <w:r w:rsidRPr="00584ABE">
          <w:rPr>
            <w:rStyle w:val="Hyperlink"/>
            <w:rFonts w:cs="Times New Roman"/>
            <w:b/>
            <w:noProof/>
          </w:rPr>
          <w:t>11. Technology Readiness Level (TRL)</w:t>
        </w:r>
        <w:r>
          <w:rPr>
            <w:noProof/>
            <w:webHidden/>
          </w:rPr>
          <w:tab/>
        </w:r>
        <w:r>
          <w:rPr>
            <w:noProof/>
            <w:webHidden/>
          </w:rPr>
          <w:fldChar w:fldCharType="begin"/>
        </w:r>
        <w:r>
          <w:rPr>
            <w:noProof/>
            <w:webHidden/>
          </w:rPr>
          <w:instrText xml:space="preserve"> PAGEREF _Toc238818874 \h </w:instrText>
        </w:r>
        <w:r>
          <w:rPr>
            <w:noProof/>
            <w:webHidden/>
          </w:rPr>
        </w:r>
        <w:r>
          <w:rPr>
            <w:noProof/>
            <w:webHidden/>
          </w:rPr>
          <w:fldChar w:fldCharType="separate"/>
        </w:r>
        <w:r>
          <w:rPr>
            <w:noProof/>
            <w:webHidden/>
          </w:rPr>
          <w:t>27</w:t>
        </w:r>
        <w:r>
          <w:rPr>
            <w:noProof/>
            <w:webHidden/>
          </w:rPr>
          <w:fldChar w:fldCharType="end"/>
        </w:r>
      </w:hyperlink>
    </w:p>
    <w:p w14:paraId="5A9275D9" w14:textId="507E7CBE" w:rsidR="00DE0676" w:rsidRDefault="00DE0676">
      <w:pPr>
        <w:pStyle w:val="TOC1"/>
        <w:tabs>
          <w:tab w:val="right" w:leader="dot" w:pos="9638"/>
        </w:tabs>
        <w:rPr>
          <w:rFonts w:asciiTheme="minorHAnsi" w:hAnsiTheme="minorHAnsi"/>
          <w:noProof/>
          <w:kern w:val="2"/>
          <w:sz w:val="24"/>
          <w:szCs w:val="24"/>
          <w:lang w:val="en-IN" w:eastAsia="en-IN"/>
          <w14:ligatures w14:val="standardContextual"/>
        </w:rPr>
      </w:pPr>
      <w:hyperlink w:anchor="_Toc238818875" w:history="1">
        <w:r w:rsidRPr="00584ABE">
          <w:rPr>
            <w:rStyle w:val="Hyperlink"/>
            <w:rFonts w:cs="Times New Roman"/>
            <w:b/>
            <w:noProof/>
          </w:rPr>
          <w:t>12. Note on Filing</w:t>
        </w:r>
        <w:r>
          <w:rPr>
            <w:noProof/>
            <w:webHidden/>
          </w:rPr>
          <w:tab/>
        </w:r>
        <w:r>
          <w:rPr>
            <w:noProof/>
            <w:webHidden/>
          </w:rPr>
          <w:fldChar w:fldCharType="begin"/>
        </w:r>
        <w:r>
          <w:rPr>
            <w:noProof/>
            <w:webHidden/>
          </w:rPr>
          <w:instrText xml:space="preserve"> PAGEREF _Toc238818875 \h </w:instrText>
        </w:r>
        <w:r>
          <w:rPr>
            <w:noProof/>
            <w:webHidden/>
          </w:rPr>
        </w:r>
        <w:r>
          <w:rPr>
            <w:noProof/>
            <w:webHidden/>
          </w:rPr>
          <w:fldChar w:fldCharType="separate"/>
        </w:r>
        <w:r>
          <w:rPr>
            <w:noProof/>
            <w:webHidden/>
          </w:rPr>
          <w:t>27</w:t>
        </w:r>
        <w:r>
          <w:rPr>
            <w:noProof/>
            <w:webHidden/>
          </w:rPr>
          <w:fldChar w:fldCharType="end"/>
        </w:r>
      </w:hyperlink>
    </w:p>
    <w:p w14:paraId="38FC5A2B" w14:textId="3FBFDD46" w:rsidR="001B7C6E" w:rsidRDefault="00DF53C8">
      <w:pPr>
        <w:spacing w:after="40"/>
      </w:pPr>
      <w:r>
        <w:fldChar w:fldCharType="end"/>
      </w:r>
    </w:p>
    <w:p w14:paraId="441C082D" w14:textId="77777777" w:rsidR="001B7C6E" w:rsidRDefault="00DF53C8">
      <w:r>
        <w:br w:type="page"/>
      </w:r>
    </w:p>
    <w:p w14:paraId="0272770D" w14:textId="77777777" w:rsidR="001B7C6E" w:rsidRDefault="00DF53C8">
      <w:pPr>
        <w:keepNext/>
        <w:spacing w:before="320" w:after="120"/>
        <w:outlineLvl w:val="0"/>
      </w:pPr>
      <w:bookmarkStart w:id="0" w:name="_Toc238818847"/>
      <w:r>
        <w:rPr>
          <w:rFonts w:cs="Times New Roman"/>
          <w:b/>
          <w:sz w:val="26"/>
        </w:rPr>
        <w:lastRenderedPageBreak/>
        <w:t>1. Title of the Invention</w:t>
      </w:r>
      <w:bookmarkEnd w:id="0"/>
    </w:p>
    <w:p w14:paraId="7C4DD2E2" w14:textId="77777777" w:rsidR="001B7C6E" w:rsidRDefault="00DF53C8">
      <w:pPr>
        <w:spacing w:after="140" w:line="274" w:lineRule="auto"/>
        <w:jc w:val="both"/>
      </w:pPr>
      <w:r>
        <w:rPr>
          <w:rFonts w:cs="Times New Roman"/>
        </w:rPr>
        <w:t>A Cyber-Physical Apparatus and Method for Detecting Externally Assisted Malpractice at a Monitored Assessment Station, in which a Photometrically Measured Question-Onset Anchor, a Covert Acoustic Emission Attributed to the Seated Candidate by Structure-Borne Coupling, and an Answer-Commit Input-Dynamics Discontinuity are Interlocked Against a Bounded External-Assistance Latency Band, and in which Graduated Enforcement Acts Upon the Candidate Input Path Under a Dual-Channel Actuation Interlock.</w:t>
      </w:r>
    </w:p>
    <w:p w14:paraId="50A02BE7" w14:textId="77777777" w:rsidR="001B7C6E" w:rsidRDefault="00DF53C8">
      <w:pPr>
        <w:keepNext/>
        <w:spacing w:before="320" w:after="120"/>
        <w:outlineLvl w:val="0"/>
      </w:pPr>
      <w:bookmarkStart w:id="1" w:name="_Toc238818848"/>
      <w:r>
        <w:rPr>
          <w:rFonts w:cs="Times New Roman"/>
          <w:b/>
          <w:sz w:val="26"/>
        </w:rPr>
        <w:t>2. Field / Area of Invention</w:t>
      </w:r>
      <w:bookmarkEnd w:id="1"/>
    </w:p>
    <w:p w14:paraId="2BC11ACE" w14:textId="77777777" w:rsidR="001B7C6E" w:rsidRDefault="00DF53C8">
      <w:pPr>
        <w:spacing w:after="140" w:line="274" w:lineRule="auto"/>
        <w:jc w:val="both"/>
      </w:pPr>
      <w:r>
        <w:rPr>
          <w:rFonts w:cs="Times New Roman"/>
        </w:rPr>
        <w:t xml:space="preserve">The present invention relates to integrity monitoring of supervised assessment stations, and specifically to the detection of malpractice in which a candidate obtains an answer from a source outside the station during the examination. More particularly, it pertains to an apparatus in which transducers disposed at an individual candidate station measure the instant at which a question is physically presented on the display, the instant at which a covert acoustic emission is produced by the seated candidate, </w:t>
      </w:r>
      <w:r>
        <w:rPr>
          <w:rFonts w:cs="Times New Roman"/>
        </w:rPr>
        <w:t>and the instant at which an answer is committed through the input devices, and in which a control arrangement decides whether those three instants stand in the causal relation that external assistance necessarily imposes upon them. The invention further relates to the graduated actuation that follows such a decision, including an in-line unit that physically interrupts the candidate input path under an interlock condition requiring corroboration from two physically independent sensing modalities.</w:t>
      </w:r>
    </w:p>
    <w:p w14:paraId="2A2E1B2B" w14:textId="77777777" w:rsidR="001B7C6E" w:rsidRDefault="00DF53C8">
      <w:pPr>
        <w:spacing w:after="140" w:line="274" w:lineRule="auto"/>
        <w:jc w:val="both"/>
      </w:pPr>
      <w:r>
        <w:rPr>
          <w:rFonts w:cs="Times New Roman"/>
        </w:rPr>
        <w:t>The principal embodiment described herein is a computer-based examination desk. The invention is not limited to that embodiment: it applies to professional certification and licensing test centres, secure interview and vetting rooms, recruitment and aptitude testing facilities, and any supervised environment in which a task is presented at a known instant, a response is committed through an instrumented input device, and covert assistance from outside the station is prohibited.</w:t>
      </w:r>
    </w:p>
    <w:p w14:paraId="45D4FB4A" w14:textId="77777777" w:rsidR="001B7C6E" w:rsidRDefault="00DF53C8">
      <w:pPr>
        <w:keepNext/>
        <w:spacing w:before="320" w:after="120"/>
        <w:outlineLvl w:val="0"/>
      </w:pPr>
      <w:bookmarkStart w:id="2" w:name="_Toc238818849"/>
      <w:r>
        <w:rPr>
          <w:rFonts w:cs="Times New Roman"/>
          <w:b/>
          <w:sz w:val="26"/>
        </w:rPr>
        <w:t>3. Prior Patents and Publications from Literature</w:t>
      </w:r>
      <w:bookmarkEnd w:id="2"/>
    </w:p>
    <w:p w14:paraId="16B92857" w14:textId="77777777" w:rsidR="001B7C6E" w:rsidRDefault="00DF53C8">
      <w:pPr>
        <w:spacing w:after="140" w:line="274" w:lineRule="auto"/>
        <w:jc w:val="both"/>
      </w:pPr>
      <w:r>
        <w:rPr>
          <w:rFonts w:cs="Times New Roman"/>
        </w:rPr>
        <w:t>The following table summarises the closest known prior art and identifies the gap addressed by the present invention. Entries 1 to 7 are assessment-integrity systems. Entries 8 and 9 are input-path isolation hardware, which supplies the enforcement component and is expressly conceded. Entries 10 to 12 are the behavioural and psychometric literature on detecting assisted responding. Entries 13 to 17 are general techniques an examiner may reasonably combine, and each is addressed directly.</w:t>
      </w:r>
    </w:p>
    <w:tbl>
      <w:tblPr>
        <w:tblStyle w:val="TableGrid"/>
        <w:tblW w:w="0" w:type="auto"/>
        <w:jc w:val="center"/>
        <w:tblLayout w:type="fixed"/>
        <w:tblLook w:val="04A0" w:firstRow="1" w:lastRow="0" w:firstColumn="1" w:lastColumn="0" w:noHBand="0" w:noVBand="1"/>
      </w:tblPr>
      <w:tblGrid>
        <w:gridCol w:w="432"/>
        <w:gridCol w:w="2088"/>
        <w:gridCol w:w="1037"/>
        <w:gridCol w:w="2966"/>
        <w:gridCol w:w="3413"/>
      </w:tblGrid>
      <w:tr w:rsidR="001B7C6E" w14:paraId="7F1CC312" w14:textId="77777777">
        <w:trPr>
          <w:tblHeader/>
          <w:jc w:val="center"/>
        </w:trPr>
        <w:tc>
          <w:tcPr>
            <w:tcW w:w="432" w:type="dxa"/>
          </w:tcPr>
          <w:p w14:paraId="584D5F01" w14:textId="77777777" w:rsidR="001B7C6E" w:rsidRDefault="00DF53C8">
            <w:pPr>
              <w:keepNext/>
              <w:spacing w:after="40"/>
              <w:jc w:val="center"/>
            </w:pPr>
            <w:r>
              <w:rPr>
                <w:rFonts w:cs="Times New Roman"/>
                <w:b/>
                <w:sz w:val="16"/>
              </w:rPr>
              <w:t>#</w:t>
            </w:r>
          </w:p>
        </w:tc>
        <w:tc>
          <w:tcPr>
            <w:tcW w:w="2088" w:type="dxa"/>
          </w:tcPr>
          <w:p w14:paraId="2B429B8E" w14:textId="77777777" w:rsidR="001B7C6E" w:rsidRDefault="00DF53C8">
            <w:pPr>
              <w:keepNext/>
              <w:spacing w:after="40"/>
              <w:jc w:val="center"/>
            </w:pPr>
            <w:r>
              <w:rPr>
                <w:rFonts w:cs="Times New Roman"/>
                <w:b/>
                <w:sz w:val="16"/>
              </w:rPr>
              <w:t>Reference</w:t>
            </w:r>
          </w:p>
        </w:tc>
        <w:tc>
          <w:tcPr>
            <w:tcW w:w="1037" w:type="dxa"/>
          </w:tcPr>
          <w:p w14:paraId="35566988" w14:textId="77777777" w:rsidR="001B7C6E" w:rsidRDefault="00DF53C8">
            <w:pPr>
              <w:keepNext/>
              <w:spacing w:after="40"/>
              <w:jc w:val="center"/>
            </w:pPr>
            <w:r>
              <w:rPr>
                <w:rFonts w:cs="Times New Roman"/>
                <w:b/>
                <w:sz w:val="16"/>
              </w:rPr>
              <w:t>Year / type</w:t>
            </w:r>
          </w:p>
        </w:tc>
        <w:tc>
          <w:tcPr>
            <w:tcW w:w="2966" w:type="dxa"/>
          </w:tcPr>
          <w:p w14:paraId="4F1B632B" w14:textId="77777777" w:rsidR="001B7C6E" w:rsidRDefault="00DF53C8">
            <w:pPr>
              <w:keepNext/>
              <w:spacing w:after="40"/>
              <w:jc w:val="center"/>
            </w:pPr>
            <w:r>
              <w:rPr>
                <w:rFonts w:cs="Times New Roman"/>
                <w:b/>
                <w:sz w:val="16"/>
              </w:rPr>
              <w:t>Core contribution</w:t>
            </w:r>
          </w:p>
        </w:tc>
        <w:tc>
          <w:tcPr>
            <w:tcW w:w="3413" w:type="dxa"/>
          </w:tcPr>
          <w:p w14:paraId="68B83D83" w14:textId="77777777" w:rsidR="001B7C6E" w:rsidRDefault="00DF53C8">
            <w:pPr>
              <w:keepNext/>
              <w:spacing w:after="40"/>
              <w:jc w:val="center"/>
            </w:pPr>
            <w:r>
              <w:rPr>
                <w:rFonts w:cs="Times New Roman"/>
                <w:b/>
                <w:sz w:val="16"/>
              </w:rPr>
              <w:t>Limitation with respect to the present invention</w:t>
            </w:r>
          </w:p>
        </w:tc>
      </w:tr>
      <w:tr w:rsidR="001B7C6E" w14:paraId="1B264D88" w14:textId="77777777">
        <w:trPr>
          <w:jc w:val="center"/>
        </w:trPr>
        <w:tc>
          <w:tcPr>
            <w:tcW w:w="432" w:type="dxa"/>
          </w:tcPr>
          <w:p w14:paraId="0D748CBE" w14:textId="77777777" w:rsidR="001B7C6E" w:rsidRDefault="00DF53C8">
            <w:pPr>
              <w:spacing w:after="40"/>
              <w:jc w:val="center"/>
            </w:pPr>
            <w:r>
              <w:rPr>
                <w:rFonts w:cs="Times New Roman"/>
                <w:sz w:val="16"/>
              </w:rPr>
              <w:t>1</w:t>
            </w:r>
          </w:p>
        </w:tc>
        <w:tc>
          <w:tcPr>
            <w:tcW w:w="2088" w:type="dxa"/>
          </w:tcPr>
          <w:p w14:paraId="4B480A99" w14:textId="77777777" w:rsidR="001B7C6E" w:rsidRDefault="00DF53C8">
            <w:pPr>
              <w:spacing w:after="40"/>
            </w:pPr>
            <w:r>
              <w:rPr>
                <w:rFonts w:cs="Times New Roman"/>
                <w:sz w:val="16"/>
              </w:rPr>
              <w:t>US 2019/0156689 A1 — systems and methods for detecting cheating in online proctoring (ProctorU)</w:t>
            </w:r>
          </w:p>
        </w:tc>
        <w:tc>
          <w:tcPr>
            <w:tcW w:w="1037" w:type="dxa"/>
          </w:tcPr>
          <w:p w14:paraId="25CB648D" w14:textId="77777777" w:rsidR="001B7C6E" w:rsidRDefault="00DF53C8">
            <w:pPr>
              <w:spacing w:after="40"/>
              <w:jc w:val="center"/>
            </w:pPr>
            <w:r>
              <w:rPr>
                <w:rFonts w:cs="Times New Roman"/>
                <w:sz w:val="16"/>
              </w:rPr>
              <w:t>2019 / patent</w:t>
            </w:r>
          </w:p>
        </w:tc>
        <w:tc>
          <w:tcPr>
            <w:tcW w:w="2966" w:type="dxa"/>
          </w:tcPr>
          <w:p w14:paraId="06DD4E51" w14:textId="77777777" w:rsidR="001B7C6E" w:rsidRDefault="00DF53C8">
            <w:pPr>
              <w:spacing w:after="40"/>
            </w:pPr>
            <w:r>
              <w:rPr>
                <w:rFonts w:cs="Times New Roman"/>
                <w:sz w:val="16"/>
              </w:rPr>
              <w:t>Webcam, microphone, keyboard and screen capture. Flags a behavioural sequence: loss of face for a threshold interval, then resumed keyboard or mouse input, then answer submission. The session is suspended when the sequence is observed.</w:t>
            </w:r>
          </w:p>
        </w:tc>
        <w:tc>
          <w:tcPr>
            <w:tcW w:w="3413" w:type="dxa"/>
          </w:tcPr>
          <w:p w14:paraId="73122BC6" w14:textId="77777777" w:rsidR="001B7C6E" w:rsidRDefault="00DF53C8">
            <w:pPr>
              <w:spacing w:after="40"/>
            </w:pPr>
            <w:r>
              <w:rPr>
                <w:rFonts w:cs="Times New Roman"/>
                <w:sz w:val="16"/>
              </w:rPr>
              <w:t>The closest reference. Its anchor is the candidate’s own face-loss, an appearance, rather than a measured display transition, so the sequence carries no external timing reference. There is no bounded latency band, no attribution of sound to the seated candidate, and no test separating composition from transcription. The intervention is a software session suspend: nothing in the physical input path is interrupted.</w:t>
            </w:r>
          </w:p>
        </w:tc>
      </w:tr>
      <w:tr w:rsidR="001B7C6E" w14:paraId="298AB04F" w14:textId="77777777">
        <w:trPr>
          <w:jc w:val="center"/>
        </w:trPr>
        <w:tc>
          <w:tcPr>
            <w:tcW w:w="432" w:type="dxa"/>
          </w:tcPr>
          <w:p w14:paraId="277924F6" w14:textId="77777777" w:rsidR="001B7C6E" w:rsidRDefault="00DF53C8">
            <w:pPr>
              <w:spacing w:after="40"/>
              <w:jc w:val="center"/>
            </w:pPr>
            <w:r>
              <w:rPr>
                <w:rFonts w:cs="Times New Roman"/>
                <w:sz w:val="16"/>
              </w:rPr>
              <w:t>2</w:t>
            </w:r>
          </w:p>
        </w:tc>
        <w:tc>
          <w:tcPr>
            <w:tcW w:w="2088" w:type="dxa"/>
          </w:tcPr>
          <w:p w14:paraId="6D8BC0F0" w14:textId="77777777" w:rsidR="001B7C6E" w:rsidRDefault="00DF53C8">
            <w:pPr>
              <w:spacing w:after="40"/>
            </w:pPr>
            <w:r>
              <w:rPr>
                <w:rFonts w:cs="Times New Roman"/>
                <w:sz w:val="16"/>
              </w:rPr>
              <w:t>US 2017/0263142 A1 — anti-cheating system using eyewear</w:t>
            </w:r>
          </w:p>
        </w:tc>
        <w:tc>
          <w:tcPr>
            <w:tcW w:w="1037" w:type="dxa"/>
          </w:tcPr>
          <w:p w14:paraId="2575B3A5" w14:textId="77777777" w:rsidR="001B7C6E" w:rsidRDefault="00DF53C8">
            <w:pPr>
              <w:spacing w:after="40"/>
              <w:jc w:val="center"/>
            </w:pPr>
            <w:r>
              <w:rPr>
                <w:rFonts w:cs="Times New Roman"/>
                <w:sz w:val="16"/>
              </w:rPr>
              <w:t>2016 / patent</w:t>
            </w:r>
          </w:p>
        </w:tc>
        <w:tc>
          <w:tcPr>
            <w:tcW w:w="2966" w:type="dxa"/>
          </w:tcPr>
          <w:p w14:paraId="2F798F8B" w14:textId="77777777" w:rsidR="001B7C6E" w:rsidRDefault="00DF53C8">
            <w:pPr>
              <w:spacing w:after="40"/>
            </w:pPr>
            <w:r>
              <w:rPr>
                <w:rFonts w:cs="Times New Roman"/>
                <w:sz w:val="16"/>
              </w:rPr>
              <w:t>Smart glasses display a portion of each question; an iris check gates whether the display is enabled.</w:t>
            </w:r>
          </w:p>
        </w:tc>
        <w:tc>
          <w:tcPr>
            <w:tcW w:w="3413" w:type="dxa"/>
          </w:tcPr>
          <w:p w14:paraId="65848FBA" w14:textId="77777777" w:rsidR="001B7C6E" w:rsidRDefault="00DF53C8">
            <w:pPr>
              <w:spacing w:after="40"/>
            </w:pPr>
            <w:r>
              <w:rPr>
                <w:rFonts w:cs="Times New Roman"/>
                <w:sz w:val="16"/>
              </w:rPr>
              <w:t>A single gating check on a wearable display. No multi-channel fusion, no timing relation between events, no escalation state machine, and no enforcement action upon the candidate’s input devices.</w:t>
            </w:r>
          </w:p>
        </w:tc>
      </w:tr>
      <w:tr w:rsidR="001B7C6E" w14:paraId="25373688" w14:textId="77777777">
        <w:trPr>
          <w:jc w:val="center"/>
        </w:trPr>
        <w:tc>
          <w:tcPr>
            <w:tcW w:w="432" w:type="dxa"/>
          </w:tcPr>
          <w:p w14:paraId="489A8317" w14:textId="77777777" w:rsidR="001B7C6E" w:rsidRDefault="00DF53C8">
            <w:pPr>
              <w:spacing w:after="40"/>
              <w:jc w:val="center"/>
            </w:pPr>
            <w:r>
              <w:rPr>
                <w:rFonts w:cs="Times New Roman"/>
                <w:sz w:val="16"/>
              </w:rPr>
              <w:t>3</w:t>
            </w:r>
          </w:p>
        </w:tc>
        <w:tc>
          <w:tcPr>
            <w:tcW w:w="2088" w:type="dxa"/>
          </w:tcPr>
          <w:p w14:paraId="6AA3F2A1" w14:textId="77777777" w:rsidR="001B7C6E" w:rsidRDefault="00DF53C8">
            <w:pPr>
              <w:spacing w:after="40"/>
            </w:pPr>
            <w:r>
              <w:rPr>
                <w:rFonts w:cs="Times New Roman"/>
                <w:sz w:val="16"/>
              </w:rPr>
              <w:t xml:space="preserve">US 9,881,516 B1 — detecting cheating while administering online </w:t>
            </w:r>
            <w:r>
              <w:rPr>
                <w:rFonts w:cs="Times New Roman"/>
                <w:sz w:val="16"/>
              </w:rPr>
              <w:lastRenderedPageBreak/>
              <w:t>assessments</w:t>
            </w:r>
          </w:p>
        </w:tc>
        <w:tc>
          <w:tcPr>
            <w:tcW w:w="1037" w:type="dxa"/>
          </w:tcPr>
          <w:p w14:paraId="2E9FEC32" w14:textId="77777777" w:rsidR="001B7C6E" w:rsidRDefault="00DF53C8">
            <w:pPr>
              <w:spacing w:after="40"/>
              <w:jc w:val="center"/>
            </w:pPr>
            <w:r>
              <w:rPr>
                <w:rFonts w:cs="Times New Roman"/>
                <w:sz w:val="16"/>
              </w:rPr>
              <w:lastRenderedPageBreak/>
              <w:t>2018 / patent</w:t>
            </w:r>
          </w:p>
        </w:tc>
        <w:tc>
          <w:tcPr>
            <w:tcW w:w="2966" w:type="dxa"/>
          </w:tcPr>
          <w:p w14:paraId="48350E9C" w14:textId="77777777" w:rsidR="001B7C6E" w:rsidRDefault="00DF53C8">
            <w:pPr>
              <w:spacing w:after="40"/>
            </w:pPr>
            <w:r>
              <w:rPr>
                <w:rFonts w:cs="Times New Roman"/>
                <w:sz w:val="16"/>
              </w:rPr>
              <w:t>Watermarked items seeded to external sites with web beacons, so retrieval of an item during a test becomes observable.</w:t>
            </w:r>
          </w:p>
        </w:tc>
        <w:tc>
          <w:tcPr>
            <w:tcW w:w="3413" w:type="dxa"/>
          </w:tcPr>
          <w:p w14:paraId="367E4559" w14:textId="77777777" w:rsidR="001B7C6E" w:rsidRDefault="00DF53C8">
            <w:pPr>
              <w:spacing w:after="40"/>
            </w:pPr>
            <w:r>
              <w:rPr>
                <w:rFonts w:cs="Times New Roman"/>
                <w:sz w:val="16"/>
              </w:rPr>
              <w:t>Detects item leakage on the open web rather than conduct at the station. Silent on in-room assistance, on sensing, and on intervention.</w:t>
            </w:r>
          </w:p>
        </w:tc>
      </w:tr>
      <w:tr w:rsidR="001B7C6E" w14:paraId="59858F9C" w14:textId="77777777">
        <w:trPr>
          <w:jc w:val="center"/>
        </w:trPr>
        <w:tc>
          <w:tcPr>
            <w:tcW w:w="432" w:type="dxa"/>
          </w:tcPr>
          <w:p w14:paraId="5233D905" w14:textId="77777777" w:rsidR="001B7C6E" w:rsidRDefault="00DF53C8">
            <w:pPr>
              <w:spacing w:after="40"/>
              <w:jc w:val="center"/>
            </w:pPr>
            <w:r>
              <w:rPr>
                <w:rFonts w:cs="Times New Roman"/>
                <w:sz w:val="16"/>
              </w:rPr>
              <w:t>4</w:t>
            </w:r>
          </w:p>
        </w:tc>
        <w:tc>
          <w:tcPr>
            <w:tcW w:w="2088" w:type="dxa"/>
          </w:tcPr>
          <w:p w14:paraId="2A1977F3" w14:textId="77777777" w:rsidR="001B7C6E" w:rsidRDefault="00DF53C8">
            <w:pPr>
              <w:spacing w:after="40"/>
            </w:pPr>
            <w:r>
              <w:rPr>
                <w:rFonts w:cs="Times New Roman"/>
                <w:sz w:val="16"/>
              </w:rPr>
              <w:t>US 9,154,748 B2 — online examination proctoring system</w:t>
            </w:r>
          </w:p>
        </w:tc>
        <w:tc>
          <w:tcPr>
            <w:tcW w:w="1037" w:type="dxa"/>
          </w:tcPr>
          <w:p w14:paraId="2E1B64AB" w14:textId="77777777" w:rsidR="001B7C6E" w:rsidRDefault="00DF53C8">
            <w:pPr>
              <w:spacing w:after="40"/>
              <w:jc w:val="center"/>
            </w:pPr>
            <w:r>
              <w:rPr>
                <w:rFonts w:cs="Times New Roman"/>
                <w:sz w:val="16"/>
              </w:rPr>
              <w:t>2015 / patent</w:t>
            </w:r>
          </w:p>
        </w:tc>
        <w:tc>
          <w:tcPr>
            <w:tcW w:w="2966" w:type="dxa"/>
          </w:tcPr>
          <w:p w14:paraId="6BF1C138" w14:textId="77777777" w:rsidR="001B7C6E" w:rsidRDefault="00DF53C8">
            <w:pPr>
              <w:spacing w:after="40"/>
            </w:pPr>
            <w:r>
              <w:rPr>
                <w:rFonts w:cs="Times New Roman"/>
                <w:sz w:val="16"/>
              </w:rPr>
              <w:t>Worn and fixed cameras with unpredictable room-sweep prompts; audio capture; evidence indexed for later review.</w:t>
            </w:r>
          </w:p>
        </w:tc>
        <w:tc>
          <w:tcPr>
            <w:tcW w:w="3413" w:type="dxa"/>
          </w:tcPr>
          <w:p w14:paraId="348E7E07" w14:textId="77777777" w:rsidR="001B7C6E" w:rsidRDefault="00DF53C8">
            <w:pPr>
              <w:spacing w:after="40"/>
            </w:pPr>
            <w:r>
              <w:rPr>
                <w:rFonts w:cs="Times New Roman"/>
                <w:sz w:val="16"/>
              </w:rPr>
              <w:t>Evidence-gathering platform art. Audio is captured but never attributed to a particular speaker, and review is post-hoc.</w:t>
            </w:r>
          </w:p>
        </w:tc>
      </w:tr>
      <w:tr w:rsidR="001B7C6E" w14:paraId="7F4CFC98" w14:textId="77777777">
        <w:trPr>
          <w:jc w:val="center"/>
        </w:trPr>
        <w:tc>
          <w:tcPr>
            <w:tcW w:w="432" w:type="dxa"/>
          </w:tcPr>
          <w:p w14:paraId="73E32EEF" w14:textId="77777777" w:rsidR="001B7C6E" w:rsidRDefault="00DF53C8">
            <w:pPr>
              <w:spacing w:after="40"/>
              <w:jc w:val="center"/>
            </w:pPr>
            <w:r>
              <w:rPr>
                <w:rFonts w:cs="Times New Roman"/>
                <w:sz w:val="16"/>
              </w:rPr>
              <w:t>5</w:t>
            </w:r>
          </w:p>
        </w:tc>
        <w:tc>
          <w:tcPr>
            <w:tcW w:w="2088" w:type="dxa"/>
          </w:tcPr>
          <w:p w14:paraId="6D8C69CD" w14:textId="77777777" w:rsidR="001B7C6E" w:rsidRDefault="00DF53C8">
            <w:pPr>
              <w:spacing w:after="40"/>
            </w:pPr>
            <w:r>
              <w:rPr>
                <w:rFonts w:cs="Times New Roman"/>
                <w:sz w:val="16"/>
              </w:rPr>
              <w:t>US 2012/0135388 A1 — online proctoring with biometric anomaly detection</w:t>
            </w:r>
          </w:p>
        </w:tc>
        <w:tc>
          <w:tcPr>
            <w:tcW w:w="1037" w:type="dxa"/>
          </w:tcPr>
          <w:p w14:paraId="3EC3DBBA" w14:textId="77777777" w:rsidR="001B7C6E" w:rsidRDefault="00DF53C8">
            <w:pPr>
              <w:spacing w:after="40"/>
              <w:jc w:val="center"/>
            </w:pPr>
            <w:r>
              <w:rPr>
                <w:rFonts w:cs="Times New Roman"/>
                <w:sz w:val="16"/>
              </w:rPr>
              <w:t>2012 / patent</w:t>
            </w:r>
          </w:p>
        </w:tc>
        <w:tc>
          <w:tcPr>
            <w:tcW w:w="2966" w:type="dxa"/>
          </w:tcPr>
          <w:p w14:paraId="7AD14AF4" w14:textId="77777777" w:rsidR="001B7C6E" w:rsidRDefault="00DF53C8">
            <w:pPr>
              <w:spacing w:after="40"/>
            </w:pPr>
            <w:r>
              <w:rPr>
                <w:rFonts w:cs="Times New Roman"/>
                <w:sz w:val="16"/>
              </w:rPr>
              <w:t>Continuous biometric identity confirmation during a remote examination, flagging departures from the enrolled biometric.</w:t>
            </w:r>
          </w:p>
        </w:tc>
        <w:tc>
          <w:tcPr>
            <w:tcW w:w="3413" w:type="dxa"/>
          </w:tcPr>
          <w:p w14:paraId="4A35716B" w14:textId="77777777" w:rsidR="001B7C6E" w:rsidRDefault="00DF53C8">
            <w:pPr>
              <w:spacing w:after="40"/>
            </w:pPr>
            <w:r>
              <w:rPr>
                <w:rFonts w:cs="Times New Roman"/>
                <w:sz w:val="16"/>
              </w:rPr>
              <w:t>Enrolment is used to answer who is present, not to distinguish composing an answer from transcribing a dictated one. No timing interlock, no actuation.</w:t>
            </w:r>
          </w:p>
        </w:tc>
      </w:tr>
      <w:tr w:rsidR="001B7C6E" w14:paraId="6DDB1A52" w14:textId="77777777">
        <w:trPr>
          <w:jc w:val="center"/>
        </w:trPr>
        <w:tc>
          <w:tcPr>
            <w:tcW w:w="432" w:type="dxa"/>
          </w:tcPr>
          <w:p w14:paraId="4783548B" w14:textId="77777777" w:rsidR="001B7C6E" w:rsidRDefault="00DF53C8">
            <w:pPr>
              <w:spacing w:after="40"/>
              <w:jc w:val="center"/>
            </w:pPr>
            <w:r>
              <w:rPr>
                <w:rFonts w:cs="Times New Roman"/>
                <w:sz w:val="16"/>
              </w:rPr>
              <w:t>6</w:t>
            </w:r>
          </w:p>
        </w:tc>
        <w:tc>
          <w:tcPr>
            <w:tcW w:w="2088" w:type="dxa"/>
          </w:tcPr>
          <w:p w14:paraId="144F461F" w14:textId="77777777" w:rsidR="001B7C6E" w:rsidRDefault="00DF53C8">
            <w:pPr>
              <w:spacing w:after="40"/>
            </w:pPr>
            <w:r>
              <w:rPr>
                <w:rFonts w:cs="Times New Roman"/>
                <w:sz w:val="16"/>
              </w:rPr>
              <w:t>US 2011/0177484 A1 — secure remote testing with dual capture</w:t>
            </w:r>
          </w:p>
        </w:tc>
        <w:tc>
          <w:tcPr>
            <w:tcW w:w="1037" w:type="dxa"/>
          </w:tcPr>
          <w:p w14:paraId="4041BCC6" w14:textId="77777777" w:rsidR="001B7C6E" w:rsidRDefault="00DF53C8">
            <w:pPr>
              <w:spacing w:after="40"/>
              <w:jc w:val="center"/>
            </w:pPr>
            <w:r>
              <w:rPr>
                <w:rFonts w:cs="Times New Roman"/>
                <w:sz w:val="16"/>
              </w:rPr>
              <w:t>2011 / patent</w:t>
            </w:r>
          </w:p>
        </w:tc>
        <w:tc>
          <w:tcPr>
            <w:tcW w:w="2966" w:type="dxa"/>
          </w:tcPr>
          <w:p w14:paraId="34F3C389" w14:textId="77777777" w:rsidR="001B7C6E" w:rsidRDefault="00DF53C8">
            <w:pPr>
              <w:spacing w:after="40"/>
            </w:pPr>
            <w:r>
              <w:rPr>
                <w:rFonts w:cs="Times New Roman"/>
                <w:sz w:val="16"/>
              </w:rPr>
              <w:t>Two camera views of the candidate and workspace, recorded for adjudication.</w:t>
            </w:r>
          </w:p>
        </w:tc>
        <w:tc>
          <w:tcPr>
            <w:tcW w:w="3413" w:type="dxa"/>
          </w:tcPr>
          <w:p w14:paraId="06A11CD0" w14:textId="77777777" w:rsidR="001B7C6E" w:rsidRDefault="00DF53C8">
            <w:pPr>
              <w:spacing w:after="40"/>
            </w:pPr>
            <w:r>
              <w:rPr>
                <w:rFonts w:cs="Times New Roman"/>
                <w:sz w:val="16"/>
              </w:rPr>
              <w:t>Platform art, conceded. Adds viewpoints, not a decision rule and not an intervention.</w:t>
            </w:r>
          </w:p>
        </w:tc>
      </w:tr>
      <w:tr w:rsidR="001B7C6E" w14:paraId="352C0A78" w14:textId="77777777">
        <w:trPr>
          <w:jc w:val="center"/>
        </w:trPr>
        <w:tc>
          <w:tcPr>
            <w:tcW w:w="432" w:type="dxa"/>
          </w:tcPr>
          <w:p w14:paraId="098DB5ED" w14:textId="77777777" w:rsidR="001B7C6E" w:rsidRDefault="00DF53C8">
            <w:pPr>
              <w:spacing w:after="40"/>
              <w:jc w:val="center"/>
            </w:pPr>
            <w:r>
              <w:rPr>
                <w:rFonts w:cs="Times New Roman"/>
                <w:sz w:val="16"/>
              </w:rPr>
              <w:t>7</w:t>
            </w:r>
          </w:p>
        </w:tc>
        <w:tc>
          <w:tcPr>
            <w:tcW w:w="2088" w:type="dxa"/>
          </w:tcPr>
          <w:p w14:paraId="1C88FB93" w14:textId="77777777" w:rsidR="001B7C6E" w:rsidRDefault="00DF53C8">
            <w:pPr>
              <w:spacing w:after="40"/>
            </w:pPr>
            <w:r>
              <w:rPr>
                <w:rFonts w:cs="Times New Roman"/>
                <w:sz w:val="16"/>
              </w:rPr>
              <w:t>US 9,601,024 B2 — monitoring of test-taker activity</w:t>
            </w:r>
          </w:p>
        </w:tc>
        <w:tc>
          <w:tcPr>
            <w:tcW w:w="1037" w:type="dxa"/>
          </w:tcPr>
          <w:p w14:paraId="4E27EBE7" w14:textId="77777777" w:rsidR="001B7C6E" w:rsidRDefault="00DF53C8">
            <w:pPr>
              <w:spacing w:after="40"/>
              <w:jc w:val="center"/>
            </w:pPr>
            <w:r>
              <w:rPr>
                <w:rFonts w:cs="Times New Roman"/>
                <w:sz w:val="16"/>
              </w:rPr>
              <w:t>2017 / patent</w:t>
            </w:r>
          </w:p>
        </w:tc>
        <w:tc>
          <w:tcPr>
            <w:tcW w:w="2966" w:type="dxa"/>
          </w:tcPr>
          <w:p w14:paraId="6C91CAEA" w14:textId="77777777" w:rsidR="001B7C6E" w:rsidRDefault="00DF53C8">
            <w:pPr>
              <w:spacing w:after="40"/>
            </w:pPr>
            <w:r>
              <w:rPr>
                <w:rFonts w:cs="Times New Roman"/>
                <w:sz w:val="16"/>
              </w:rPr>
              <w:t>Activity monitoring during a computerised test with rule-based flagging.</w:t>
            </w:r>
          </w:p>
        </w:tc>
        <w:tc>
          <w:tcPr>
            <w:tcW w:w="3413" w:type="dxa"/>
          </w:tcPr>
          <w:p w14:paraId="30227695" w14:textId="77777777" w:rsidR="001B7C6E" w:rsidRDefault="00DF53C8">
            <w:pPr>
              <w:spacing w:after="40"/>
            </w:pPr>
            <w:r>
              <w:rPr>
                <w:rFonts w:cs="Times New Roman"/>
                <w:sz w:val="16"/>
              </w:rPr>
              <w:t>Rules are specified in advance against observable behaviours. No physical onset reference and no graduated, rate-limited enforcement.</w:t>
            </w:r>
          </w:p>
        </w:tc>
      </w:tr>
      <w:tr w:rsidR="001B7C6E" w14:paraId="645F00A7" w14:textId="77777777">
        <w:trPr>
          <w:jc w:val="center"/>
        </w:trPr>
        <w:tc>
          <w:tcPr>
            <w:tcW w:w="432" w:type="dxa"/>
          </w:tcPr>
          <w:p w14:paraId="759A7D59" w14:textId="77777777" w:rsidR="001B7C6E" w:rsidRDefault="00DF53C8">
            <w:pPr>
              <w:spacing w:after="40"/>
              <w:jc w:val="center"/>
            </w:pPr>
            <w:r>
              <w:rPr>
                <w:rFonts w:cs="Times New Roman"/>
                <w:sz w:val="16"/>
              </w:rPr>
              <w:t>8</w:t>
            </w:r>
          </w:p>
        </w:tc>
        <w:tc>
          <w:tcPr>
            <w:tcW w:w="2088" w:type="dxa"/>
          </w:tcPr>
          <w:p w14:paraId="42C7C4C8" w14:textId="77777777" w:rsidR="001B7C6E" w:rsidRDefault="00DF53C8">
            <w:pPr>
              <w:spacing w:after="40"/>
            </w:pPr>
            <w:r>
              <w:rPr>
                <w:rFonts w:cs="Times New Roman"/>
                <w:sz w:val="16"/>
              </w:rPr>
              <w:t>CN 110414225 B; US 10,515,234; US 10,970,423 — in-line USB data diodes and peripheral isolation</w:t>
            </w:r>
          </w:p>
        </w:tc>
        <w:tc>
          <w:tcPr>
            <w:tcW w:w="1037" w:type="dxa"/>
          </w:tcPr>
          <w:p w14:paraId="04D4F378" w14:textId="77777777" w:rsidR="001B7C6E" w:rsidRDefault="00DF53C8">
            <w:pPr>
              <w:spacing w:after="40"/>
              <w:jc w:val="center"/>
            </w:pPr>
            <w:r>
              <w:rPr>
                <w:rFonts w:cs="Times New Roman"/>
                <w:sz w:val="16"/>
              </w:rPr>
              <w:t>2019–2021 / patents</w:t>
            </w:r>
          </w:p>
        </w:tc>
        <w:tc>
          <w:tcPr>
            <w:tcW w:w="2966" w:type="dxa"/>
          </w:tcPr>
          <w:p w14:paraId="788CE8A7" w14:textId="77777777" w:rsidR="001B7C6E" w:rsidRDefault="00DF53C8">
            <w:pPr>
              <w:spacing w:after="40"/>
            </w:pPr>
            <w:r>
              <w:rPr>
                <w:rFonts w:cs="Times New Roman"/>
                <w:sz w:val="16"/>
              </w:rPr>
              <w:t>Hardware placed in series with a USB peripheral that permits, blocks or restricts the data path under an external control signal.</w:t>
            </w:r>
          </w:p>
        </w:tc>
        <w:tc>
          <w:tcPr>
            <w:tcW w:w="3413" w:type="dxa"/>
          </w:tcPr>
          <w:p w14:paraId="50C6595C" w14:textId="77777777" w:rsidR="001B7C6E" w:rsidRDefault="00DF53C8">
            <w:pPr>
              <w:spacing w:after="40"/>
            </w:pPr>
            <w:r>
              <w:rPr>
                <w:rFonts w:cs="Times New Roman"/>
                <w:sz w:val="16"/>
              </w:rPr>
              <w:t>Supplies the enforcement component and is conceded as known. What is not disclosed is the arrangement that decides when such a unit should act: no sensing, no corroboration value, no interlock condition governing the control signal.</w:t>
            </w:r>
          </w:p>
        </w:tc>
      </w:tr>
      <w:tr w:rsidR="001B7C6E" w14:paraId="5AB2C816" w14:textId="77777777">
        <w:trPr>
          <w:jc w:val="center"/>
        </w:trPr>
        <w:tc>
          <w:tcPr>
            <w:tcW w:w="432" w:type="dxa"/>
          </w:tcPr>
          <w:p w14:paraId="2BA8E587" w14:textId="77777777" w:rsidR="001B7C6E" w:rsidRDefault="00DF53C8">
            <w:pPr>
              <w:spacing w:after="40"/>
              <w:jc w:val="center"/>
            </w:pPr>
            <w:r>
              <w:rPr>
                <w:rFonts w:cs="Times New Roman"/>
                <w:sz w:val="16"/>
              </w:rPr>
              <w:t>9</w:t>
            </w:r>
          </w:p>
        </w:tc>
        <w:tc>
          <w:tcPr>
            <w:tcW w:w="2088" w:type="dxa"/>
          </w:tcPr>
          <w:p w14:paraId="097A443D" w14:textId="77777777" w:rsidR="001B7C6E" w:rsidRDefault="00DF53C8">
            <w:pPr>
              <w:spacing w:after="40"/>
            </w:pPr>
            <w:r>
              <w:rPr>
                <w:rFonts w:cs="Times New Roman"/>
                <w:sz w:val="16"/>
              </w:rPr>
              <w:t>US 9,734,358 B2 and secure KVM isolation practice</w:t>
            </w:r>
          </w:p>
        </w:tc>
        <w:tc>
          <w:tcPr>
            <w:tcW w:w="1037" w:type="dxa"/>
          </w:tcPr>
          <w:p w14:paraId="3298839F" w14:textId="77777777" w:rsidR="001B7C6E" w:rsidRDefault="00DF53C8">
            <w:pPr>
              <w:spacing w:after="40"/>
              <w:jc w:val="center"/>
            </w:pPr>
            <w:r>
              <w:rPr>
                <w:rFonts w:cs="Times New Roman"/>
                <w:sz w:val="16"/>
              </w:rPr>
              <w:t>2017 / patent + category</w:t>
            </w:r>
          </w:p>
        </w:tc>
        <w:tc>
          <w:tcPr>
            <w:tcW w:w="2966" w:type="dxa"/>
          </w:tcPr>
          <w:p w14:paraId="1FFE2BBA" w14:textId="77777777" w:rsidR="001B7C6E" w:rsidRDefault="00DF53C8">
            <w:pPr>
              <w:spacing w:after="40"/>
            </w:pPr>
            <w:r>
              <w:rPr>
                <w:rFonts w:cs="Times New Roman"/>
                <w:sz w:val="16"/>
              </w:rPr>
              <w:t>Isolation of keyboard and video paths between security domains, with unidirectional data enforcement.</w:t>
            </w:r>
          </w:p>
        </w:tc>
        <w:tc>
          <w:tcPr>
            <w:tcW w:w="3413" w:type="dxa"/>
          </w:tcPr>
          <w:p w14:paraId="74E0448D" w14:textId="77777777" w:rsidR="001B7C6E" w:rsidRDefault="00DF53C8">
            <w:pPr>
              <w:spacing w:after="40"/>
            </w:pPr>
            <w:r>
              <w:rPr>
                <w:rFonts w:cs="Times New Roman"/>
                <w:sz w:val="16"/>
              </w:rPr>
              <w:t>Static policy enforcement between domains. The gate state is configured, not derived from live measurement of the operator.</w:t>
            </w:r>
          </w:p>
        </w:tc>
      </w:tr>
      <w:tr w:rsidR="001B7C6E" w14:paraId="4651D70B" w14:textId="77777777">
        <w:trPr>
          <w:jc w:val="center"/>
        </w:trPr>
        <w:tc>
          <w:tcPr>
            <w:tcW w:w="432" w:type="dxa"/>
          </w:tcPr>
          <w:p w14:paraId="17B2DF5E" w14:textId="77777777" w:rsidR="001B7C6E" w:rsidRDefault="00DF53C8">
            <w:pPr>
              <w:spacing w:after="40"/>
              <w:jc w:val="center"/>
            </w:pPr>
            <w:r>
              <w:rPr>
                <w:rFonts w:cs="Times New Roman"/>
                <w:sz w:val="16"/>
              </w:rPr>
              <w:t>10</w:t>
            </w:r>
          </w:p>
        </w:tc>
        <w:tc>
          <w:tcPr>
            <w:tcW w:w="2088" w:type="dxa"/>
          </w:tcPr>
          <w:p w14:paraId="442FD7CA" w14:textId="77777777" w:rsidR="001B7C6E" w:rsidRDefault="00DF53C8">
            <w:pPr>
              <w:spacing w:after="40"/>
            </w:pPr>
            <w:r>
              <w:rPr>
                <w:rFonts w:cs="Times New Roman"/>
                <w:sz w:val="16"/>
              </w:rPr>
              <w:t>Kundu et al. — keystroke dynamics against LLM-assisted writing (arXiv:2406.15335)</w:t>
            </w:r>
          </w:p>
        </w:tc>
        <w:tc>
          <w:tcPr>
            <w:tcW w:w="1037" w:type="dxa"/>
          </w:tcPr>
          <w:p w14:paraId="7A763486" w14:textId="77777777" w:rsidR="001B7C6E" w:rsidRDefault="00DF53C8">
            <w:pPr>
              <w:spacing w:after="40"/>
              <w:jc w:val="center"/>
            </w:pPr>
            <w:r>
              <w:rPr>
                <w:rFonts w:cs="Times New Roman"/>
                <w:sz w:val="16"/>
              </w:rPr>
              <w:t>2024 / preprint</w:t>
            </w:r>
          </w:p>
        </w:tc>
        <w:tc>
          <w:tcPr>
            <w:tcW w:w="2966" w:type="dxa"/>
          </w:tcPr>
          <w:p w14:paraId="23C9F836" w14:textId="77777777" w:rsidR="001B7C6E" w:rsidRDefault="00DF53C8">
            <w:pPr>
              <w:spacing w:after="40"/>
            </w:pPr>
            <w:r>
              <w:rPr>
                <w:rFonts w:cs="Times New Roman"/>
                <w:sz w:val="16"/>
              </w:rPr>
              <w:t>TypeNet-family keystroke models distinguish text written unaided from text produced with a large-language-model assistant. Reported condition-specific accuracy 74.98 % to 85.72 %.</w:t>
            </w:r>
          </w:p>
        </w:tc>
        <w:tc>
          <w:tcPr>
            <w:tcW w:w="3413" w:type="dxa"/>
          </w:tcPr>
          <w:p w14:paraId="1643E917" w14:textId="77777777" w:rsidR="001B7C6E" w:rsidRDefault="00DF53C8">
            <w:pPr>
              <w:spacing w:after="40"/>
            </w:pPr>
            <w:r>
              <w:rPr>
                <w:rFonts w:cs="Times New Roman"/>
                <w:sz w:val="16"/>
              </w:rPr>
              <w:t>The published quantitative benchmark for this problem, and software-only. One modality, no sensor at the desk, no attribution of any acoustic event, no real-time intervention. It answers whether a passage was assisted, after the fact.</w:t>
            </w:r>
          </w:p>
        </w:tc>
      </w:tr>
      <w:tr w:rsidR="001B7C6E" w14:paraId="797C4038" w14:textId="77777777">
        <w:trPr>
          <w:jc w:val="center"/>
        </w:trPr>
        <w:tc>
          <w:tcPr>
            <w:tcW w:w="432" w:type="dxa"/>
          </w:tcPr>
          <w:p w14:paraId="4CB3A9F8" w14:textId="77777777" w:rsidR="001B7C6E" w:rsidRDefault="00DF53C8">
            <w:pPr>
              <w:spacing w:after="40"/>
              <w:jc w:val="center"/>
            </w:pPr>
            <w:r>
              <w:rPr>
                <w:rFonts w:cs="Times New Roman"/>
                <w:sz w:val="16"/>
              </w:rPr>
              <w:t>11</w:t>
            </w:r>
          </w:p>
        </w:tc>
        <w:tc>
          <w:tcPr>
            <w:tcW w:w="2088" w:type="dxa"/>
          </w:tcPr>
          <w:p w14:paraId="238C7B4B" w14:textId="77777777" w:rsidR="001B7C6E" w:rsidRDefault="00DF53C8">
            <w:pPr>
              <w:spacing w:after="40"/>
            </w:pPr>
            <w:r>
              <w:rPr>
                <w:rFonts w:cs="Times New Roman"/>
                <w:sz w:val="16"/>
              </w:rPr>
              <w:t>Mehta et al. — follow-up study on paraphrasing conditions (arXiv:2511.12468)</w:t>
            </w:r>
          </w:p>
        </w:tc>
        <w:tc>
          <w:tcPr>
            <w:tcW w:w="1037" w:type="dxa"/>
          </w:tcPr>
          <w:p w14:paraId="5F62AACF" w14:textId="77777777" w:rsidR="001B7C6E" w:rsidRDefault="00DF53C8">
            <w:pPr>
              <w:spacing w:after="40"/>
              <w:jc w:val="center"/>
            </w:pPr>
            <w:r>
              <w:rPr>
                <w:rFonts w:cs="Times New Roman"/>
                <w:sz w:val="16"/>
              </w:rPr>
              <w:t>2025 / preprint</w:t>
            </w:r>
          </w:p>
        </w:tc>
        <w:tc>
          <w:tcPr>
            <w:tcW w:w="2966" w:type="dxa"/>
          </w:tcPr>
          <w:p w14:paraId="673FBABD" w14:textId="77777777" w:rsidR="001B7C6E" w:rsidRDefault="00DF53C8">
            <w:pPr>
              <w:spacing w:after="40"/>
            </w:pPr>
            <w:r>
              <w:rPr>
                <w:rFonts w:cs="Times New Roman"/>
                <w:sz w:val="16"/>
              </w:rPr>
              <w:t>130 participants; detection degrades as the assisted text is paraphrased before entry.</w:t>
            </w:r>
          </w:p>
        </w:tc>
        <w:tc>
          <w:tcPr>
            <w:tcW w:w="3413" w:type="dxa"/>
          </w:tcPr>
          <w:p w14:paraId="12EBC1F3" w14:textId="77777777" w:rsidR="001B7C6E" w:rsidRDefault="00DF53C8">
            <w:pPr>
              <w:spacing w:after="40"/>
            </w:pPr>
            <w:r>
              <w:rPr>
                <w:rFonts w:cs="Times New Roman"/>
                <w:sz w:val="16"/>
              </w:rPr>
              <w:t>Same architecture and the same gap. Establishes that a single input-dynamics channel is fragile in isolation, which is the reason the present invention refuses to actuate on one channel.</w:t>
            </w:r>
          </w:p>
        </w:tc>
      </w:tr>
      <w:tr w:rsidR="001B7C6E" w14:paraId="470F0BAB" w14:textId="77777777">
        <w:trPr>
          <w:jc w:val="center"/>
        </w:trPr>
        <w:tc>
          <w:tcPr>
            <w:tcW w:w="432" w:type="dxa"/>
          </w:tcPr>
          <w:p w14:paraId="2EB8A659" w14:textId="77777777" w:rsidR="001B7C6E" w:rsidRDefault="00DF53C8">
            <w:pPr>
              <w:spacing w:after="40"/>
              <w:jc w:val="center"/>
            </w:pPr>
            <w:r>
              <w:rPr>
                <w:rFonts w:cs="Times New Roman"/>
                <w:sz w:val="16"/>
              </w:rPr>
              <w:t>12</w:t>
            </w:r>
          </w:p>
        </w:tc>
        <w:tc>
          <w:tcPr>
            <w:tcW w:w="2088" w:type="dxa"/>
          </w:tcPr>
          <w:p w14:paraId="7CD25D80" w14:textId="77777777" w:rsidR="001B7C6E" w:rsidRDefault="00DF53C8">
            <w:pPr>
              <w:spacing w:after="40"/>
            </w:pPr>
            <w:r>
              <w:rPr>
                <w:rFonts w:cs="Times New Roman"/>
                <w:sz w:val="16"/>
              </w:rPr>
              <w:t>Preknowledge and answer-copying detection from response times (Balta &amp; Dogan 2024; and the joint response-time / accuracy literature)</w:t>
            </w:r>
          </w:p>
        </w:tc>
        <w:tc>
          <w:tcPr>
            <w:tcW w:w="1037" w:type="dxa"/>
          </w:tcPr>
          <w:p w14:paraId="2D59E80B" w14:textId="77777777" w:rsidR="001B7C6E" w:rsidRDefault="00DF53C8">
            <w:pPr>
              <w:spacing w:after="40"/>
              <w:jc w:val="center"/>
            </w:pPr>
            <w:r>
              <w:rPr>
                <w:rFonts w:cs="Times New Roman"/>
                <w:sz w:val="16"/>
              </w:rPr>
              <w:t>2021–2024 / journals</w:t>
            </w:r>
          </w:p>
        </w:tc>
        <w:tc>
          <w:tcPr>
            <w:tcW w:w="2966" w:type="dxa"/>
          </w:tcPr>
          <w:p w14:paraId="6D27C13D" w14:textId="77777777" w:rsidR="001B7C6E" w:rsidRDefault="00DF53C8">
            <w:pPr>
              <w:spacing w:after="40"/>
            </w:pPr>
            <w:r>
              <w:rPr>
                <w:rFonts w:cs="Times New Roman"/>
                <w:sz w:val="16"/>
              </w:rPr>
              <w:t>Item-response and response-time joint models identify examinees whose speed and accuracy pattern indicates prior knowledge of items or copying.</w:t>
            </w:r>
          </w:p>
        </w:tc>
        <w:tc>
          <w:tcPr>
            <w:tcW w:w="3413" w:type="dxa"/>
          </w:tcPr>
          <w:p w14:paraId="292D39CC" w14:textId="77777777" w:rsidR="001B7C6E" w:rsidRDefault="00DF53C8">
            <w:pPr>
              <w:spacing w:after="40"/>
            </w:pPr>
            <w:r>
              <w:rPr>
                <w:rFonts w:cs="Times New Roman"/>
                <w:sz w:val="16"/>
              </w:rPr>
              <w:t>Cohort-level and offline. Operates on completed response vectors, produces a statistical flag after the session, and by construction permits no intervention during it. No sensor, no attribution, no actuation.</w:t>
            </w:r>
          </w:p>
        </w:tc>
      </w:tr>
      <w:tr w:rsidR="001B7C6E" w14:paraId="1E4F63FC" w14:textId="77777777">
        <w:trPr>
          <w:jc w:val="center"/>
        </w:trPr>
        <w:tc>
          <w:tcPr>
            <w:tcW w:w="432" w:type="dxa"/>
          </w:tcPr>
          <w:p w14:paraId="273F80AE" w14:textId="77777777" w:rsidR="001B7C6E" w:rsidRDefault="00DF53C8">
            <w:pPr>
              <w:spacing w:after="40"/>
              <w:jc w:val="center"/>
            </w:pPr>
            <w:r>
              <w:rPr>
                <w:rFonts w:cs="Times New Roman"/>
                <w:sz w:val="16"/>
              </w:rPr>
              <w:t>13</w:t>
            </w:r>
          </w:p>
        </w:tc>
        <w:tc>
          <w:tcPr>
            <w:tcW w:w="2088" w:type="dxa"/>
          </w:tcPr>
          <w:p w14:paraId="4A3859B8" w14:textId="77777777" w:rsidR="001B7C6E" w:rsidRDefault="00DF53C8">
            <w:pPr>
              <w:spacing w:after="40"/>
            </w:pPr>
            <w:r>
              <w:rPr>
                <w:rFonts w:cs="Times New Roman"/>
                <w:sz w:val="16"/>
              </w:rPr>
              <w:t>Killourhy &amp; Maxion — comparing anomaly detectors for keystroke dynamics</w:t>
            </w:r>
          </w:p>
        </w:tc>
        <w:tc>
          <w:tcPr>
            <w:tcW w:w="1037" w:type="dxa"/>
          </w:tcPr>
          <w:p w14:paraId="6ED6BEC2" w14:textId="77777777" w:rsidR="001B7C6E" w:rsidRDefault="00DF53C8">
            <w:pPr>
              <w:spacing w:after="40"/>
              <w:jc w:val="center"/>
            </w:pPr>
            <w:r>
              <w:rPr>
                <w:rFonts w:cs="Times New Roman"/>
                <w:sz w:val="16"/>
              </w:rPr>
              <w:t>2009 / conference</w:t>
            </w:r>
          </w:p>
        </w:tc>
        <w:tc>
          <w:tcPr>
            <w:tcW w:w="2966" w:type="dxa"/>
          </w:tcPr>
          <w:p w14:paraId="3F610D4A" w14:textId="77777777" w:rsidR="001B7C6E" w:rsidRDefault="00DF53C8">
            <w:pPr>
              <w:spacing w:after="40"/>
            </w:pPr>
            <w:r>
              <w:rPr>
                <w:rFonts w:cs="Times New Roman"/>
                <w:sz w:val="16"/>
              </w:rPr>
              <w:t>Benchmark corpus and evaluation protocol for keystroke-timing biometrics; Manhattan-scaled, Mahalanobis and Euclidean detectors against an enrolled profile.</w:t>
            </w:r>
          </w:p>
        </w:tc>
        <w:tc>
          <w:tcPr>
            <w:tcW w:w="3413" w:type="dxa"/>
          </w:tcPr>
          <w:p w14:paraId="0947B09E" w14:textId="77777777" w:rsidR="001B7C6E" w:rsidRDefault="00DF53C8">
            <w:pPr>
              <w:spacing w:after="40"/>
            </w:pPr>
            <w:r>
              <w:rPr>
                <w:rFonts w:cs="Times New Roman"/>
                <w:sz w:val="16"/>
              </w:rPr>
              <w:t>A component of the present invention and used here as the measurement basis for the discontinuity channel. It teaches verifying identity from typing rhythm. It does not teach using the deviation as evidence that the candidate is transcribing a dictated answer, nor tying that deviation to an acoustic event and a display transition.</w:t>
            </w:r>
          </w:p>
        </w:tc>
      </w:tr>
      <w:tr w:rsidR="001B7C6E" w14:paraId="31535595" w14:textId="77777777">
        <w:trPr>
          <w:jc w:val="center"/>
        </w:trPr>
        <w:tc>
          <w:tcPr>
            <w:tcW w:w="432" w:type="dxa"/>
          </w:tcPr>
          <w:p w14:paraId="66BB7211" w14:textId="77777777" w:rsidR="001B7C6E" w:rsidRDefault="00DF53C8">
            <w:pPr>
              <w:spacing w:after="40"/>
              <w:jc w:val="center"/>
            </w:pPr>
            <w:r>
              <w:rPr>
                <w:rFonts w:cs="Times New Roman"/>
                <w:sz w:val="16"/>
              </w:rPr>
              <w:t>14</w:t>
            </w:r>
          </w:p>
        </w:tc>
        <w:tc>
          <w:tcPr>
            <w:tcW w:w="2088" w:type="dxa"/>
          </w:tcPr>
          <w:p w14:paraId="4013E6DE" w14:textId="77777777" w:rsidR="001B7C6E" w:rsidRDefault="00DF53C8">
            <w:pPr>
              <w:spacing w:after="40"/>
            </w:pPr>
            <w:r>
              <w:rPr>
                <w:rFonts w:cs="Times New Roman"/>
                <w:sz w:val="16"/>
              </w:rPr>
              <w:t>Photodiode marking of stimulus onset in psychophysics and electroencephalography</w:t>
            </w:r>
          </w:p>
        </w:tc>
        <w:tc>
          <w:tcPr>
            <w:tcW w:w="1037" w:type="dxa"/>
          </w:tcPr>
          <w:p w14:paraId="568CB3AE" w14:textId="77777777" w:rsidR="001B7C6E" w:rsidRDefault="00DF53C8">
            <w:pPr>
              <w:spacing w:after="40"/>
              <w:jc w:val="center"/>
            </w:pPr>
            <w:r>
              <w:rPr>
                <w:rFonts w:cs="Times New Roman"/>
                <w:sz w:val="16"/>
              </w:rPr>
              <w:t>category</w:t>
            </w:r>
          </w:p>
        </w:tc>
        <w:tc>
          <w:tcPr>
            <w:tcW w:w="2966" w:type="dxa"/>
          </w:tcPr>
          <w:p w14:paraId="6ED5FCAA" w14:textId="77777777" w:rsidR="001B7C6E" w:rsidRDefault="00DF53C8">
            <w:pPr>
              <w:spacing w:after="40"/>
            </w:pPr>
            <w:r>
              <w:rPr>
                <w:rFonts w:cs="Times New Roman"/>
                <w:sz w:val="16"/>
              </w:rPr>
              <w:t>A photodiode placed over a patch of the display recovers true stimulus-onset timing independently of the rendering software.</w:t>
            </w:r>
          </w:p>
        </w:tc>
        <w:tc>
          <w:tcPr>
            <w:tcW w:w="3413" w:type="dxa"/>
          </w:tcPr>
          <w:p w14:paraId="224AF986" w14:textId="77777777" w:rsidR="001B7C6E" w:rsidRDefault="00DF53C8">
            <w:pPr>
              <w:spacing w:after="40"/>
            </w:pPr>
            <w:r>
              <w:rPr>
                <w:rFonts w:cs="Times New Roman"/>
                <w:sz w:val="16"/>
              </w:rPr>
              <w:t>Standard laboratory instrumentation, conceded as known in its own field. It has not been applied as an integrity reference at an examination station, nor used as the origin of a latency band that gates a physical intervention.</w:t>
            </w:r>
          </w:p>
        </w:tc>
      </w:tr>
      <w:tr w:rsidR="001B7C6E" w14:paraId="00D93382" w14:textId="77777777">
        <w:trPr>
          <w:jc w:val="center"/>
        </w:trPr>
        <w:tc>
          <w:tcPr>
            <w:tcW w:w="432" w:type="dxa"/>
          </w:tcPr>
          <w:p w14:paraId="65070F0A" w14:textId="77777777" w:rsidR="001B7C6E" w:rsidRDefault="00DF53C8">
            <w:pPr>
              <w:spacing w:after="40"/>
              <w:jc w:val="center"/>
            </w:pPr>
            <w:r>
              <w:rPr>
                <w:rFonts w:cs="Times New Roman"/>
                <w:sz w:val="16"/>
              </w:rPr>
              <w:t>15</w:t>
            </w:r>
          </w:p>
        </w:tc>
        <w:tc>
          <w:tcPr>
            <w:tcW w:w="2088" w:type="dxa"/>
          </w:tcPr>
          <w:p w14:paraId="5AD8F1A3" w14:textId="77777777" w:rsidR="001B7C6E" w:rsidRDefault="00DF53C8">
            <w:pPr>
              <w:spacing w:after="40"/>
            </w:pPr>
            <w:r>
              <w:rPr>
                <w:rFonts w:cs="Times New Roman"/>
                <w:sz w:val="16"/>
              </w:rPr>
              <w:t>Contact and structure-borne pickup for own-voice detection</w:t>
            </w:r>
          </w:p>
        </w:tc>
        <w:tc>
          <w:tcPr>
            <w:tcW w:w="1037" w:type="dxa"/>
          </w:tcPr>
          <w:p w14:paraId="4FBACF7C" w14:textId="77777777" w:rsidR="001B7C6E" w:rsidRDefault="00DF53C8">
            <w:pPr>
              <w:spacing w:after="40"/>
              <w:jc w:val="center"/>
            </w:pPr>
            <w:r>
              <w:rPr>
                <w:rFonts w:cs="Times New Roman"/>
                <w:sz w:val="16"/>
              </w:rPr>
              <w:t>category</w:t>
            </w:r>
          </w:p>
        </w:tc>
        <w:tc>
          <w:tcPr>
            <w:tcW w:w="2966" w:type="dxa"/>
          </w:tcPr>
          <w:p w14:paraId="4CB696A5" w14:textId="77777777" w:rsidR="001B7C6E" w:rsidRDefault="00DF53C8">
            <w:pPr>
              <w:spacing w:after="40"/>
            </w:pPr>
            <w:r>
              <w:rPr>
                <w:rFonts w:cs="Times New Roman"/>
                <w:sz w:val="16"/>
              </w:rPr>
              <w:t>Contact transducers pick up vocalisation conducted through a solid body while rejecting airborne sound from other sources; used in headsets and hearing devices.</w:t>
            </w:r>
          </w:p>
        </w:tc>
        <w:tc>
          <w:tcPr>
            <w:tcW w:w="3413" w:type="dxa"/>
          </w:tcPr>
          <w:p w14:paraId="13BE268A" w14:textId="77777777" w:rsidR="001B7C6E" w:rsidRDefault="00DF53C8">
            <w:pPr>
              <w:spacing w:after="40"/>
            </w:pPr>
            <w:r>
              <w:rPr>
                <w:rFonts w:cs="Times New Roman"/>
                <w:sz w:val="16"/>
              </w:rPr>
              <w:t>The physical principle is known. Applying it at the desk so that a whisper can be assigned to the seated candidate rather than to a neighbour, and making that attribution a precondition of enforcement, is not disclosed.</w:t>
            </w:r>
          </w:p>
        </w:tc>
      </w:tr>
      <w:tr w:rsidR="001B7C6E" w14:paraId="471958C4" w14:textId="77777777">
        <w:trPr>
          <w:jc w:val="center"/>
        </w:trPr>
        <w:tc>
          <w:tcPr>
            <w:tcW w:w="432" w:type="dxa"/>
          </w:tcPr>
          <w:p w14:paraId="2799BE9F" w14:textId="77777777" w:rsidR="001B7C6E" w:rsidRDefault="00DF53C8">
            <w:pPr>
              <w:spacing w:after="40"/>
              <w:jc w:val="center"/>
            </w:pPr>
            <w:r>
              <w:rPr>
                <w:rFonts w:cs="Times New Roman"/>
                <w:sz w:val="16"/>
              </w:rPr>
              <w:t>16</w:t>
            </w:r>
          </w:p>
        </w:tc>
        <w:tc>
          <w:tcPr>
            <w:tcW w:w="2088" w:type="dxa"/>
          </w:tcPr>
          <w:p w14:paraId="50329CAC" w14:textId="77777777" w:rsidR="001B7C6E" w:rsidRDefault="00DF53C8">
            <w:pPr>
              <w:spacing w:after="40"/>
            </w:pPr>
            <w:r>
              <w:rPr>
                <w:rFonts w:cs="Times New Roman"/>
                <w:sz w:val="16"/>
              </w:rPr>
              <w:t>Dual-channel and two-out-of-two interlocks in safety-instrumented systems (IEC 61508 practice)</w:t>
            </w:r>
          </w:p>
        </w:tc>
        <w:tc>
          <w:tcPr>
            <w:tcW w:w="1037" w:type="dxa"/>
          </w:tcPr>
          <w:p w14:paraId="40B15FB1" w14:textId="77777777" w:rsidR="001B7C6E" w:rsidRDefault="00DF53C8">
            <w:pPr>
              <w:spacing w:after="40"/>
              <w:jc w:val="center"/>
            </w:pPr>
            <w:r>
              <w:rPr>
                <w:rFonts w:cs="Times New Roman"/>
                <w:sz w:val="16"/>
              </w:rPr>
              <w:t>category</w:t>
            </w:r>
          </w:p>
        </w:tc>
        <w:tc>
          <w:tcPr>
            <w:tcW w:w="2966" w:type="dxa"/>
          </w:tcPr>
          <w:p w14:paraId="6FB0EC5A" w14:textId="77777777" w:rsidR="001B7C6E" w:rsidRDefault="00DF53C8">
            <w:pPr>
              <w:spacing w:after="40"/>
            </w:pPr>
            <w:r>
              <w:rPr>
                <w:rFonts w:cs="Times New Roman"/>
                <w:sz w:val="16"/>
              </w:rPr>
              <w:t>Actuation of a hazardous or irreversible output is conditioned on agreement between independent sensing channels.</w:t>
            </w:r>
          </w:p>
        </w:tc>
        <w:tc>
          <w:tcPr>
            <w:tcW w:w="3413" w:type="dxa"/>
          </w:tcPr>
          <w:p w14:paraId="71683DD7" w14:textId="77777777" w:rsidR="001B7C6E" w:rsidRDefault="00DF53C8">
            <w:pPr>
              <w:spacing w:after="40"/>
            </w:pPr>
            <w:r>
              <w:rPr>
                <w:rFonts w:cs="Times New Roman"/>
                <w:sz w:val="16"/>
              </w:rPr>
              <w:t>Established practice in process safety. It is not applied in assessment-integrity systems, where the actuation in the prior art is a software flag and the question of channel independence therefore never arises.</w:t>
            </w:r>
          </w:p>
        </w:tc>
      </w:tr>
      <w:tr w:rsidR="001B7C6E" w14:paraId="25DAB406" w14:textId="77777777">
        <w:trPr>
          <w:jc w:val="center"/>
        </w:trPr>
        <w:tc>
          <w:tcPr>
            <w:tcW w:w="432" w:type="dxa"/>
          </w:tcPr>
          <w:p w14:paraId="326F3431" w14:textId="77777777" w:rsidR="001B7C6E" w:rsidRDefault="00DF53C8">
            <w:pPr>
              <w:keepNext/>
              <w:spacing w:after="40"/>
              <w:jc w:val="center"/>
            </w:pPr>
            <w:r>
              <w:rPr>
                <w:rFonts w:cs="Times New Roman"/>
                <w:sz w:val="16"/>
              </w:rPr>
              <w:t>17</w:t>
            </w:r>
          </w:p>
        </w:tc>
        <w:tc>
          <w:tcPr>
            <w:tcW w:w="2088" w:type="dxa"/>
          </w:tcPr>
          <w:p w14:paraId="6F31FF3C" w14:textId="77777777" w:rsidR="001B7C6E" w:rsidRDefault="00DF53C8">
            <w:pPr>
              <w:keepNext/>
              <w:spacing w:after="40"/>
            </w:pPr>
            <w:r>
              <w:rPr>
                <w:rFonts w:cs="Times New Roman"/>
                <w:sz w:val="16"/>
              </w:rPr>
              <w:t>Rate limiting, debouncing and hysteresis in control systems</w:t>
            </w:r>
          </w:p>
        </w:tc>
        <w:tc>
          <w:tcPr>
            <w:tcW w:w="1037" w:type="dxa"/>
          </w:tcPr>
          <w:p w14:paraId="6C198CEB" w14:textId="77777777" w:rsidR="001B7C6E" w:rsidRDefault="00DF53C8">
            <w:pPr>
              <w:keepNext/>
              <w:spacing w:after="40"/>
              <w:jc w:val="center"/>
            </w:pPr>
            <w:r>
              <w:rPr>
                <w:rFonts w:cs="Times New Roman"/>
                <w:sz w:val="16"/>
              </w:rPr>
              <w:t>category</w:t>
            </w:r>
          </w:p>
        </w:tc>
        <w:tc>
          <w:tcPr>
            <w:tcW w:w="2966" w:type="dxa"/>
          </w:tcPr>
          <w:p w14:paraId="2B3FF168" w14:textId="77777777" w:rsidR="001B7C6E" w:rsidRDefault="00DF53C8">
            <w:pPr>
              <w:keepNext/>
              <w:spacing w:after="40"/>
            </w:pPr>
            <w:r>
              <w:rPr>
                <w:rFonts w:cs="Times New Roman"/>
                <w:sz w:val="16"/>
              </w:rPr>
              <w:t>Persistence counters, cooldowns and minimum intervals suppress chattering outputs in feedback controllers.</w:t>
            </w:r>
          </w:p>
        </w:tc>
        <w:tc>
          <w:tcPr>
            <w:tcW w:w="3413" w:type="dxa"/>
          </w:tcPr>
          <w:p w14:paraId="4F1CFB1F" w14:textId="77777777" w:rsidR="001B7C6E" w:rsidRDefault="00DF53C8">
            <w:pPr>
              <w:keepNext/>
              <w:spacing w:after="40"/>
            </w:pPr>
            <w:r>
              <w:rPr>
                <w:rFonts w:cs="Times New Roman"/>
                <w:sz w:val="16"/>
              </w:rPr>
              <w:t>General technique. Not disclosed as a mechanism whose parameters are set from measured detector statistics, and not disclosed in combination with an interlock over independent sensing modalities in this field.</w:t>
            </w:r>
          </w:p>
        </w:tc>
      </w:tr>
    </w:tbl>
    <w:p w14:paraId="523902E6" w14:textId="77777777" w:rsidR="001B7C6E" w:rsidRDefault="001B7C6E">
      <w:pPr>
        <w:spacing w:after="40"/>
      </w:pPr>
    </w:p>
    <w:p w14:paraId="70311EA6" w14:textId="77777777" w:rsidR="001B7C6E" w:rsidRDefault="00DF53C8">
      <w:pPr>
        <w:spacing w:after="140" w:line="274" w:lineRule="auto"/>
        <w:jc w:val="both"/>
      </w:pPr>
      <w:r>
        <w:rPr>
          <w:rFonts w:cs="Times New Roman"/>
        </w:rPr>
        <w:lastRenderedPageBreak/>
        <w:t>The search covered patent literature through Google Patents and Espacenet and the peer-reviewed and preprint literature in educational measurement, biometrics and multimodal sensing. Across the assessment-integrity entries the common structure is the same: a detector observes an appearance — a face leaving frame, a hand crossing a boundary, an unusual typing rhythm — and a threshold on that appearance produces a flag. Two consequences follow. Detection is bounded by the appearances anticipated when the syst</w:t>
      </w:r>
      <w:r>
        <w:rPr>
          <w:rFonts w:cs="Times New Roman"/>
        </w:rPr>
        <w:t>em was built, and the flag is at best circumstantial, because ordinary conduct produces every one of those appearances routinely.</w:t>
      </w:r>
    </w:p>
    <w:p w14:paraId="2771B221" w14:textId="77777777" w:rsidR="001B7C6E" w:rsidRDefault="00DF53C8">
      <w:pPr>
        <w:spacing w:after="140" w:line="274" w:lineRule="auto"/>
        <w:jc w:val="both"/>
      </w:pPr>
      <w:r>
        <w:rPr>
          <w:rFonts w:cs="Times New Roman"/>
        </w:rPr>
        <w:t xml:space="preserve">The present invention proceeds from a different premise. Externally assisted answering is not primarily an appearance; it is a closed causal loop with someone outside the station, and that loop leaves a timing signature that ordinary conduct cannot produce. The question must be presented before it can be communicated; the communication must be produced by the seated candidate and not by a neighbour; the answer cannot be committed sooner than a helper could have supplied it, nor so much later that no causal </w:t>
      </w:r>
      <w:r>
        <w:rPr>
          <w:rFonts w:cs="Times New Roman"/>
        </w:rPr>
        <w:t xml:space="preserve">link remains; and an answer received from outside is entered with the input dynamics of transcription rather than of composition. No reference located by the inventor measures the origin of that loop as a physical event, attributes its acoustic element to the seated candidate, bounds its latency, tests its commit for transcription, or conditions a physical interruption of the input path on two independent modalities agreeing. Entries 8, 9, 13, 14, 15, 16 and 17 each supply one component of that arrangement </w:t>
      </w:r>
      <w:r>
        <w:rPr>
          <w:rFonts w:cs="Times New Roman"/>
        </w:rPr>
        <w:t>and are conceded as such; what is claimed is the arrangement.</w:t>
      </w:r>
    </w:p>
    <w:p w14:paraId="4FCB5E26" w14:textId="77777777" w:rsidR="001B7C6E" w:rsidRDefault="00DF53C8">
      <w:pPr>
        <w:keepNext/>
        <w:spacing w:before="320" w:after="120"/>
        <w:outlineLvl w:val="0"/>
      </w:pPr>
      <w:bookmarkStart w:id="3" w:name="_Toc238818850"/>
      <w:r>
        <w:rPr>
          <w:rFonts w:cs="Times New Roman"/>
          <w:b/>
          <w:sz w:val="26"/>
        </w:rPr>
        <w:t>4. Summary and Background of the Invention (Gap / Novelty)</w:t>
      </w:r>
      <w:bookmarkEnd w:id="3"/>
    </w:p>
    <w:p w14:paraId="47E7C08E" w14:textId="77777777" w:rsidR="001B7C6E" w:rsidRDefault="00DF53C8">
      <w:pPr>
        <w:spacing w:after="140" w:line="274" w:lineRule="auto"/>
        <w:jc w:val="both"/>
      </w:pPr>
      <w:r>
        <w:rPr>
          <w:rFonts w:cs="Times New Roman"/>
        </w:rPr>
        <w:t>Examination malpractice conducted with an accomplice outside the room has become the difficult case. The candidate reads the question, murmurs it into a concealed microphone, receives the answer through a concealed earpiece, and types it. Nothing in that sequence looks anomalous frame by frame. The candidate faces the screen throughout, produces no visible device, and types an answer at an ordinary speed. Detectors built on appearance are therefore working against the grain of the behaviour they are asked t</w:t>
      </w:r>
      <w:r>
        <w:rPr>
          <w:rFonts w:cs="Times New Roman"/>
        </w:rPr>
        <w:t>o find, and the published quantitative benchmark for the single most informative appearance — keystroke dynamics against machine-assisted writing — sits at 74.98 % to 85.72 % under favourable, condition-specific evaluation, with degradation when the assisted text is paraphrased before entry.</w:t>
      </w:r>
    </w:p>
    <w:p w14:paraId="20D2DEE1" w14:textId="77777777" w:rsidR="001B7C6E" w:rsidRDefault="00DF53C8">
      <w:pPr>
        <w:spacing w:after="140" w:line="274" w:lineRule="auto"/>
        <w:jc w:val="both"/>
      </w:pPr>
      <w:r>
        <w:rPr>
          <w:rFonts w:cs="Times New Roman"/>
        </w:rPr>
        <w:t>The invention detects the loop rather than the appearance. Three instants are recovered at the station. A photodiode over a patch of the display panel gives T0, the instant at which the question actually became visible, measured from emitted light rather than read from a software event that the examined machine itself generates. A transducer in contact with the desk gives T1, the instant of a covert vocal emission, and gives it only when the emission is coupled through the desk structure, which the candidat</w:t>
      </w:r>
      <w:r>
        <w:rPr>
          <w:rFonts w:cs="Times New Roman"/>
        </w:rPr>
        <w:t>e’s own speech is and a neighbour’s speech across an air gap is not. The input devices give T2, the instant at which the answer was committed. The apparatus then asks whether T2 minus T1 falls inside a bounded external-assistance latency band and whether the commit dynamics depart from the candidate’s enrolled profile in the direction characteristic of transcription. Only when the relation holds is a corroboration value raised, and only then may enforcement advance.</w:t>
      </w:r>
    </w:p>
    <w:p w14:paraId="54BD28AA" w14:textId="77777777" w:rsidR="001B7C6E" w:rsidRDefault="00DF53C8">
      <w:pPr>
        <w:spacing w:before="160" w:after="40"/>
        <w:jc w:val="center"/>
      </w:pPr>
      <w:r>
        <w:rPr>
          <w:noProof/>
        </w:rPr>
        <w:lastRenderedPageBreak/>
        <w:drawing>
          <wp:inline distT="0" distB="0" distL="0" distR="0" wp14:anchorId="5FB2FE18" wp14:editId="70CAD3C1">
            <wp:extent cx="5852160" cy="3394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5852160" cy="3394589"/>
                    </a:xfrm>
                    <a:prstGeom prst="rect">
                      <a:avLst/>
                    </a:prstGeom>
                  </pic:spPr>
                </pic:pic>
              </a:graphicData>
            </a:graphic>
          </wp:inline>
        </w:drawing>
      </w:r>
    </w:p>
    <w:p w14:paraId="77CDF42C" w14:textId="77777777" w:rsidR="001B7C6E" w:rsidRDefault="00DF53C8">
      <w:pPr>
        <w:spacing w:before="80" w:after="240"/>
        <w:jc w:val="center"/>
      </w:pPr>
      <w:r>
        <w:rPr>
          <w:rFonts w:ascii="Arial" w:hAnsi="Arial" w:cs="Arial"/>
          <w:b/>
          <w:sz w:val="19"/>
        </w:rPr>
        <w:t>Figure 1.</w:t>
      </w:r>
      <w:r>
        <w:rPr>
          <w:rFonts w:ascii="Arial" w:hAnsi="Arial" w:cs="Arial"/>
          <w:sz w:val="19"/>
        </w:rPr>
        <w:t xml:space="preserve"> The causal relation the interlock tests, and the four grounds on which it refuses. The apparatus does not ask whether the candidate looks suspicious; it asks whether three physically measured instants stand in the relation that external assistance imposes upon them.</w:t>
      </w:r>
    </w:p>
    <w:p w14:paraId="331D23D6" w14:textId="77777777" w:rsidR="001B7C6E" w:rsidRDefault="00DF53C8">
      <w:pPr>
        <w:spacing w:after="140" w:line="274" w:lineRule="auto"/>
        <w:jc w:val="both"/>
      </w:pPr>
      <w:r>
        <w:rPr>
          <w:rFonts w:cs="Times New Roman"/>
        </w:rPr>
        <w:t>Enforcement is the second half of the invention and, on the evidence of Section 8, the more substantial half. The output is not a flag. It is a graduated ladder that ends in an in-line unit physically opening the keyboard data lines, and every rung of that ladder is rate-limited by a persistence counter, a per-candidate cooldown and a global session interval that no escalation may bypass. Above the ladder sits a dual-channel interlock: the two most consequential rungs cannot be reached unless two physically</w:t>
      </w:r>
      <w:r>
        <w:rPr>
          <w:rFonts w:cs="Times New Roman"/>
        </w:rPr>
        <w:t xml:space="preserve"> independent sensing modalities have exceeded threshold within the same control cycle. No single modality may ever open a candidate’s input path.</w:t>
      </w:r>
    </w:p>
    <w:p w14:paraId="7FF49949" w14:textId="77777777" w:rsidR="001B7C6E" w:rsidRDefault="00DF53C8">
      <w:pPr>
        <w:spacing w:after="140" w:line="274" w:lineRule="auto"/>
        <w:jc w:val="both"/>
      </w:pPr>
      <w:r>
        <w:rPr>
          <w:rFonts w:cs="Times New Roman"/>
        </w:rPr>
        <w:t>The proposed system comprises: a station-associated sensing assembly comprising a photometric onset sensor at the display panel, a desk-contact transducer, a desk inertial unit, an imaging sensor and an input-device interface; a processing unit deriving per-channel quantities and an ordinal corroboration value from them; a causal latency interlock evaluating the relation between the measured instants; a graduated enforcement scheduler; an in-line gating unit disposed in series with the candidate input path;</w:t>
      </w:r>
      <w:r>
        <w:rPr>
          <w:rFonts w:cs="Times New Roman"/>
        </w:rPr>
        <w:t xml:space="preserve"> and an evidence record store.</w:t>
      </w:r>
    </w:p>
    <w:p w14:paraId="65A98FD6" w14:textId="77777777" w:rsidR="001B7C6E" w:rsidRDefault="00DF53C8">
      <w:pPr>
        <w:spacing w:before="160" w:after="40"/>
        <w:jc w:val="center"/>
      </w:pPr>
      <w:r>
        <w:rPr>
          <w:noProof/>
        </w:rPr>
        <w:lastRenderedPageBreak/>
        <w:drawing>
          <wp:inline distT="0" distB="0" distL="0" distR="0" wp14:anchorId="302A88AD" wp14:editId="6ACA2E89">
            <wp:extent cx="5852160" cy="3196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5852160" cy="3196536"/>
                    </a:xfrm>
                    <a:prstGeom prst="rect">
                      <a:avLst/>
                    </a:prstGeom>
                  </pic:spPr>
                </pic:pic>
              </a:graphicData>
            </a:graphic>
          </wp:inline>
        </w:drawing>
      </w:r>
    </w:p>
    <w:p w14:paraId="34FFEA92" w14:textId="77777777" w:rsidR="001B7C6E" w:rsidRDefault="00DF53C8">
      <w:pPr>
        <w:spacing w:before="80" w:after="240"/>
        <w:jc w:val="center"/>
      </w:pPr>
      <w:r>
        <w:rPr>
          <w:rFonts w:ascii="Arial" w:hAnsi="Arial" w:cs="Arial"/>
          <w:b/>
          <w:sz w:val="19"/>
        </w:rPr>
        <w:t>Figure 2.</w:t>
      </w:r>
      <w:r>
        <w:rPr>
          <w:rFonts w:ascii="Arial" w:hAnsi="Arial" w:cs="Arial"/>
          <w:sz w:val="19"/>
        </w:rPr>
        <w:t xml:space="preserve"> System architecture. Physical sensing at the candidate station (100) supplies the channel-derivation stage; the causal latency interlock (600) and the corroboration value unit (700) decide eligibility; the graduated enforcement scheduler (800) and the dual-channel interlock (850) decide whether, and at what severity, any actuator is permitted to operate.</w:t>
      </w:r>
    </w:p>
    <w:p w14:paraId="58D6B71B" w14:textId="77777777" w:rsidR="001B7C6E" w:rsidRDefault="00DF53C8">
      <w:pPr>
        <w:keepNext/>
        <w:spacing w:before="220" w:after="80"/>
        <w:outlineLvl w:val="1"/>
      </w:pPr>
      <w:bookmarkStart w:id="4" w:name="_Toc238818851"/>
      <w:r>
        <w:rPr>
          <w:rFonts w:cs="Times New Roman"/>
          <w:b/>
          <w:sz w:val="23"/>
        </w:rPr>
        <w:t>4.1 Statement of Inventive Step (Non-Obviousness)</w:t>
      </w:r>
      <w:bookmarkEnd w:id="4"/>
    </w:p>
    <w:p w14:paraId="403B7F5E" w14:textId="77777777" w:rsidR="001B7C6E" w:rsidRDefault="00DF53C8">
      <w:pPr>
        <w:spacing w:after="140" w:line="274" w:lineRule="auto"/>
        <w:jc w:val="both"/>
      </w:pPr>
      <w:r>
        <w:rPr>
          <w:rFonts w:cs="Times New Roman"/>
        </w:rPr>
        <w:t>The inventive step does not reside in any element taken alone. Photodiode onset marking is standard laboratory instrumentation. Contact transducers that favour own-voice over airborne sound are used in headsets. Keystroke-timing comparison against an enrolled profile is a mature biometric. In-line USB isolators are sold as commodity hardware. Two-out-of-two interlocks are ordinary practice in process safety. The invention resides in the following combination, and in technical effects that no element produce</w:t>
      </w:r>
      <w:r>
        <w:rPr>
          <w:rFonts w:cs="Times New Roman"/>
        </w:rPr>
        <w:t>s on its own:</w:t>
      </w:r>
    </w:p>
    <w:p w14:paraId="45921CF4" w14:textId="77777777" w:rsidR="001B7C6E" w:rsidRDefault="00DF53C8">
      <w:pPr>
        <w:spacing w:after="140" w:line="274" w:lineRule="auto"/>
        <w:ind w:left="403"/>
        <w:jc w:val="both"/>
      </w:pPr>
      <w:r>
        <w:rPr>
          <w:rFonts w:cs="Times New Roman"/>
          <w:b/>
          <w:sz w:val="21"/>
        </w:rPr>
        <w:t xml:space="preserve">(a) </w:t>
      </w:r>
      <w:r>
        <w:rPr>
          <w:rFonts w:cs="Times New Roman"/>
          <w:sz w:val="21"/>
        </w:rPr>
        <w:t>derivation of the question-onset instant T0 from light emitted by the display panel itself, rather than from a rendering event reported by the machine under examination, so that the origin of the timing analysis is a physical measurement outside the control of that machine;</w:t>
      </w:r>
    </w:p>
    <w:p w14:paraId="116D9463" w14:textId="77777777" w:rsidR="001B7C6E" w:rsidRDefault="00DF53C8">
      <w:pPr>
        <w:spacing w:after="140" w:line="274" w:lineRule="auto"/>
        <w:ind w:left="403"/>
        <w:jc w:val="both"/>
      </w:pPr>
      <w:r>
        <w:rPr>
          <w:rFonts w:cs="Times New Roman"/>
          <w:b/>
          <w:sz w:val="21"/>
        </w:rPr>
        <w:t xml:space="preserve">(b) </w:t>
      </w:r>
      <w:r>
        <w:rPr>
          <w:rFonts w:cs="Times New Roman"/>
          <w:sz w:val="21"/>
        </w:rPr>
        <w:t>attribution of a covert acoustic emission to the seated candidate by requiring coincidence between a structure-borne desk channel and an airborne channel, so that speech from an adjacent candidate cannot implicate the one at the instrumented station;</w:t>
      </w:r>
    </w:p>
    <w:p w14:paraId="33E241FA" w14:textId="77777777" w:rsidR="001B7C6E" w:rsidRDefault="00DF53C8">
      <w:pPr>
        <w:spacing w:after="140" w:line="274" w:lineRule="auto"/>
        <w:ind w:left="403"/>
        <w:jc w:val="both"/>
      </w:pPr>
      <w:r>
        <w:rPr>
          <w:rFonts w:cs="Times New Roman"/>
          <w:b/>
          <w:sz w:val="21"/>
        </w:rPr>
        <w:t xml:space="preserve">(c) </w:t>
      </w:r>
      <w:r>
        <w:rPr>
          <w:rFonts w:cs="Times New Roman"/>
          <w:sz w:val="21"/>
        </w:rPr>
        <w:t>evaluation of the interval between the attributed emission and the answer commit against a bounded external-assistance latency band, so that a commit too fast for any helper to have replied, and a commit too late to bear a causal relation, are both rejected on stated grounds;</w:t>
      </w:r>
    </w:p>
    <w:p w14:paraId="0A09ED83" w14:textId="77777777" w:rsidR="001B7C6E" w:rsidRDefault="00DF53C8">
      <w:pPr>
        <w:spacing w:after="140" w:line="274" w:lineRule="auto"/>
        <w:ind w:left="403"/>
        <w:jc w:val="both"/>
      </w:pPr>
      <w:r>
        <w:rPr>
          <w:rFonts w:cs="Times New Roman"/>
          <w:b/>
          <w:sz w:val="21"/>
        </w:rPr>
        <w:t xml:space="preserve">(d) </w:t>
      </w:r>
      <w:r>
        <w:rPr>
          <w:rFonts w:cs="Times New Roman"/>
          <w:sz w:val="21"/>
        </w:rPr>
        <w:t>a test of the commit itself against an enrolled input-dynamics profile of the same candidate, directed not at identity but at the distinction between composing an answer and transcribing one received from elsewhere;</w:t>
      </w:r>
    </w:p>
    <w:p w14:paraId="39E97E53" w14:textId="77777777" w:rsidR="001B7C6E" w:rsidRDefault="00DF53C8">
      <w:pPr>
        <w:spacing w:after="140" w:line="274" w:lineRule="auto"/>
        <w:ind w:left="403"/>
        <w:jc w:val="both"/>
      </w:pPr>
      <w:r>
        <w:rPr>
          <w:rFonts w:cs="Times New Roman"/>
          <w:b/>
          <w:sz w:val="21"/>
        </w:rPr>
        <w:t xml:space="preserve">(e) </w:t>
      </w:r>
      <w:r>
        <w:rPr>
          <w:rFonts w:cs="Times New Roman"/>
          <w:sz w:val="21"/>
        </w:rPr>
        <w:t>application of one desk inertial measurement at two separate points in the decision — lowering the confidence threshold demanded of the imaging channel while raising the weight given to the acoustic channel — so that a single physical quantity governs the reliability of two other channels rather than acting as a third detector;</w:t>
      </w:r>
    </w:p>
    <w:p w14:paraId="4DA017C9" w14:textId="77777777" w:rsidR="001B7C6E" w:rsidRDefault="00DF53C8">
      <w:pPr>
        <w:spacing w:after="140" w:line="274" w:lineRule="auto"/>
        <w:ind w:left="403"/>
        <w:jc w:val="both"/>
      </w:pPr>
      <w:r>
        <w:rPr>
          <w:rFonts w:cs="Times New Roman"/>
          <w:b/>
          <w:sz w:val="21"/>
        </w:rPr>
        <w:lastRenderedPageBreak/>
        <w:t xml:space="preserve">(f) </w:t>
      </w:r>
      <w:r>
        <w:rPr>
          <w:rFonts w:cs="Times New Roman"/>
          <w:sz w:val="21"/>
        </w:rPr>
        <w:t>a graduated enforcement scheduler in which advance between severities requires persistence across consecutive control cycles and is bounded by a per-candidate cooldown and a global session interval that escalation may shorten but never eliminate; and</w:t>
      </w:r>
    </w:p>
    <w:p w14:paraId="11BD4780" w14:textId="77777777" w:rsidR="001B7C6E" w:rsidRDefault="00DF53C8">
      <w:pPr>
        <w:spacing w:after="140" w:line="274" w:lineRule="auto"/>
        <w:ind w:left="403"/>
        <w:jc w:val="both"/>
      </w:pPr>
      <w:r>
        <w:rPr>
          <w:rFonts w:cs="Times New Roman"/>
          <w:b/>
          <w:sz w:val="21"/>
        </w:rPr>
        <w:t xml:space="preserve">(g) </w:t>
      </w:r>
      <w:r>
        <w:rPr>
          <w:rFonts w:cs="Times New Roman"/>
          <w:sz w:val="21"/>
        </w:rPr>
        <w:t>a dual-channel interlock under which the severities that act physically upon the candidate input path are unreachable unless two physically independent sensing modalities have exceeded threshold within the same control cycle.</w:t>
      </w:r>
    </w:p>
    <w:p w14:paraId="256CA5EF" w14:textId="77777777" w:rsidR="001B7C6E" w:rsidRDefault="00DF53C8">
      <w:pPr>
        <w:spacing w:after="140" w:line="274" w:lineRule="auto"/>
        <w:jc w:val="both"/>
      </w:pPr>
      <w:r>
        <w:rPr>
          <w:rFonts w:cs="Times New Roman"/>
        </w:rPr>
        <w:t>The synergy runs as follows. Element (c) is meaningful only because of elements (a) and (b). A latency band measured from a software-reported onset is a band measured against a clock the examined machine controls, and a latency band measured from an unattributed sound is a band that any conversation in the room can enter. Removing either measurement does not degrade the interlock; it makes the interlock meaningless, because the quantity it thresholds no longer denotes what the claim says it denotes. Element</w:t>
      </w:r>
      <w:r>
        <w:rPr>
          <w:rFonts w:cs="Times New Roman"/>
        </w:rPr>
        <w:t xml:space="preserve"> (d) is what prevents the band from being satisfied by coincidence: an unassisted candidate who happens to clear their throat and then answer within the band is separated from an assisted one by the manner of the commit, not by its timing.</w:t>
      </w:r>
    </w:p>
    <w:p w14:paraId="542690A6" w14:textId="77777777" w:rsidR="001B7C6E" w:rsidRDefault="00DF53C8">
      <w:pPr>
        <w:spacing w:after="140" w:line="274" w:lineRule="auto"/>
        <w:jc w:val="both"/>
      </w:pPr>
      <w:r>
        <w:rPr>
          <w:rFonts w:cs="Times New Roman"/>
        </w:rPr>
        <w:t>Element (e) is a second-order use of a measurement, and it is the element least likely to be arrived at by combination. The obvious use of a desk inertial unit is as an additional detector whose output joins a fusion. Here it is not a detector at all. Physical motion of the desk degrades gaze estimation and simultaneously improves the case that a structure-borne signal originated at this desk, so the same measurement is applied with opposite sign to two other channels. Section 8 reports that qualifying a ga</w:t>
      </w:r>
      <w:r>
        <w:rPr>
          <w:rFonts w:cs="Times New Roman"/>
        </w:rPr>
        <w:t>ze departure by inertial corroboration lifts trial-level separation from 0.562 to 0.659 by itself, which is the measured consequence of the coupling and not of an extra input.</w:t>
      </w:r>
    </w:p>
    <w:p w14:paraId="66880D70" w14:textId="77777777" w:rsidR="001B7C6E" w:rsidRDefault="00DF53C8">
      <w:pPr>
        <w:spacing w:after="140" w:line="274" w:lineRule="auto"/>
        <w:jc w:val="both"/>
      </w:pPr>
      <w:r>
        <w:rPr>
          <w:rFonts w:cs="Times New Roman"/>
        </w:rPr>
        <w:t>Elements (f) and (g) supply the technical effect that distinguishes this disclosure from every reference in Section 3 that ends in a flag. Once the output of an integrity system is a physical interruption of a candidate’s keyboard, a false positive is no longer a line in a report; it is an act performed upon a person sitting an examination. The measured effect of the interlock at (g) on the recorded corpus is a reduction of false hardware gating from 30.58 to 9.31 events per hour, a fall of 69.6 %, and of t</w:t>
      </w:r>
      <w:r>
        <w:rPr>
          <w:rFonts w:cs="Times New Roman"/>
        </w:rPr>
        <w:t>he unassisted gate rate from 29.7 % to 10.8 %, at a cost of one quarter of true gates. That trade is the invention taking a deliberate position: the apparatus would rather miss an assisted candidate than open the input path of an unassisted one.</w:t>
      </w:r>
    </w:p>
    <w:p w14:paraId="0C78796D" w14:textId="77777777" w:rsidR="001B7C6E" w:rsidRDefault="00DF53C8">
      <w:pPr>
        <w:spacing w:after="140" w:line="274" w:lineRule="auto"/>
        <w:jc w:val="both"/>
      </w:pPr>
      <w:r>
        <w:rPr>
          <w:rFonts w:cs="Times New Roman"/>
        </w:rPr>
        <w:t>A further technical effect follows from the same architecture. Because every decision is anchored to a physically measured onset and recorded with the per-channel quantities that produced it, each actuation carries a self-contained evidence record naming the instants, the channels and the rule that fired. The output is auditable by construction rather than by retention of video.</w:t>
      </w:r>
    </w:p>
    <w:p w14:paraId="04D7081E" w14:textId="77777777" w:rsidR="001B7C6E" w:rsidRDefault="00DF53C8">
      <w:pPr>
        <w:keepNext/>
        <w:spacing w:before="320" w:after="120"/>
        <w:outlineLvl w:val="0"/>
      </w:pPr>
      <w:bookmarkStart w:id="5" w:name="_Toc238818852"/>
      <w:r>
        <w:rPr>
          <w:rFonts w:cs="Times New Roman"/>
          <w:b/>
          <w:sz w:val="26"/>
        </w:rPr>
        <w:t>5. Objectives of the Invention</w:t>
      </w:r>
      <w:bookmarkEnd w:id="5"/>
    </w:p>
    <w:p w14:paraId="485F1F3F" w14:textId="77777777" w:rsidR="001B7C6E" w:rsidRDefault="00DF53C8">
      <w:pPr>
        <w:spacing w:after="140" w:line="274" w:lineRule="auto"/>
        <w:ind w:left="403"/>
        <w:jc w:val="both"/>
      </w:pPr>
      <w:r>
        <w:rPr>
          <w:rFonts w:cs="Times New Roman"/>
          <w:b/>
          <w:sz w:val="21"/>
        </w:rPr>
        <w:t xml:space="preserve">1. </w:t>
      </w:r>
      <w:r>
        <w:rPr>
          <w:rFonts w:cs="Times New Roman"/>
          <w:sz w:val="21"/>
        </w:rPr>
        <w:t>To establish the question-onset instant at a candidate station as a physical measurement of emitted light, independent of any event reported by the machine under examination.</w:t>
      </w:r>
    </w:p>
    <w:p w14:paraId="043E7E25" w14:textId="77777777" w:rsidR="001B7C6E" w:rsidRDefault="00DF53C8">
      <w:pPr>
        <w:spacing w:after="140" w:line="274" w:lineRule="auto"/>
        <w:ind w:left="403"/>
        <w:jc w:val="both"/>
      </w:pPr>
      <w:r>
        <w:rPr>
          <w:rFonts w:cs="Times New Roman"/>
          <w:b/>
          <w:sz w:val="21"/>
        </w:rPr>
        <w:t xml:space="preserve">2. </w:t>
      </w:r>
      <w:r>
        <w:rPr>
          <w:rFonts w:cs="Times New Roman"/>
          <w:sz w:val="21"/>
        </w:rPr>
        <w:t>To attribute a covert acoustic emission to the seated candidate rather than to a neighbour, by requiring coincidence between structure-borne and airborne channels.</w:t>
      </w:r>
    </w:p>
    <w:p w14:paraId="6C7A0524" w14:textId="77777777" w:rsidR="001B7C6E" w:rsidRDefault="00DF53C8">
      <w:pPr>
        <w:spacing w:after="140" w:line="274" w:lineRule="auto"/>
        <w:ind w:left="403"/>
        <w:jc w:val="both"/>
      </w:pPr>
      <w:r>
        <w:rPr>
          <w:rFonts w:cs="Times New Roman"/>
          <w:b/>
          <w:sz w:val="21"/>
        </w:rPr>
        <w:t xml:space="preserve">3. </w:t>
      </w:r>
      <w:r>
        <w:rPr>
          <w:rFonts w:cs="Times New Roman"/>
          <w:sz w:val="21"/>
        </w:rPr>
        <w:t>To detect externally assisted answering from the causal relation between presentation, emission and commit, rather than from the appearance of any one of them.</w:t>
      </w:r>
    </w:p>
    <w:p w14:paraId="20241CA8" w14:textId="77777777" w:rsidR="001B7C6E" w:rsidRDefault="00DF53C8">
      <w:pPr>
        <w:spacing w:after="140" w:line="274" w:lineRule="auto"/>
        <w:ind w:left="403"/>
        <w:jc w:val="both"/>
      </w:pPr>
      <w:r>
        <w:rPr>
          <w:rFonts w:cs="Times New Roman"/>
          <w:b/>
          <w:sz w:val="21"/>
        </w:rPr>
        <w:t xml:space="preserve">4. </w:t>
      </w:r>
      <w:r>
        <w:rPr>
          <w:rFonts w:cs="Times New Roman"/>
          <w:sz w:val="21"/>
        </w:rPr>
        <w:t>To distinguish an answer composed by the candidate from an answer transcribed from an external source, by reference to that candidate’s own enrolled input dynamics.</w:t>
      </w:r>
    </w:p>
    <w:p w14:paraId="246C2622" w14:textId="77777777" w:rsidR="001B7C6E" w:rsidRDefault="00DF53C8">
      <w:pPr>
        <w:spacing w:after="140" w:line="274" w:lineRule="auto"/>
        <w:ind w:left="403"/>
        <w:jc w:val="both"/>
      </w:pPr>
      <w:r>
        <w:rPr>
          <w:rFonts w:cs="Times New Roman"/>
          <w:b/>
          <w:sz w:val="21"/>
        </w:rPr>
        <w:lastRenderedPageBreak/>
        <w:t xml:space="preserve">5. </w:t>
      </w:r>
      <w:r>
        <w:rPr>
          <w:rFonts w:cs="Times New Roman"/>
          <w:sz w:val="21"/>
        </w:rPr>
        <w:t>To use a single desk inertial measurement to govern the reliability of two other sensing channels, so that the apparatus degrades gracefully under physical disturbance instead of failing silently.</w:t>
      </w:r>
    </w:p>
    <w:p w14:paraId="63FFBCAB" w14:textId="77777777" w:rsidR="001B7C6E" w:rsidRDefault="00DF53C8">
      <w:pPr>
        <w:spacing w:after="140" w:line="274" w:lineRule="auto"/>
        <w:ind w:left="403"/>
        <w:jc w:val="both"/>
      </w:pPr>
      <w:r>
        <w:rPr>
          <w:rFonts w:cs="Times New Roman"/>
          <w:b/>
          <w:sz w:val="21"/>
        </w:rPr>
        <w:t xml:space="preserve">6. </w:t>
      </w:r>
      <w:r>
        <w:rPr>
          <w:rFonts w:cs="Times New Roman"/>
          <w:sz w:val="21"/>
        </w:rPr>
        <w:t>To intervene physically and proportionately during the session, through a graduated ladder ending in interruption of the candidate input path, rather than to produce a report after it.</w:t>
      </w:r>
    </w:p>
    <w:p w14:paraId="64F5CF8D" w14:textId="77777777" w:rsidR="001B7C6E" w:rsidRDefault="00DF53C8">
      <w:pPr>
        <w:spacing w:after="140" w:line="274" w:lineRule="auto"/>
        <w:ind w:left="403"/>
        <w:jc w:val="both"/>
      </w:pPr>
      <w:r>
        <w:rPr>
          <w:rFonts w:cs="Times New Roman"/>
          <w:b/>
          <w:sz w:val="21"/>
        </w:rPr>
        <w:t xml:space="preserve">7. </w:t>
      </w:r>
      <w:r>
        <w:rPr>
          <w:rFonts w:cs="Times New Roman"/>
          <w:sz w:val="21"/>
        </w:rPr>
        <w:t>To make actuation upon that input path impossible on the evidence of a single sensing modality, and to bound the rate of every actuation by persistence, cooldown and a global interval.</w:t>
      </w:r>
    </w:p>
    <w:p w14:paraId="45282F7C" w14:textId="77777777" w:rsidR="001B7C6E" w:rsidRDefault="00DF53C8">
      <w:pPr>
        <w:spacing w:after="140" w:line="274" w:lineRule="auto"/>
        <w:ind w:left="403"/>
        <w:jc w:val="both"/>
      </w:pPr>
      <w:r>
        <w:rPr>
          <w:rFonts w:cs="Times New Roman"/>
          <w:b/>
          <w:sz w:val="21"/>
        </w:rPr>
        <w:t xml:space="preserve">8. </w:t>
      </w:r>
      <w:r>
        <w:rPr>
          <w:rFonts w:cs="Times New Roman"/>
          <w:sz w:val="21"/>
        </w:rPr>
        <w:t>To fail safe: to leave the candidate’s input path working whenever the controller is unpowered, reset or unresponsive, and to release any asserted gate automatically in the absence of a live decision.</w:t>
      </w:r>
    </w:p>
    <w:p w14:paraId="31B28B07" w14:textId="77777777" w:rsidR="001B7C6E" w:rsidRDefault="00DF53C8">
      <w:pPr>
        <w:spacing w:after="140" w:line="274" w:lineRule="auto"/>
        <w:ind w:left="403"/>
        <w:jc w:val="both"/>
      </w:pPr>
      <w:r>
        <w:rPr>
          <w:rFonts w:cs="Times New Roman"/>
          <w:b/>
          <w:sz w:val="21"/>
        </w:rPr>
        <w:t xml:space="preserve">9. </w:t>
      </w:r>
      <w:r>
        <w:rPr>
          <w:rFonts w:cs="Times New Roman"/>
          <w:sz w:val="21"/>
        </w:rPr>
        <w:t>To state an honest, quantified operating envelope, including the conditions under which the apparatus should not be relied upon.</w:t>
      </w:r>
    </w:p>
    <w:p w14:paraId="298C635C" w14:textId="77777777" w:rsidR="001B7C6E" w:rsidRDefault="00DF53C8">
      <w:pPr>
        <w:keepNext/>
        <w:spacing w:before="320" w:after="120"/>
        <w:outlineLvl w:val="0"/>
      </w:pPr>
      <w:bookmarkStart w:id="6" w:name="_Toc238818853"/>
      <w:r>
        <w:rPr>
          <w:rFonts w:cs="Times New Roman"/>
          <w:b/>
          <w:sz w:val="26"/>
        </w:rPr>
        <w:t>6. Working Principle (in Brief)</w:t>
      </w:r>
      <w:bookmarkEnd w:id="6"/>
    </w:p>
    <w:p w14:paraId="09CC95C5" w14:textId="77777777" w:rsidR="001B7C6E" w:rsidRDefault="00DF53C8">
      <w:pPr>
        <w:spacing w:after="140" w:line="274" w:lineRule="auto"/>
        <w:jc w:val="both"/>
      </w:pPr>
      <w:r>
        <w:rPr>
          <w:rFonts w:cs="Times New Roman"/>
        </w:rPr>
        <w:t>A photodiode is fixed over a small high-contrast patch rendered in a corner of the display panel, which inverts at every question transition. The edge detected by the photodiode is the onset anchor T0, timestamped on the same monotonic clock as every other channel at the station. A piezoelectric transducer bonded to the underside of the desk and an electret microphone in the desk housing are sampled continuously; an emission is registered as T1 only where both channels exceed threshold within a short coinci</w:t>
      </w:r>
      <w:r>
        <w:rPr>
          <w:rFonts w:cs="Times New Roman"/>
        </w:rPr>
        <w:t>dence window, since vocalisation by the seated candidate couples into the desk structure through contact while a neighbour’s speech reaches the microphone without doing so. The input-device interface timestamps the answer commit as T2 and derives the timing dynamics of the keystrokes preceding it.</w:t>
      </w:r>
    </w:p>
    <w:p w14:paraId="089A55C6" w14:textId="77777777" w:rsidR="001B7C6E" w:rsidRDefault="00DF53C8">
      <w:pPr>
        <w:spacing w:after="140" w:line="274" w:lineRule="auto"/>
        <w:jc w:val="both"/>
      </w:pPr>
      <w:r>
        <w:rPr>
          <w:rFonts w:cs="Times New Roman"/>
        </w:rPr>
        <w:t>Within each control cycle the apparatus evaluates two conditions. The assistance-band comparator asks whether T2 minus T1 lies within a bounded interval whose lower limit is the shortest time in which an external helper could have responded and whose upper limit is the longest interval over which a causal relation is asserted. The discontinuity comparator asks whether the timing dynamics of the commit depart from the candidate’s enrolled profile in the direction characteristic of transcription. Ocular chann</w:t>
      </w:r>
      <w:r>
        <w:rPr>
          <w:rFonts w:cs="Times New Roman"/>
        </w:rPr>
        <w:t>els derived from the imaging sensor — the geometry of departures from the display and of returns to it, the scanpath and the pupil response — contribute corroborating quantities, and the desk inertial unit qualifies them: a gaze departure counts only where the desk was measurably disturbed at the same time, and the acoustic channel is weighted upward under the same condition.</w:t>
      </w:r>
    </w:p>
    <w:p w14:paraId="23D9510B" w14:textId="77777777" w:rsidR="001B7C6E" w:rsidRDefault="00DF53C8">
      <w:pPr>
        <w:spacing w:after="140" w:line="274" w:lineRule="auto"/>
        <w:jc w:val="both"/>
      </w:pPr>
      <w:r>
        <w:rPr>
          <w:rFonts w:cs="Times New Roman"/>
        </w:rPr>
        <w:t xml:space="preserve">The corroboration value unit combines the qualified quantities into an ordinal value and the eligibility comparator decides whether the cycle is eligible for any output at all. Eligibility is not actuation. The graduated enforcement scheduler then decides whether an eligible cycle may advance the enforcement state, requiring the same severity to be earned on consecutive cycles, respecting a per-candidate cooldown and a global session interval, and consulting the dual-channel interlock before permitting any </w:t>
      </w:r>
      <w:r>
        <w:rPr>
          <w:rFonts w:cs="Times New Roman"/>
        </w:rPr>
        <w:t>severity that acts upon the input path. Where the interlock is satisfied, the in-line gating unit opens the keyboard data lines for a bounded interval; where it is not, the ladder stops at an indication to the candidate or an entry on the invigilator console. Every cycle, whether or not it actuated, is written to the evidence record store with the instants and channel quantities that produced it.</w:t>
      </w:r>
    </w:p>
    <w:p w14:paraId="6306CABE" w14:textId="77777777" w:rsidR="001B7C6E" w:rsidRDefault="00DF53C8">
      <w:pPr>
        <w:keepNext/>
        <w:spacing w:before="320" w:after="120"/>
        <w:outlineLvl w:val="0"/>
      </w:pPr>
      <w:bookmarkStart w:id="7" w:name="_Toc238818854"/>
      <w:r>
        <w:rPr>
          <w:rFonts w:cs="Times New Roman"/>
          <w:b/>
          <w:sz w:val="26"/>
        </w:rPr>
        <w:lastRenderedPageBreak/>
        <w:t>7. Detailed Description of the Invention</w:t>
      </w:r>
      <w:bookmarkEnd w:id="7"/>
    </w:p>
    <w:p w14:paraId="169CBA43" w14:textId="77777777" w:rsidR="001B7C6E" w:rsidRDefault="00DF53C8">
      <w:pPr>
        <w:spacing w:after="140" w:line="274" w:lineRule="auto"/>
        <w:jc w:val="both"/>
      </w:pPr>
      <w:r>
        <w:rPr>
          <w:rFonts w:cs="Times New Roman"/>
        </w:rPr>
        <w:t>The station assembly (100) carries the elements set out below. Figure 3 shows their physical arrangement at one desk and the two acoustic paths that the attribution test distinguishes. Reference numerals are used consistently throughout this document and are collected in Table 1.</w:t>
      </w:r>
    </w:p>
    <w:tbl>
      <w:tblPr>
        <w:tblStyle w:val="TableGrid"/>
        <w:tblW w:w="0" w:type="auto"/>
        <w:jc w:val="center"/>
        <w:tblLayout w:type="fixed"/>
        <w:tblLook w:val="04A0" w:firstRow="1" w:lastRow="0" w:firstColumn="1" w:lastColumn="0" w:noHBand="0" w:noVBand="1"/>
      </w:tblPr>
      <w:tblGrid>
        <w:gridCol w:w="792"/>
        <w:gridCol w:w="3672"/>
        <w:gridCol w:w="792"/>
        <w:gridCol w:w="3672"/>
      </w:tblGrid>
      <w:tr w:rsidR="001B7C6E" w14:paraId="493A82DE" w14:textId="77777777">
        <w:trPr>
          <w:tblHeader/>
          <w:jc w:val="center"/>
        </w:trPr>
        <w:tc>
          <w:tcPr>
            <w:tcW w:w="792" w:type="dxa"/>
          </w:tcPr>
          <w:p w14:paraId="15A24AA6" w14:textId="77777777" w:rsidR="001B7C6E" w:rsidRDefault="00DF53C8">
            <w:pPr>
              <w:keepNext/>
              <w:spacing w:after="40"/>
              <w:jc w:val="center"/>
            </w:pPr>
            <w:r>
              <w:rPr>
                <w:rFonts w:cs="Times New Roman"/>
                <w:b/>
                <w:sz w:val="19"/>
              </w:rPr>
              <w:t>Ref</w:t>
            </w:r>
          </w:p>
        </w:tc>
        <w:tc>
          <w:tcPr>
            <w:tcW w:w="3672" w:type="dxa"/>
          </w:tcPr>
          <w:p w14:paraId="0E167F86" w14:textId="77777777" w:rsidR="001B7C6E" w:rsidRDefault="00DF53C8">
            <w:pPr>
              <w:keepNext/>
              <w:spacing w:after="40"/>
              <w:jc w:val="center"/>
            </w:pPr>
            <w:r>
              <w:rPr>
                <w:rFonts w:cs="Times New Roman"/>
                <w:b/>
                <w:sz w:val="19"/>
              </w:rPr>
              <w:t>Element</w:t>
            </w:r>
          </w:p>
        </w:tc>
        <w:tc>
          <w:tcPr>
            <w:tcW w:w="792" w:type="dxa"/>
          </w:tcPr>
          <w:p w14:paraId="1026FA85" w14:textId="77777777" w:rsidR="001B7C6E" w:rsidRDefault="00DF53C8">
            <w:pPr>
              <w:keepNext/>
              <w:spacing w:after="40"/>
              <w:jc w:val="center"/>
            </w:pPr>
            <w:r>
              <w:rPr>
                <w:rFonts w:cs="Times New Roman"/>
                <w:b/>
                <w:sz w:val="19"/>
              </w:rPr>
              <w:t>Ref</w:t>
            </w:r>
          </w:p>
        </w:tc>
        <w:tc>
          <w:tcPr>
            <w:tcW w:w="3672" w:type="dxa"/>
          </w:tcPr>
          <w:p w14:paraId="426574B1" w14:textId="77777777" w:rsidR="001B7C6E" w:rsidRDefault="00DF53C8">
            <w:pPr>
              <w:keepNext/>
              <w:spacing w:after="40"/>
              <w:jc w:val="center"/>
            </w:pPr>
            <w:r>
              <w:rPr>
                <w:rFonts w:cs="Times New Roman"/>
                <w:b/>
                <w:sz w:val="19"/>
              </w:rPr>
              <w:t>Element</w:t>
            </w:r>
          </w:p>
        </w:tc>
      </w:tr>
      <w:tr w:rsidR="001B7C6E" w14:paraId="47405463" w14:textId="77777777">
        <w:trPr>
          <w:jc w:val="center"/>
        </w:trPr>
        <w:tc>
          <w:tcPr>
            <w:tcW w:w="792" w:type="dxa"/>
          </w:tcPr>
          <w:p w14:paraId="64BB4CF2" w14:textId="77777777" w:rsidR="001B7C6E" w:rsidRDefault="00DF53C8">
            <w:pPr>
              <w:spacing w:after="40"/>
              <w:jc w:val="center"/>
            </w:pPr>
            <w:r>
              <w:rPr>
                <w:rFonts w:cs="Times New Roman"/>
                <w:sz w:val="19"/>
              </w:rPr>
              <w:t>100</w:t>
            </w:r>
          </w:p>
        </w:tc>
        <w:tc>
          <w:tcPr>
            <w:tcW w:w="3672" w:type="dxa"/>
          </w:tcPr>
          <w:p w14:paraId="0083D901" w14:textId="77777777" w:rsidR="001B7C6E" w:rsidRDefault="00DF53C8">
            <w:pPr>
              <w:spacing w:after="40"/>
            </w:pPr>
            <w:r>
              <w:rPr>
                <w:rFonts w:cs="Times New Roman"/>
                <w:sz w:val="19"/>
              </w:rPr>
              <w:t>candidate station / desk assembly</w:t>
            </w:r>
          </w:p>
        </w:tc>
        <w:tc>
          <w:tcPr>
            <w:tcW w:w="792" w:type="dxa"/>
          </w:tcPr>
          <w:p w14:paraId="5D289CDB" w14:textId="77777777" w:rsidR="001B7C6E" w:rsidRDefault="00DF53C8">
            <w:pPr>
              <w:spacing w:after="40"/>
              <w:jc w:val="center"/>
            </w:pPr>
            <w:r>
              <w:rPr>
                <w:rFonts w:cs="Times New Roman"/>
                <w:sz w:val="19"/>
              </w:rPr>
              <w:t>600</w:t>
            </w:r>
          </w:p>
        </w:tc>
        <w:tc>
          <w:tcPr>
            <w:tcW w:w="3672" w:type="dxa"/>
          </w:tcPr>
          <w:p w14:paraId="7A165ED0" w14:textId="77777777" w:rsidR="001B7C6E" w:rsidRDefault="00DF53C8">
            <w:pPr>
              <w:spacing w:after="40"/>
            </w:pPr>
            <w:r>
              <w:rPr>
                <w:rFonts w:cs="Times New Roman"/>
                <w:sz w:val="19"/>
              </w:rPr>
              <w:t>causal latency interlock</w:t>
            </w:r>
          </w:p>
        </w:tc>
      </w:tr>
      <w:tr w:rsidR="001B7C6E" w14:paraId="5A686BEB" w14:textId="77777777">
        <w:trPr>
          <w:jc w:val="center"/>
        </w:trPr>
        <w:tc>
          <w:tcPr>
            <w:tcW w:w="792" w:type="dxa"/>
          </w:tcPr>
          <w:p w14:paraId="09F23981" w14:textId="77777777" w:rsidR="001B7C6E" w:rsidRDefault="00DF53C8">
            <w:pPr>
              <w:spacing w:after="40"/>
              <w:jc w:val="center"/>
            </w:pPr>
            <w:r>
              <w:rPr>
                <w:rFonts w:cs="Times New Roman"/>
                <w:sz w:val="19"/>
              </w:rPr>
              <w:t>200</w:t>
            </w:r>
          </w:p>
        </w:tc>
        <w:tc>
          <w:tcPr>
            <w:tcW w:w="3672" w:type="dxa"/>
          </w:tcPr>
          <w:p w14:paraId="2C94ADAE" w14:textId="77777777" w:rsidR="001B7C6E" w:rsidRDefault="00DF53C8">
            <w:pPr>
              <w:spacing w:after="40"/>
            </w:pPr>
            <w:r>
              <w:rPr>
                <w:rFonts w:cs="Times New Roman"/>
                <w:sz w:val="19"/>
              </w:rPr>
              <w:t>display panel</w:t>
            </w:r>
          </w:p>
        </w:tc>
        <w:tc>
          <w:tcPr>
            <w:tcW w:w="792" w:type="dxa"/>
          </w:tcPr>
          <w:p w14:paraId="5ED7BF4E" w14:textId="77777777" w:rsidR="001B7C6E" w:rsidRDefault="00DF53C8">
            <w:pPr>
              <w:spacing w:after="40"/>
              <w:jc w:val="center"/>
            </w:pPr>
            <w:r>
              <w:rPr>
                <w:rFonts w:cs="Times New Roman"/>
                <w:sz w:val="19"/>
              </w:rPr>
              <w:t>610</w:t>
            </w:r>
          </w:p>
        </w:tc>
        <w:tc>
          <w:tcPr>
            <w:tcW w:w="3672" w:type="dxa"/>
          </w:tcPr>
          <w:p w14:paraId="15D2FE09" w14:textId="77777777" w:rsidR="001B7C6E" w:rsidRDefault="00DF53C8">
            <w:pPr>
              <w:spacing w:after="40"/>
            </w:pPr>
            <w:r>
              <w:rPr>
                <w:rFonts w:cs="Times New Roman"/>
                <w:sz w:val="19"/>
              </w:rPr>
              <w:t>assistance-band comparator</w:t>
            </w:r>
          </w:p>
        </w:tc>
      </w:tr>
      <w:tr w:rsidR="001B7C6E" w14:paraId="5E050E48" w14:textId="77777777">
        <w:trPr>
          <w:jc w:val="center"/>
        </w:trPr>
        <w:tc>
          <w:tcPr>
            <w:tcW w:w="792" w:type="dxa"/>
          </w:tcPr>
          <w:p w14:paraId="73010F9A" w14:textId="77777777" w:rsidR="001B7C6E" w:rsidRDefault="00DF53C8">
            <w:pPr>
              <w:spacing w:after="40"/>
              <w:jc w:val="center"/>
            </w:pPr>
            <w:r>
              <w:rPr>
                <w:rFonts w:cs="Times New Roman"/>
                <w:sz w:val="19"/>
              </w:rPr>
              <w:t>210</w:t>
            </w:r>
          </w:p>
        </w:tc>
        <w:tc>
          <w:tcPr>
            <w:tcW w:w="3672" w:type="dxa"/>
          </w:tcPr>
          <w:p w14:paraId="0AC0831B" w14:textId="77777777" w:rsidR="001B7C6E" w:rsidRDefault="00DF53C8">
            <w:pPr>
              <w:spacing w:after="40"/>
            </w:pPr>
            <w:r>
              <w:rPr>
                <w:rFonts w:cs="Times New Roman"/>
                <w:sz w:val="19"/>
              </w:rPr>
              <w:t>photometric onset sensor</w:t>
            </w:r>
          </w:p>
        </w:tc>
        <w:tc>
          <w:tcPr>
            <w:tcW w:w="792" w:type="dxa"/>
          </w:tcPr>
          <w:p w14:paraId="1672558A" w14:textId="77777777" w:rsidR="001B7C6E" w:rsidRDefault="00DF53C8">
            <w:pPr>
              <w:spacing w:after="40"/>
              <w:jc w:val="center"/>
            </w:pPr>
            <w:r>
              <w:rPr>
                <w:rFonts w:cs="Times New Roman"/>
                <w:sz w:val="19"/>
              </w:rPr>
              <w:t>620</w:t>
            </w:r>
          </w:p>
        </w:tc>
        <w:tc>
          <w:tcPr>
            <w:tcW w:w="3672" w:type="dxa"/>
          </w:tcPr>
          <w:p w14:paraId="3B48417C" w14:textId="77777777" w:rsidR="001B7C6E" w:rsidRDefault="00DF53C8">
            <w:pPr>
              <w:spacing w:after="40"/>
            </w:pPr>
            <w:r>
              <w:rPr>
                <w:rFonts w:cs="Times New Roman"/>
                <w:sz w:val="19"/>
              </w:rPr>
              <w:t>discontinuity comparator</w:t>
            </w:r>
          </w:p>
        </w:tc>
      </w:tr>
      <w:tr w:rsidR="001B7C6E" w14:paraId="644A5F67" w14:textId="77777777">
        <w:trPr>
          <w:jc w:val="center"/>
        </w:trPr>
        <w:tc>
          <w:tcPr>
            <w:tcW w:w="792" w:type="dxa"/>
          </w:tcPr>
          <w:p w14:paraId="0301D101" w14:textId="77777777" w:rsidR="001B7C6E" w:rsidRDefault="00DF53C8">
            <w:pPr>
              <w:spacing w:after="40"/>
              <w:jc w:val="center"/>
            </w:pPr>
            <w:r>
              <w:rPr>
                <w:rFonts w:cs="Times New Roman"/>
                <w:sz w:val="19"/>
              </w:rPr>
              <w:t>300</w:t>
            </w:r>
          </w:p>
        </w:tc>
        <w:tc>
          <w:tcPr>
            <w:tcW w:w="3672" w:type="dxa"/>
          </w:tcPr>
          <w:p w14:paraId="77BBB59A" w14:textId="77777777" w:rsidR="001B7C6E" w:rsidRDefault="00DF53C8">
            <w:pPr>
              <w:spacing w:after="40"/>
            </w:pPr>
            <w:r>
              <w:rPr>
                <w:rFonts w:cs="Times New Roman"/>
                <w:sz w:val="19"/>
              </w:rPr>
              <w:t>imaging sensor</w:t>
            </w:r>
          </w:p>
        </w:tc>
        <w:tc>
          <w:tcPr>
            <w:tcW w:w="792" w:type="dxa"/>
          </w:tcPr>
          <w:p w14:paraId="7732D586" w14:textId="77777777" w:rsidR="001B7C6E" w:rsidRDefault="00DF53C8">
            <w:pPr>
              <w:spacing w:after="40"/>
              <w:jc w:val="center"/>
            </w:pPr>
            <w:r>
              <w:rPr>
                <w:rFonts w:cs="Times New Roman"/>
                <w:sz w:val="19"/>
              </w:rPr>
              <w:t>700</w:t>
            </w:r>
          </w:p>
        </w:tc>
        <w:tc>
          <w:tcPr>
            <w:tcW w:w="3672" w:type="dxa"/>
          </w:tcPr>
          <w:p w14:paraId="74365AE8" w14:textId="77777777" w:rsidR="001B7C6E" w:rsidRDefault="00DF53C8">
            <w:pPr>
              <w:spacing w:after="40"/>
            </w:pPr>
            <w:r>
              <w:rPr>
                <w:rFonts w:cs="Times New Roman"/>
                <w:sz w:val="19"/>
              </w:rPr>
              <w:t>corroboration value unit</w:t>
            </w:r>
          </w:p>
        </w:tc>
      </w:tr>
      <w:tr w:rsidR="001B7C6E" w14:paraId="552F0DFC" w14:textId="77777777">
        <w:trPr>
          <w:jc w:val="center"/>
        </w:trPr>
        <w:tc>
          <w:tcPr>
            <w:tcW w:w="792" w:type="dxa"/>
          </w:tcPr>
          <w:p w14:paraId="143AECA1" w14:textId="77777777" w:rsidR="001B7C6E" w:rsidRDefault="00DF53C8">
            <w:pPr>
              <w:spacing w:after="40"/>
              <w:jc w:val="center"/>
            </w:pPr>
            <w:r>
              <w:rPr>
                <w:rFonts w:cs="Times New Roman"/>
                <w:sz w:val="19"/>
              </w:rPr>
              <w:t>310</w:t>
            </w:r>
          </w:p>
        </w:tc>
        <w:tc>
          <w:tcPr>
            <w:tcW w:w="3672" w:type="dxa"/>
          </w:tcPr>
          <w:p w14:paraId="339499C8" w14:textId="77777777" w:rsidR="001B7C6E" w:rsidRDefault="00DF53C8">
            <w:pPr>
              <w:spacing w:after="40"/>
            </w:pPr>
            <w:r>
              <w:rPr>
                <w:rFonts w:cs="Times New Roman"/>
                <w:sz w:val="19"/>
              </w:rPr>
              <w:t>gaze estimator</w:t>
            </w:r>
          </w:p>
        </w:tc>
        <w:tc>
          <w:tcPr>
            <w:tcW w:w="792" w:type="dxa"/>
          </w:tcPr>
          <w:p w14:paraId="66DC5775" w14:textId="77777777" w:rsidR="001B7C6E" w:rsidRDefault="00DF53C8">
            <w:pPr>
              <w:spacing w:after="40"/>
              <w:jc w:val="center"/>
            </w:pPr>
            <w:r>
              <w:rPr>
                <w:rFonts w:cs="Times New Roman"/>
                <w:sz w:val="19"/>
              </w:rPr>
              <w:t>710</w:t>
            </w:r>
          </w:p>
        </w:tc>
        <w:tc>
          <w:tcPr>
            <w:tcW w:w="3672" w:type="dxa"/>
          </w:tcPr>
          <w:p w14:paraId="2E14207C" w14:textId="77777777" w:rsidR="001B7C6E" w:rsidRDefault="00DF53C8">
            <w:pPr>
              <w:spacing w:after="40"/>
            </w:pPr>
            <w:r>
              <w:rPr>
                <w:rFonts w:cs="Times New Roman"/>
                <w:sz w:val="19"/>
              </w:rPr>
              <w:t>eligibility comparator</w:t>
            </w:r>
          </w:p>
        </w:tc>
      </w:tr>
      <w:tr w:rsidR="001B7C6E" w14:paraId="255A4E48" w14:textId="77777777">
        <w:trPr>
          <w:jc w:val="center"/>
        </w:trPr>
        <w:tc>
          <w:tcPr>
            <w:tcW w:w="792" w:type="dxa"/>
          </w:tcPr>
          <w:p w14:paraId="09386DB1" w14:textId="77777777" w:rsidR="001B7C6E" w:rsidRDefault="00DF53C8">
            <w:pPr>
              <w:spacing w:after="40"/>
              <w:jc w:val="center"/>
            </w:pPr>
            <w:r>
              <w:rPr>
                <w:rFonts w:cs="Times New Roman"/>
                <w:sz w:val="19"/>
              </w:rPr>
              <w:t>320</w:t>
            </w:r>
          </w:p>
        </w:tc>
        <w:tc>
          <w:tcPr>
            <w:tcW w:w="3672" w:type="dxa"/>
          </w:tcPr>
          <w:p w14:paraId="54D4DD6A" w14:textId="77777777" w:rsidR="001B7C6E" w:rsidRDefault="00DF53C8">
            <w:pPr>
              <w:spacing w:after="40"/>
            </w:pPr>
            <w:r>
              <w:rPr>
                <w:rFonts w:cs="Times New Roman"/>
                <w:sz w:val="19"/>
              </w:rPr>
              <w:t>scanpath unit</w:t>
            </w:r>
          </w:p>
        </w:tc>
        <w:tc>
          <w:tcPr>
            <w:tcW w:w="792" w:type="dxa"/>
          </w:tcPr>
          <w:p w14:paraId="053F1B9B" w14:textId="77777777" w:rsidR="001B7C6E" w:rsidRDefault="00DF53C8">
            <w:pPr>
              <w:spacing w:after="40"/>
              <w:jc w:val="center"/>
            </w:pPr>
            <w:r>
              <w:rPr>
                <w:rFonts w:cs="Times New Roman"/>
                <w:sz w:val="19"/>
              </w:rPr>
              <w:t>800</w:t>
            </w:r>
          </w:p>
        </w:tc>
        <w:tc>
          <w:tcPr>
            <w:tcW w:w="3672" w:type="dxa"/>
          </w:tcPr>
          <w:p w14:paraId="6112B298" w14:textId="77777777" w:rsidR="001B7C6E" w:rsidRDefault="00DF53C8">
            <w:pPr>
              <w:spacing w:after="40"/>
            </w:pPr>
            <w:r>
              <w:rPr>
                <w:rFonts w:cs="Times New Roman"/>
                <w:sz w:val="19"/>
              </w:rPr>
              <w:t>graduated enforcement scheduler</w:t>
            </w:r>
          </w:p>
        </w:tc>
      </w:tr>
      <w:tr w:rsidR="001B7C6E" w14:paraId="3D71B2DE" w14:textId="77777777">
        <w:trPr>
          <w:jc w:val="center"/>
        </w:trPr>
        <w:tc>
          <w:tcPr>
            <w:tcW w:w="792" w:type="dxa"/>
          </w:tcPr>
          <w:p w14:paraId="1479EA90" w14:textId="77777777" w:rsidR="001B7C6E" w:rsidRDefault="00DF53C8">
            <w:pPr>
              <w:spacing w:after="40"/>
              <w:jc w:val="center"/>
            </w:pPr>
            <w:r>
              <w:rPr>
                <w:rFonts w:cs="Times New Roman"/>
                <w:sz w:val="19"/>
              </w:rPr>
              <w:t>330</w:t>
            </w:r>
          </w:p>
        </w:tc>
        <w:tc>
          <w:tcPr>
            <w:tcW w:w="3672" w:type="dxa"/>
          </w:tcPr>
          <w:p w14:paraId="242857F4" w14:textId="77777777" w:rsidR="001B7C6E" w:rsidRDefault="00DF53C8">
            <w:pPr>
              <w:spacing w:after="40"/>
            </w:pPr>
            <w:r>
              <w:rPr>
                <w:rFonts w:cs="Times New Roman"/>
                <w:sz w:val="19"/>
              </w:rPr>
              <w:t>pupillometry unit</w:t>
            </w:r>
          </w:p>
        </w:tc>
        <w:tc>
          <w:tcPr>
            <w:tcW w:w="792" w:type="dxa"/>
          </w:tcPr>
          <w:p w14:paraId="3AC2E39D" w14:textId="77777777" w:rsidR="001B7C6E" w:rsidRDefault="00DF53C8">
            <w:pPr>
              <w:spacing w:after="40"/>
              <w:jc w:val="center"/>
            </w:pPr>
            <w:r>
              <w:rPr>
                <w:rFonts w:cs="Times New Roman"/>
                <w:sz w:val="19"/>
              </w:rPr>
              <w:t>810</w:t>
            </w:r>
          </w:p>
        </w:tc>
        <w:tc>
          <w:tcPr>
            <w:tcW w:w="3672" w:type="dxa"/>
          </w:tcPr>
          <w:p w14:paraId="61A2CBCF" w14:textId="77777777" w:rsidR="001B7C6E" w:rsidRDefault="00DF53C8">
            <w:pPr>
              <w:spacing w:after="40"/>
            </w:pPr>
            <w:r>
              <w:rPr>
                <w:rFonts w:cs="Times New Roman"/>
                <w:sz w:val="19"/>
              </w:rPr>
              <w:t>persistence counter</w:t>
            </w:r>
          </w:p>
        </w:tc>
      </w:tr>
      <w:tr w:rsidR="001B7C6E" w14:paraId="43734441" w14:textId="77777777">
        <w:trPr>
          <w:jc w:val="center"/>
        </w:trPr>
        <w:tc>
          <w:tcPr>
            <w:tcW w:w="792" w:type="dxa"/>
          </w:tcPr>
          <w:p w14:paraId="4DE7D35A" w14:textId="77777777" w:rsidR="001B7C6E" w:rsidRDefault="00DF53C8">
            <w:pPr>
              <w:spacing w:after="40"/>
              <w:jc w:val="center"/>
            </w:pPr>
            <w:r>
              <w:rPr>
                <w:rFonts w:cs="Times New Roman"/>
                <w:sz w:val="19"/>
              </w:rPr>
              <w:t>400</w:t>
            </w:r>
          </w:p>
        </w:tc>
        <w:tc>
          <w:tcPr>
            <w:tcW w:w="3672" w:type="dxa"/>
          </w:tcPr>
          <w:p w14:paraId="51A40254" w14:textId="77777777" w:rsidR="001B7C6E" w:rsidRDefault="00DF53C8">
            <w:pPr>
              <w:spacing w:after="40"/>
            </w:pPr>
            <w:r>
              <w:rPr>
                <w:rFonts w:cs="Times New Roman"/>
                <w:sz w:val="19"/>
              </w:rPr>
              <w:t>desk-contact transducer</w:t>
            </w:r>
          </w:p>
        </w:tc>
        <w:tc>
          <w:tcPr>
            <w:tcW w:w="792" w:type="dxa"/>
          </w:tcPr>
          <w:p w14:paraId="1BFA3A2B" w14:textId="77777777" w:rsidR="001B7C6E" w:rsidRDefault="00DF53C8">
            <w:pPr>
              <w:spacing w:after="40"/>
              <w:jc w:val="center"/>
            </w:pPr>
            <w:r>
              <w:rPr>
                <w:rFonts w:cs="Times New Roman"/>
                <w:sz w:val="19"/>
              </w:rPr>
              <w:t>820</w:t>
            </w:r>
          </w:p>
        </w:tc>
        <w:tc>
          <w:tcPr>
            <w:tcW w:w="3672" w:type="dxa"/>
          </w:tcPr>
          <w:p w14:paraId="69963B71" w14:textId="77777777" w:rsidR="001B7C6E" w:rsidRDefault="00DF53C8">
            <w:pPr>
              <w:spacing w:after="40"/>
            </w:pPr>
            <w:r>
              <w:rPr>
                <w:rFonts w:cs="Times New Roman"/>
                <w:sz w:val="19"/>
              </w:rPr>
              <w:t>per-candidate cooldown</w:t>
            </w:r>
          </w:p>
        </w:tc>
      </w:tr>
      <w:tr w:rsidR="001B7C6E" w14:paraId="76F342A4" w14:textId="77777777">
        <w:trPr>
          <w:jc w:val="center"/>
        </w:trPr>
        <w:tc>
          <w:tcPr>
            <w:tcW w:w="792" w:type="dxa"/>
          </w:tcPr>
          <w:p w14:paraId="380E4229" w14:textId="77777777" w:rsidR="001B7C6E" w:rsidRDefault="00DF53C8">
            <w:pPr>
              <w:spacing w:after="40"/>
              <w:jc w:val="center"/>
            </w:pPr>
            <w:r>
              <w:rPr>
                <w:rFonts w:cs="Times New Roman"/>
                <w:sz w:val="19"/>
              </w:rPr>
              <w:t>401</w:t>
            </w:r>
          </w:p>
        </w:tc>
        <w:tc>
          <w:tcPr>
            <w:tcW w:w="3672" w:type="dxa"/>
          </w:tcPr>
          <w:p w14:paraId="160D02DA" w14:textId="77777777" w:rsidR="001B7C6E" w:rsidRDefault="00DF53C8">
            <w:pPr>
              <w:spacing w:after="40"/>
            </w:pPr>
            <w:r>
              <w:rPr>
                <w:rFonts w:cs="Times New Roman"/>
                <w:sz w:val="19"/>
              </w:rPr>
              <w:t>transducer preamplifier</w:t>
            </w:r>
          </w:p>
        </w:tc>
        <w:tc>
          <w:tcPr>
            <w:tcW w:w="792" w:type="dxa"/>
          </w:tcPr>
          <w:p w14:paraId="0C332483" w14:textId="77777777" w:rsidR="001B7C6E" w:rsidRDefault="00DF53C8">
            <w:pPr>
              <w:spacing w:after="40"/>
              <w:jc w:val="center"/>
            </w:pPr>
            <w:r>
              <w:rPr>
                <w:rFonts w:cs="Times New Roman"/>
                <w:sz w:val="19"/>
              </w:rPr>
              <w:t>830</w:t>
            </w:r>
          </w:p>
        </w:tc>
        <w:tc>
          <w:tcPr>
            <w:tcW w:w="3672" w:type="dxa"/>
          </w:tcPr>
          <w:p w14:paraId="210C7BBA" w14:textId="77777777" w:rsidR="001B7C6E" w:rsidRDefault="00DF53C8">
            <w:pPr>
              <w:spacing w:after="40"/>
            </w:pPr>
            <w:r>
              <w:rPr>
                <w:rFonts w:cs="Times New Roman"/>
                <w:sz w:val="19"/>
              </w:rPr>
              <w:t>global session interval</w:t>
            </w:r>
          </w:p>
        </w:tc>
      </w:tr>
      <w:tr w:rsidR="001B7C6E" w14:paraId="494A0BA9" w14:textId="77777777">
        <w:trPr>
          <w:jc w:val="center"/>
        </w:trPr>
        <w:tc>
          <w:tcPr>
            <w:tcW w:w="792" w:type="dxa"/>
          </w:tcPr>
          <w:p w14:paraId="6D5096FF" w14:textId="77777777" w:rsidR="001B7C6E" w:rsidRDefault="00DF53C8">
            <w:pPr>
              <w:spacing w:after="40"/>
              <w:jc w:val="center"/>
            </w:pPr>
            <w:r>
              <w:rPr>
                <w:rFonts w:cs="Times New Roman"/>
                <w:sz w:val="19"/>
              </w:rPr>
              <w:t>402</w:t>
            </w:r>
          </w:p>
        </w:tc>
        <w:tc>
          <w:tcPr>
            <w:tcW w:w="3672" w:type="dxa"/>
          </w:tcPr>
          <w:p w14:paraId="47BD9392" w14:textId="77777777" w:rsidR="001B7C6E" w:rsidRDefault="00DF53C8">
            <w:pPr>
              <w:spacing w:after="40"/>
            </w:pPr>
            <w:r>
              <w:rPr>
                <w:rFonts w:cs="Times New Roman"/>
                <w:sz w:val="19"/>
              </w:rPr>
              <w:t>airborne microphone</w:t>
            </w:r>
          </w:p>
        </w:tc>
        <w:tc>
          <w:tcPr>
            <w:tcW w:w="792" w:type="dxa"/>
          </w:tcPr>
          <w:p w14:paraId="4ED32746" w14:textId="77777777" w:rsidR="001B7C6E" w:rsidRDefault="00DF53C8">
            <w:pPr>
              <w:spacing w:after="40"/>
              <w:jc w:val="center"/>
            </w:pPr>
            <w:r>
              <w:rPr>
                <w:rFonts w:cs="Times New Roman"/>
                <w:sz w:val="19"/>
              </w:rPr>
              <w:t>840</w:t>
            </w:r>
          </w:p>
        </w:tc>
        <w:tc>
          <w:tcPr>
            <w:tcW w:w="3672" w:type="dxa"/>
          </w:tcPr>
          <w:p w14:paraId="15967D1A" w14:textId="77777777" w:rsidR="001B7C6E" w:rsidRDefault="00DF53C8">
            <w:pPr>
              <w:spacing w:after="40"/>
            </w:pPr>
            <w:r>
              <w:rPr>
                <w:rFonts w:cs="Times New Roman"/>
                <w:sz w:val="19"/>
              </w:rPr>
              <w:t>escalation comparator</w:t>
            </w:r>
          </w:p>
        </w:tc>
      </w:tr>
      <w:tr w:rsidR="001B7C6E" w14:paraId="0E9F0654" w14:textId="77777777">
        <w:trPr>
          <w:jc w:val="center"/>
        </w:trPr>
        <w:tc>
          <w:tcPr>
            <w:tcW w:w="792" w:type="dxa"/>
          </w:tcPr>
          <w:p w14:paraId="38AE3B98" w14:textId="77777777" w:rsidR="001B7C6E" w:rsidRDefault="00DF53C8">
            <w:pPr>
              <w:spacing w:after="40"/>
              <w:jc w:val="center"/>
            </w:pPr>
            <w:r>
              <w:rPr>
                <w:rFonts w:cs="Times New Roman"/>
                <w:sz w:val="19"/>
              </w:rPr>
              <w:t>410</w:t>
            </w:r>
          </w:p>
        </w:tc>
        <w:tc>
          <w:tcPr>
            <w:tcW w:w="3672" w:type="dxa"/>
          </w:tcPr>
          <w:p w14:paraId="0F3110F6" w14:textId="77777777" w:rsidR="001B7C6E" w:rsidRDefault="00DF53C8">
            <w:pPr>
              <w:spacing w:after="40"/>
            </w:pPr>
            <w:r>
              <w:rPr>
                <w:rFonts w:cs="Times New Roman"/>
                <w:sz w:val="19"/>
              </w:rPr>
              <w:t>desk inertial unit</w:t>
            </w:r>
          </w:p>
        </w:tc>
        <w:tc>
          <w:tcPr>
            <w:tcW w:w="792" w:type="dxa"/>
          </w:tcPr>
          <w:p w14:paraId="68645F91" w14:textId="77777777" w:rsidR="001B7C6E" w:rsidRDefault="00DF53C8">
            <w:pPr>
              <w:spacing w:after="40"/>
              <w:jc w:val="center"/>
            </w:pPr>
            <w:r>
              <w:rPr>
                <w:rFonts w:cs="Times New Roman"/>
                <w:sz w:val="19"/>
              </w:rPr>
              <w:t>850</w:t>
            </w:r>
          </w:p>
        </w:tc>
        <w:tc>
          <w:tcPr>
            <w:tcW w:w="3672" w:type="dxa"/>
          </w:tcPr>
          <w:p w14:paraId="6DB33256" w14:textId="77777777" w:rsidR="001B7C6E" w:rsidRDefault="00DF53C8">
            <w:pPr>
              <w:spacing w:after="40"/>
            </w:pPr>
            <w:r>
              <w:rPr>
                <w:rFonts w:cs="Times New Roman"/>
                <w:sz w:val="19"/>
              </w:rPr>
              <w:t>dual-channel actuation interlock</w:t>
            </w:r>
          </w:p>
        </w:tc>
      </w:tr>
      <w:tr w:rsidR="001B7C6E" w14:paraId="6C044B6E" w14:textId="77777777">
        <w:trPr>
          <w:jc w:val="center"/>
        </w:trPr>
        <w:tc>
          <w:tcPr>
            <w:tcW w:w="792" w:type="dxa"/>
          </w:tcPr>
          <w:p w14:paraId="05C28C60" w14:textId="77777777" w:rsidR="001B7C6E" w:rsidRDefault="00DF53C8">
            <w:pPr>
              <w:spacing w:after="40"/>
              <w:jc w:val="center"/>
            </w:pPr>
            <w:r>
              <w:rPr>
                <w:rFonts w:cs="Times New Roman"/>
                <w:sz w:val="19"/>
              </w:rPr>
              <w:t>420</w:t>
            </w:r>
          </w:p>
        </w:tc>
        <w:tc>
          <w:tcPr>
            <w:tcW w:w="3672" w:type="dxa"/>
          </w:tcPr>
          <w:p w14:paraId="138FF9C6" w14:textId="77777777" w:rsidR="001B7C6E" w:rsidRDefault="00DF53C8">
            <w:pPr>
              <w:spacing w:after="40"/>
            </w:pPr>
            <w:r>
              <w:rPr>
                <w:rFonts w:cs="Times New Roman"/>
                <w:sz w:val="19"/>
              </w:rPr>
              <w:t>emission attribution unit</w:t>
            </w:r>
          </w:p>
        </w:tc>
        <w:tc>
          <w:tcPr>
            <w:tcW w:w="792" w:type="dxa"/>
          </w:tcPr>
          <w:p w14:paraId="156DCB91" w14:textId="77777777" w:rsidR="001B7C6E" w:rsidRDefault="00DF53C8">
            <w:pPr>
              <w:spacing w:after="40"/>
              <w:jc w:val="center"/>
            </w:pPr>
            <w:r>
              <w:rPr>
                <w:rFonts w:cs="Times New Roman"/>
                <w:sz w:val="19"/>
              </w:rPr>
              <w:t>910</w:t>
            </w:r>
          </w:p>
        </w:tc>
        <w:tc>
          <w:tcPr>
            <w:tcW w:w="3672" w:type="dxa"/>
          </w:tcPr>
          <w:p w14:paraId="30273AB7" w14:textId="77777777" w:rsidR="001B7C6E" w:rsidRDefault="00DF53C8">
            <w:pPr>
              <w:spacing w:after="40"/>
            </w:pPr>
            <w:r>
              <w:rPr>
                <w:rFonts w:cs="Times New Roman"/>
                <w:sz w:val="19"/>
              </w:rPr>
              <w:t>desk indicator / haptic</w:t>
            </w:r>
          </w:p>
        </w:tc>
      </w:tr>
      <w:tr w:rsidR="001B7C6E" w14:paraId="3824074F" w14:textId="77777777">
        <w:trPr>
          <w:jc w:val="center"/>
        </w:trPr>
        <w:tc>
          <w:tcPr>
            <w:tcW w:w="792" w:type="dxa"/>
          </w:tcPr>
          <w:p w14:paraId="7BCEA9B4" w14:textId="77777777" w:rsidR="001B7C6E" w:rsidRDefault="00DF53C8">
            <w:pPr>
              <w:spacing w:after="40"/>
              <w:jc w:val="center"/>
            </w:pPr>
            <w:r>
              <w:rPr>
                <w:rFonts w:cs="Times New Roman"/>
                <w:sz w:val="19"/>
              </w:rPr>
              <w:t>430</w:t>
            </w:r>
          </w:p>
        </w:tc>
        <w:tc>
          <w:tcPr>
            <w:tcW w:w="3672" w:type="dxa"/>
          </w:tcPr>
          <w:p w14:paraId="42514A36" w14:textId="77777777" w:rsidR="001B7C6E" w:rsidRDefault="00DF53C8">
            <w:pPr>
              <w:spacing w:after="40"/>
            </w:pPr>
            <w:r>
              <w:rPr>
                <w:rFonts w:cs="Times New Roman"/>
                <w:sz w:val="19"/>
              </w:rPr>
              <w:t>reliability-transfer unit</w:t>
            </w:r>
          </w:p>
        </w:tc>
        <w:tc>
          <w:tcPr>
            <w:tcW w:w="792" w:type="dxa"/>
          </w:tcPr>
          <w:p w14:paraId="4398E224" w14:textId="77777777" w:rsidR="001B7C6E" w:rsidRDefault="00DF53C8">
            <w:pPr>
              <w:spacing w:after="40"/>
              <w:jc w:val="center"/>
            </w:pPr>
            <w:r>
              <w:rPr>
                <w:rFonts w:cs="Times New Roman"/>
                <w:sz w:val="19"/>
              </w:rPr>
              <w:t>920</w:t>
            </w:r>
          </w:p>
        </w:tc>
        <w:tc>
          <w:tcPr>
            <w:tcW w:w="3672" w:type="dxa"/>
          </w:tcPr>
          <w:p w14:paraId="5B2867D4" w14:textId="77777777" w:rsidR="001B7C6E" w:rsidRDefault="00DF53C8">
            <w:pPr>
              <w:spacing w:after="40"/>
            </w:pPr>
            <w:r>
              <w:rPr>
                <w:rFonts w:cs="Times New Roman"/>
                <w:sz w:val="19"/>
              </w:rPr>
              <w:t>in-line gating unit</w:t>
            </w:r>
          </w:p>
        </w:tc>
      </w:tr>
      <w:tr w:rsidR="001B7C6E" w14:paraId="7E3B116E" w14:textId="77777777">
        <w:trPr>
          <w:jc w:val="center"/>
        </w:trPr>
        <w:tc>
          <w:tcPr>
            <w:tcW w:w="792" w:type="dxa"/>
          </w:tcPr>
          <w:p w14:paraId="59392CA0" w14:textId="77777777" w:rsidR="001B7C6E" w:rsidRDefault="00DF53C8">
            <w:pPr>
              <w:spacing w:after="40"/>
              <w:jc w:val="center"/>
            </w:pPr>
            <w:r>
              <w:rPr>
                <w:rFonts w:cs="Times New Roman"/>
                <w:sz w:val="19"/>
              </w:rPr>
              <w:t>500</w:t>
            </w:r>
          </w:p>
        </w:tc>
        <w:tc>
          <w:tcPr>
            <w:tcW w:w="3672" w:type="dxa"/>
          </w:tcPr>
          <w:p w14:paraId="0171E88B" w14:textId="77777777" w:rsidR="001B7C6E" w:rsidRDefault="00DF53C8">
            <w:pPr>
              <w:spacing w:after="40"/>
            </w:pPr>
            <w:r>
              <w:rPr>
                <w:rFonts w:cs="Times New Roman"/>
                <w:sz w:val="19"/>
              </w:rPr>
              <w:t>input-device interface</w:t>
            </w:r>
          </w:p>
        </w:tc>
        <w:tc>
          <w:tcPr>
            <w:tcW w:w="792" w:type="dxa"/>
          </w:tcPr>
          <w:p w14:paraId="09F2DDFD" w14:textId="77777777" w:rsidR="001B7C6E" w:rsidRDefault="00DF53C8">
            <w:pPr>
              <w:spacing w:after="40"/>
              <w:jc w:val="center"/>
            </w:pPr>
            <w:r>
              <w:rPr>
                <w:rFonts w:cs="Times New Roman"/>
                <w:sz w:val="19"/>
              </w:rPr>
              <w:t>930</w:t>
            </w:r>
          </w:p>
        </w:tc>
        <w:tc>
          <w:tcPr>
            <w:tcW w:w="3672" w:type="dxa"/>
          </w:tcPr>
          <w:p w14:paraId="453ADCF2" w14:textId="77777777" w:rsidR="001B7C6E" w:rsidRDefault="00DF53C8">
            <w:pPr>
              <w:spacing w:after="40"/>
            </w:pPr>
            <w:r>
              <w:rPr>
                <w:rFonts w:cs="Times New Roman"/>
                <w:sz w:val="19"/>
              </w:rPr>
              <w:t>session hold latch</w:t>
            </w:r>
          </w:p>
        </w:tc>
      </w:tr>
      <w:tr w:rsidR="001B7C6E" w14:paraId="3795B750" w14:textId="77777777">
        <w:trPr>
          <w:jc w:val="center"/>
        </w:trPr>
        <w:tc>
          <w:tcPr>
            <w:tcW w:w="792" w:type="dxa"/>
          </w:tcPr>
          <w:p w14:paraId="3B18A57E" w14:textId="77777777" w:rsidR="001B7C6E" w:rsidRDefault="00DF53C8">
            <w:pPr>
              <w:keepNext/>
              <w:spacing w:after="40"/>
              <w:jc w:val="center"/>
            </w:pPr>
            <w:r>
              <w:rPr>
                <w:rFonts w:cs="Times New Roman"/>
                <w:sz w:val="19"/>
              </w:rPr>
              <w:t>510</w:t>
            </w:r>
          </w:p>
        </w:tc>
        <w:tc>
          <w:tcPr>
            <w:tcW w:w="3672" w:type="dxa"/>
          </w:tcPr>
          <w:p w14:paraId="3B91A86B" w14:textId="77777777" w:rsidR="001B7C6E" w:rsidRDefault="00DF53C8">
            <w:pPr>
              <w:keepNext/>
              <w:spacing w:after="40"/>
            </w:pPr>
            <w:r>
              <w:rPr>
                <w:rFonts w:cs="Times New Roman"/>
                <w:sz w:val="19"/>
              </w:rPr>
              <w:t>enrolled profile store</w:t>
            </w:r>
          </w:p>
        </w:tc>
        <w:tc>
          <w:tcPr>
            <w:tcW w:w="792" w:type="dxa"/>
          </w:tcPr>
          <w:p w14:paraId="5DF6DBF3" w14:textId="77777777" w:rsidR="001B7C6E" w:rsidRDefault="00DF53C8">
            <w:pPr>
              <w:keepNext/>
              <w:spacing w:after="40"/>
              <w:jc w:val="center"/>
            </w:pPr>
            <w:r>
              <w:rPr>
                <w:rFonts w:cs="Times New Roman"/>
                <w:sz w:val="19"/>
              </w:rPr>
              <w:t>950</w:t>
            </w:r>
          </w:p>
        </w:tc>
        <w:tc>
          <w:tcPr>
            <w:tcW w:w="3672" w:type="dxa"/>
          </w:tcPr>
          <w:p w14:paraId="6260D344" w14:textId="77777777" w:rsidR="001B7C6E" w:rsidRDefault="00DF53C8">
            <w:pPr>
              <w:keepNext/>
              <w:spacing w:after="40"/>
            </w:pPr>
            <w:r>
              <w:rPr>
                <w:rFonts w:cs="Times New Roman"/>
                <w:sz w:val="19"/>
              </w:rPr>
              <w:t>evidence record store</w:t>
            </w:r>
          </w:p>
        </w:tc>
      </w:tr>
    </w:tbl>
    <w:p w14:paraId="05A64937" w14:textId="77777777" w:rsidR="001B7C6E" w:rsidRDefault="00DF53C8">
      <w:pPr>
        <w:spacing w:before="60" w:after="240"/>
        <w:jc w:val="center"/>
      </w:pPr>
      <w:r>
        <w:rPr>
          <w:rFonts w:cs="Times New Roman"/>
          <w:b/>
          <w:sz w:val="21"/>
        </w:rPr>
        <w:t>Table 1: Reference Numerals Used in the Description, the Figures and the Claims</w:t>
      </w:r>
    </w:p>
    <w:p w14:paraId="57536B97" w14:textId="77777777" w:rsidR="001B7C6E" w:rsidRDefault="00DF53C8">
      <w:pPr>
        <w:spacing w:after="140" w:line="274" w:lineRule="auto"/>
        <w:jc w:val="both"/>
      </w:pPr>
      <w:r>
        <w:rPr>
          <w:rFonts w:cs="Times New Roman"/>
          <w:b/>
        </w:rPr>
        <w:t xml:space="preserve">Photometric onset sensing (210). </w:t>
      </w:r>
      <w:r>
        <w:rPr>
          <w:rFonts w:cs="Times New Roman"/>
        </w:rPr>
        <w:t>A photodiode (210) with a transimpedance stage is mounted against the bezel of the display panel (200), behind an opaque shroud, over a patch that the examination application inverts on every question transition. The detector runs against a slowly adapting baseline so that ambient light drift and backlight modulation do not generate false anchors, and a holdoff interval suppresses multiple anchors from a single transition. The resulting anchor is emitted immediately rather than at the next reporting boundar</w:t>
      </w:r>
      <w:r>
        <w:rPr>
          <w:rFonts w:cs="Times New Roman"/>
        </w:rPr>
        <w:t>y, so its latency is bounded by the sampling period and not by the frame rate. The significance of this element is not its precision but its independence: the timing origin of the entire analysis is a measurement of photons that reached the candidate, and it remains valid if the software on the examined machine misreports, delays or fabricates its own rendering events.</w:t>
      </w:r>
    </w:p>
    <w:p w14:paraId="36536AEE" w14:textId="77777777" w:rsidR="001B7C6E" w:rsidRDefault="00DF53C8">
      <w:pPr>
        <w:spacing w:after="140" w:line="274" w:lineRule="auto"/>
        <w:jc w:val="both"/>
      </w:pPr>
      <w:r>
        <w:rPr>
          <w:rFonts w:cs="Times New Roman"/>
          <w:b/>
        </w:rPr>
        <w:t xml:space="preserve">Desk-contact emission attribution (400, 402, 420). </w:t>
      </w:r>
      <w:r>
        <w:rPr>
          <w:rFonts w:cs="Times New Roman"/>
        </w:rPr>
        <w:t>A contact piezoelectric transducer (400) is bonded to the underside of the desk and buffered by a high-impedance preamplifier; an electret microphone (402) is mounted in the desk housing. The emission attribution unit (420) registers an emission instant T1 only where both channels exceed their respective thresholds within a coincidence window. The physical basis is that speech produced by the seated candidate reaches the desk by structural conduction through contact between the candidate and the desk, where</w:t>
      </w:r>
      <w:r>
        <w:rPr>
          <w:rFonts w:cs="Times New Roman"/>
        </w:rPr>
        <w:t>as speech from an adjacent station reaches the microphone through air without exciting the desk structure. The claim asserted is therefore not that the apparatus recognises words — it does not, and no audio need be retained — but that it can decline to attribute a sound to a candidate who did not produce it.</w:t>
      </w:r>
    </w:p>
    <w:p w14:paraId="3939F597" w14:textId="77777777" w:rsidR="001B7C6E" w:rsidRDefault="00DF53C8">
      <w:pPr>
        <w:spacing w:after="140" w:line="274" w:lineRule="auto"/>
        <w:jc w:val="both"/>
      </w:pPr>
      <w:r>
        <w:rPr>
          <w:rFonts w:cs="Times New Roman"/>
          <w:b/>
        </w:rPr>
        <w:t xml:space="preserve">Inertial reliability transfer (410, 430). </w:t>
      </w:r>
      <w:r>
        <w:rPr>
          <w:rFonts w:cs="Times New Roman"/>
        </w:rPr>
        <w:t xml:space="preserve">A six-axis inertial unit (410) fixed to the desk supplies a combined motion magnitude, computed as the Euclidean combination of the linear acceleration magnitude with the angular rate magnitude scaled by a fixed coupling coefficient. The reliability-transfer unit (430) applies this single quantity at two points. The confidence threshold demanded of the imaging channel is reduced as motion rises, because a physically disturbed camera or a moving head degrades gaze estimation and a fixed </w:t>
      </w:r>
      <w:r>
        <w:rPr>
          <w:rFonts w:cs="Times New Roman"/>
        </w:rPr>
        <w:lastRenderedPageBreak/>
        <w:t>threshold would silen</w:t>
      </w:r>
      <w:r>
        <w:rPr>
          <w:rFonts w:cs="Times New Roman"/>
        </w:rPr>
        <w:t>tly discard true departures; and the weight given to the acoustic channel is raised under the same condition, because desk motion is corroborating evidence that a structure-borne signal originated at this desk. The threshold adjustment is bounded below by a floor and the motion term is saturated at a maximum, so that a single impulse — a dropped object, a knocked desk — cannot drive the imaging threshold arbitrarily low.</w:t>
      </w:r>
    </w:p>
    <w:p w14:paraId="7F8F867B" w14:textId="77777777" w:rsidR="001B7C6E" w:rsidRDefault="00DF53C8">
      <w:pPr>
        <w:spacing w:after="140" w:line="274" w:lineRule="auto"/>
        <w:jc w:val="both"/>
      </w:pPr>
      <w:r>
        <w:rPr>
          <w:rFonts w:cs="Times New Roman"/>
          <w:b/>
        </w:rPr>
        <w:t xml:space="preserve">Ocular channels (300, 310, 320, 330). </w:t>
      </w:r>
      <w:r>
        <w:rPr>
          <w:rFonts w:cs="Times New Roman"/>
        </w:rPr>
        <w:t>Ocular quantities are derived from the imaging sensor (300): the gaze estimator (310) supplies departures from and returns to the display region; the scanpath unit (320) supplies the geometry of the trajectory; the pupillometry unit (330) supplies the pupil response. The quantities that matter to this invention are those that describe consulting a fixed external source rather than merely looking away: the angular concentration of exit bearings, the position and dispersion of the landing point on return, the</w:t>
      </w:r>
      <w:r>
        <w:rPr>
          <w:rFonts w:cs="Times New Roman"/>
        </w:rPr>
        <w:t xml:space="preserve"> count of bounded departure-and-return pairs, and the periodic structure of the away signal within the assistance band. A departure is admitted only where the inertial channel corroborates that the candidate physically moved, which is the qualification described above.</w:t>
      </w:r>
    </w:p>
    <w:p w14:paraId="40271AB7" w14:textId="77777777" w:rsidR="001B7C6E" w:rsidRDefault="00DF53C8">
      <w:pPr>
        <w:spacing w:before="160" w:after="40"/>
        <w:jc w:val="center"/>
      </w:pPr>
      <w:r>
        <w:rPr>
          <w:noProof/>
        </w:rPr>
        <w:drawing>
          <wp:inline distT="0" distB="0" distL="0" distR="0" wp14:anchorId="696827DE" wp14:editId="5BCE5147">
            <wp:extent cx="5943600" cy="3742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5943600" cy="3742475"/>
                    </a:xfrm>
                    <a:prstGeom prst="rect">
                      <a:avLst/>
                    </a:prstGeom>
                  </pic:spPr>
                </pic:pic>
              </a:graphicData>
            </a:graphic>
          </wp:inline>
        </w:drawing>
      </w:r>
    </w:p>
    <w:p w14:paraId="3738A60A" w14:textId="77777777" w:rsidR="001B7C6E" w:rsidRDefault="00DF53C8">
      <w:pPr>
        <w:spacing w:before="80" w:after="240"/>
        <w:jc w:val="center"/>
      </w:pPr>
      <w:r>
        <w:rPr>
          <w:rFonts w:ascii="Arial" w:hAnsi="Arial" w:cs="Arial"/>
          <w:b/>
          <w:sz w:val="19"/>
        </w:rPr>
        <w:t>Figure 3.</w:t>
      </w:r>
      <w:r>
        <w:rPr>
          <w:rFonts w:ascii="Arial" w:hAnsi="Arial" w:cs="Arial"/>
          <w:sz w:val="19"/>
        </w:rPr>
        <w:t xml:space="preserve"> Physical arrangement of one instrumented station, in side elevation. The candidate’s own vocalisation reaches the contact transducer (400) through the desk structure and the microphone (402) through the air; a neighbour’s speech reaches (402) alone, and the coincidence requirement is what refuses to attribute it to the seated candidate.</w:t>
      </w:r>
    </w:p>
    <w:p w14:paraId="13469305" w14:textId="77777777" w:rsidR="001B7C6E" w:rsidRDefault="00DF53C8">
      <w:pPr>
        <w:spacing w:after="140" w:line="274" w:lineRule="auto"/>
        <w:jc w:val="both"/>
      </w:pPr>
      <w:r>
        <w:rPr>
          <w:rFonts w:cs="Times New Roman"/>
          <w:b/>
        </w:rPr>
        <w:t xml:space="preserve">Input dynamics and the enrolled profile (500, 510, 620). </w:t>
      </w:r>
      <w:r>
        <w:rPr>
          <w:rFonts w:cs="Times New Roman"/>
        </w:rPr>
        <w:t>The input-device interface (500) timestamps the answer commit as T2 and derives per-key hold intervals and inter-key intervals for the keystrokes preceding it. The enrolled profile store (510) holds statistics of the same quantities gathered from the candidate during an enrolment interval of ordinary, unassisted work. The discontinuity comparator (620) computes a scaled distance between the commit dynamics and the enrolled profile. The purpose is not identification. Transcribing a dictated string and compos</w:t>
      </w:r>
      <w:r>
        <w:rPr>
          <w:rFonts w:cs="Times New Roman"/>
        </w:rPr>
        <w:t>ing an answer are different motor tasks, and they produce different timing distributions in the same person; the comparator is directed at that difference.</w:t>
      </w:r>
    </w:p>
    <w:p w14:paraId="1582E1F0" w14:textId="77777777" w:rsidR="001B7C6E" w:rsidRDefault="00DF53C8">
      <w:pPr>
        <w:spacing w:after="140" w:line="274" w:lineRule="auto"/>
        <w:jc w:val="both"/>
      </w:pPr>
      <w:r>
        <w:rPr>
          <w:rFonts w:cs="Times New Roman"/>
          <w:b/>
        </w:rPr>
        <w:lastRenderedPageBreak/>
        <w:t xml:space="preserve">Causal latency interlock and corroboration value (600, 610, 700, 710). </w:t>
      </w:r>
      <w:r>
        <w:rPr>
          <w:rFonts w:cs="Times New Roman"/>
        </w:rPr>
        <w:t>The assistance-band comparator (610) evaluates whether T2 minus T1 lies within the bounded interval described above, with T0 establishing that the emission followed presentation of the question rather than preceding it. The corroboration value unit (700) combines the interlock outcome with the qualified ocular quantities and the weighted acoustic quantity into an ordinal corroboration value, and the eligibility comparator (710) determines whether the cycle is eligible for output. The value is ordinal by con</w:t>
      </w:r>
      <w:r>
        <w:rPr>
          <w:rFonts w:cs="Times New Roman"/>
        </w:rPr>
        <w:t>struction. Its function is to order cycles by strength of evidence so that the scheduler may act on the strongest; no protection is sought for the combination as a mathematical method in the abstract, and the value has no meaning in this apparatus except as the input to a physical actuation decision.</w:t>
      </w:r>
    </w:p>
    <w:p w14:paraId="592273BA" w14:textId="77777777" w:rsidR="001B7C6E" w:rsidRDefault="00DF53C8">
      <w:pPr>
        <w:spacing w:after="140" w:line="274" w:lineRule="auto"/>
        <w:jc w:val="both"/>
      </w:pPr>
      <w:r>
        <w:rPr>
          <w:rFonts w:cs="Times New Roman"/>
          <w:b/>
        </w:rPr>
        <w:t xml:space="preserve">Graduated enforcement scheduler (800, 810, 820, 830, 840). </w:t>
      </w:r>
      <w:r>
        <w:rPr>
          <w:rFonts w:cs="Times New Roman"/>
        </w:rPr>
        <w:t>The scheduler (800) holds a per-candidate enforcement state over the severities observe, advise, notify, gate and hold. Advance requires the same severity to be earned on n consecutive control cycles, counted by the persistence counter (810). A per-candidate cooldown (820) bars repeat actuation upon the same candidate within a fixed interval, and a global session interval (830) bars actuation anywhere in the room within a fixed interval of the last one, so that the total rate of intervention in a hall is bo</w:t>
      </w:r>
      <w:r>
        <w:rPr>
          <w:rFonts w:cs="Times New Roman"/>
        </w:rPr>
        <w:t>unded independently of how many candidates are flagged at once. The escalation comparator (840) permits a sustained and rising corroboration value to shorten those intervals by a bounded fraction; it may never eliminate them.</w:t>
      </w:r>
    </w:p>
    <w:p w14:paraId="19BE819C" w14:textId="77777777" w:rsidR="001B7C6E" w:rsidRDefault="00DF53C8">
      <w:pPr>
        <w:spacing w:after="140" w:line="274" w:lineRule="auto"/>
        <w:jc w:val="both"/>
      </w:pPr>
      <w:r>
        <w:rPr>
          <w:rFonts w:cs="Times New Roman"/>
          <w:b/>
        </w:rPr>
        <w:t xml:space="preserve">Dual-channel actuation interlock (850). </w:t>
      </w:r>
      <w:r>
        <w:rPr>
          <w:rFonts w:cs="Times New Roman"/>
        </w:rPr>
        <w:t>The two severities that act physically upon the candidate — gate and hold — are conditioned on the dual-channel interlock (850). The interlock is satisfied only where two physically independent sensing modalities have each exceeded their own threshold within the same control cycle; independence is a property of the transducers, so that two quantities derived from the same camera do not constitute two channels. The severities that act only informationally remain available on a single modality. The design pos</w:t>
      </w:r>
      <w:r>
        <w:rPr>
          <w:rFonts w:cs="Times New Roman"/>
        </w:rPr>
        <w:t>ition is explicit: an indication to the candidate may be wrong, and an interruption of their keyboard should not be.</w:t>
      </w:r>
    </w:p>
    <w:p w14:paraId="3C7F0BBF" w14:textId="77777777" w:rsidR="001B7C6E" w:rsidRDefault="00DF53C8">
      <w:pPr>
        <w:spacing w:after="140" w:line="274" w:lineRule="auto"/>
        <w:jc w:val="both"/>
      </w:pPr>
      <w:r>
        <w:rPr>
          <w:rFonts w:cs="Times New Roman"/>
          <w:b/>
        </w:rPr>
        <w:t xml:space="preserve">Actuators and the evidence record (910, 920, 930, 950). </w:t>
      </w:r>
      <w:r>
        <w:rPr>
          <w:rFonts w:cs="Times New Roman"/>
        </w:rPr>
        <w:t xml:space="preserve">The desk indicator (910) provides a private visual or haptic indication to the candidate alone. The in-line gating unit (920) is disposed in series with the candidate keyboard and comprises an analog switch or signal relay in the data pair, whose enable input is driven by the controller. Two properties are enforced in hardware rather than in software. The enable input is held in the passing state by a pull-down resistor, so that the candidate’s input path works whenever the controller is unpowered, held in </w:t>
      </w:r>
      <w:r>
        <w:rPr>
          <w:rFonts w:cs="Times New Roman"/>
        </w:rPr>
        <w:t>reset or unresponsive: opening the path is the active state and requires a live controller to assert it. And every assertion is watchdog-bounded, releasing automatically if the decision layer stops refreshing it, so that no failure can hold a candidate’s keyboard open. The session hold latch (930) requires human release. The evidence record store (950) receives every control cycle with its instants, channel quantities, interlock outcome and scheduler decision.</w:t>
      </w:r>
    </w:p>
    <w:p w14:paraId="70F28290" w14:textId="77777777" w:rsidR="001B7C6E" w:rsidRDefault="00DF53C8">
      <w:pPr>
        <w:spacing w:before="160" w:after="40"/>
        <w:jc w:val="center"/>
      </w:pPr>
      <w:r>
        <w:rPr>
          <w:noProof/>
        </w:rPr>
        <w:lastRenderedPageBreak/>
        <w:drawing>
          <wp:inline distT="0" distB="0" distL="0" distR="0" wp14:anchorId="151104A3" wp14:editId="48EB8DA6">
            <wp:extent cx="5852160" cy="3445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5852160" cy="3445797"/>
                    </a:xfrm>
                    <a:prstGeom prst="rect">
                      <a:avLst/>
                    </a:prstGeom>
                  </pic:spPr>
                </pic:pic>
              </a:graphicData>
            </a:graphic>
          </wp:inline>
        </w:drawing>
      </w:r>
    </w:p>
    <w:p w14:paraId="2287C8E6" w14:textId="77777777" w:rsidR="001B7C6E" w:rsidRDefault="00DF53C8">
      <w:pPr>
        <w:spacing w:before="80" w:after="240"/>
        <w:jc w:val="center"/>
      </w:pPr>
      <w:r>
        <w:rPr>
          <w:rFonts w:ascii="Arial" w:hAnsi="Arial" w:cs="Arial"/>
          <w:b/>
          <w:sz w:val="19"/>
        </w:rPr>
        <w:t>Figure 4.</w:t>
      </w:r>
      <w:r>
        <w:rPr>
          <w:rFonts w:ascii="Arial" w:hAnsi="Arial" w:cs="Arial"/>
          <w:sz w:val="19"/>
        </w:rPr>
        <w:t xml:space="preserve"> The in-line gating unit (920). The data pair is opened while bus power and ground pass through, so the device is not power-cycled. Two properties are held in the circuit rather than in software: a pull-down biases the enable input toward continuity, and every assertion is released by a watchdog when the controller stops refreshing it.</w:t>
      </w:r>
    </w:p>
    <w:p w14:paraId="4E32D953" w14:textId="77777777" w:rsidR="001B7C6E" w:rsidRDefault="00DF53C8">
      <w:pPr>
        <w:spacing w:before="160" w:after="40"/>
        <w:jc w:val="center"/>
      </w:pPr>
      <w:r>
        <w:rPr>
          <w:noProof/>
        </w:rPr>
        <w:drawing>
          <wp:inline distT="0" distB="0" distL="0" distR="0" wp14:anchorId="0FA5E822" wp14:editId="6AC7171F">
            <wp:extent cx="5852160" cy="2939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5852160" cy="2939387"/>
                    </a:xfrm>
                    <a:prstGeom prst="rect">
                      <a:avLst/>
                    </a:prstGeom>
                  </pic:spPr>
                </pic:pic>
              </a:graphicData>
            </a:graphic>
          </wp:inline>
        </w:drawing>
      </w:r>
    </w:p>
    <w:p w14:paraId="0FC820B8" w14:textId="77777777" w:rsidR="001B7C6E" w:rsidRDefault="00DF53C8">
      <w:pPr>
        <w:spacing w:before="80" w:after="240"/>
        <w:jc w:val="center"/>
      </w:pPr>
      <w:r>
        <w:rPr>
          <w:rFonts w:ascii="Arial" w:hAnsi="Arial" w:cs="Arial"/>
          <w:b/>
          <w:sz w:val="19"/>
        </w:rPr>
        <w:t>Figure 5.</w:t>
      </w:r>
      <w:r>
        <w:rPr>
          <w:rFonts w:ascii="Arial" w:hAnsi="Arial" w:cs="Arial"/>
          <w:sz w:val="19"/>
        </w:rPr>
        <w:t xml:space="preserve"> The enforcement ladder and the conditions governing advance along it. The severities that act physically upon the candidate input path are unreachable on the evidence of one sensing modality, and no escalation may eliminate the global session interval.</w:t>
      </w:r>
    </w:p>
    <w:p w14:paraId="0B9BE4F9" w14:textId="77777777" w:rsidR="001B7C6E" w:rsidRDefault="00DF53C8">
      <w:pPr>
        <w:keepNext/>
        <w:spacing w:before="220" w:after="80"/>
        <w:outlineLvl w:val="1"/>
      </w:pPr>
      <w:bookmarkStart w:id="8" w:name="_Toc238818855"/>
      <w:r>
        <w:rPr>
          <w:rFonts w:cs="Times New Roman"/>
          <w:b/>
          <w:sz w:val="23"/>
        </w:rPr>
        <w:lastRenderedPageBreak/>
        <w:t>7.1 Alternative Embodiments</w:t>
      </w:r>
      <w:bookmarkEnd w:id="8"/>
    </w:p>
    <w:p w14:paraId="76ABEBC9" w14:textId="77777777" w:rsidR="001B7C6E" w:rsidRDefault="00DF53C8">
      <w:pPr>
        <w:spacing w:after="140" w:line="274" w:lineRule="auto"/>
        <w:jc w:val="both"/>
      </w:pPr>
      <w:r>
        <w:rPr>
          <w:rFonts w:cs="Times New Roman"/>
        </w:rPr>
        <w:t>The following alternatives are contemplated and are to be read as within the scope of the invention. They are recited so that the disclosure supports claim language broader than the principal embodiment.</w:t>
      </w:r>
    </w:p>
    <w:p w14:paraId="3C817B3A" w14:textId="77777777" w:rsidR="001B7C6E" w:rsidRDefault="00DF53C8">
      <w:pPr>
        <w:spacing w:after="140" w:line="274" w:lineRule="auto"/>
        <w:ind w:left="403"/>
        <w:jc w:val="both"/>
      </w:pPr>
      <w:r>
        <w:rPr>
          <w:rFonts w:cs="Times New Roman"/>
          <w:b/>
          <w:sz w:val="21"/>
        </w:rPr>
        <w:t xml:space="preserve">(a) Onset anchoring. </w:t>
      </w:r>
      <w:r>
        <w:rPr>
          <w:rFonts w:cs="Times New Roman"/>
          <w:sz w:val="21"/>
        </w:rPr>
        <w:t>The onset instant may be recovered by a photodiode over a rendered patch; by a photodiode or phototransistor observing panel backlight modulation; by an ambient-light sensor differencing two regions of the panel; by an optical tap on the video interface; or by a line-level tap on the display signal itself. What is required is that the instant be derived from a physical quantity emitted by the display rather than from an event reported by the machine under examination.</w:t>
      </w:r>
    </w:p>
    <w:p w14:paraId="4E6127A0" w14:textId="77777777" w:rsidR="001B7C6E" w:rsidRDefault="00DF53C8">
      <w:pPr>
        <w:spacing w:after="140" w:line="274" w:lineRule="auto"/>
        <w:ind w:left="403"/>
        <w:jc w:val="both"/>
      </w:pPr>
      <w:r>
        <w:rPr>
          <w:rFonts w:cs="Times New Roman"/>
          <w:b/>
          <w:sz w:val="21"/>
        </w:rPr>
        <w:t xml:space="preserve">(b) Emission attribution. </w:t>
      </w:r>
      <w:r>
        <w:rPr>
          <w:rFonts w:cs="Times New Roman"/>
          <w:sz w:val="21"/>
        </w:rPr>
        <w:t>Coincidence may be evaluated between a contact piezoelectric transducer and an airborne microphone; between two contact transducers at different points of the desk with a time-difference constraint; between a contact transducer and a throat or bone-conduction sensor; or between a contact transducer and a capacitive or load sensor confirming that the candidate is in contact with the desk. Attribution may also be strengthened by a microphone array steering a null toward adjacent stations.</w:t>
      </w:r>
    </w:p>
    <w:p w14:paraId="003A10E0" w14:textId="77777777" w:rsidR="001B7C6E" w:rsidRDefault="00DF53C8">
      <w:pPr>
        <w:spacing w:after="140" w:line="274" w:lineRule="auto"/>
        <w:ind w:left="403"/>
        <w:jc w:val="both"/>
      </w:pPr>
      <w:r>
        <w:rPr>
          <w:rFonts w:cs="Times New Roman"/>
          <w:b/>
          <w:sz w:val="21"/>
        </w:rPr>
        <w:t xml:space="preserve">(c) Commit-dynamics channel. </w:t>
      </w:r>
      <w:r>
        <w:rPr>
          <w:rFonts w:cs="Times New Roman"/>
          <w:sz w:val="21"/>
        </w:rPr>
        <w:t>The input-dynamics channel may be derived from keystroke hold and inter-key intervals; from pointer velocity, curvature and dwell; from touch-surface pressure and contact area; from stylus dynamics; or from any combination. The comparison against the enrolled profile may use a scaled Manhattan distance, a Mahalanobis distance, a likelihood under a fitted density, or a learned scoring function trained without any example of assisted responding.</w:t>
      </w:r>
    </w:p>
    <w:p w14:paraId="4EA61C7E" w14:textId="77777777" w:rsidR="001B7C6E" w:rsidRDefault="00DF53C8">
      <w:pPr>
        <w:spacing w:after="140" w:line="274" w:lineRule="auto"/>
        <w:ind w:left="403"/>
        <w:jc w:val="both"/>
      </w:pPr>
      <w:r>
        <w:rPr>
          <w:rFonts w:cs="Times New Roman"/>
          <w:b/>
          <w:sz w:val="21"/>
        </w:rPr>
        <w:t xml:space="preserve">(d) Latency band. </w:t>
      </w:r>
      <w:r>
        <w:rPr>
          <w:rFonts w:cs="Times New Roman"/>
          <w:sz w:val="21"/>
        </w:rPr>
        <w:t>The bounds of the assistance band may be fixed; set per examination from the item type; adapted per candidate from the distribution of unassisted commit intervals observed during enrolment; or expressed as a probability under a fitted latency model with the comparator thresholding that probability. Multiple bands may be evaluated in parallel for different modes of assistance.</w:t>
      </w:r>
    </w:p>
    <w:p w14:paraId="559FF3AD" w14:textId="77777777" w:rsidR="001B7C6E" w:rsidRDefault="00DF53C8">
      <w:pPr>
        <w:spacing w:after="140" w:line="274" w:lineRule="auto"/>
        <w:ind w:left="403"/>
        <w:jc w:val="both"/>
      </w:pPr>
      <w:r>
        <w:rPr>
          <w:rFonts w:cs="Times New Roman"/>
          <w:b/>
          <w:sz w:val="21"/>
        </w:rPr>
        <w:t xml:space="preserve">(e) Reliability transfer. </w:t>
      </w:r>
      <w:r>
        <w:rPr>
          <w:rFonts w:cs="Times New Roman"/>
          <w:sz w:val="21"/>
        </w:rPr>
        <w:t>The quantity transferred from the inertial unit may adjust a threshold, a weight, a prior, or the admissibility of an event. The same construction may be applied with other governing quantities: ambient illumination governing the imaging channel, or ambient acoustic level governing the emission channel.</w:t>
      </w:r>
    </w:p>
    <w:p w14:paraId="74541D45" w14:textId="77777777" w:rsidR="001B7C6E" w:rsidRDefault="00DF53C8">
      <w:pPr>
        <w:spacing w:after="140" w:line="274" w:lineRule="auto"/>
        <w:ind w:left="403"/>
        <w:jc w:val="both"/>
      </w:pPr>
      <w:r>
        <w:rPr>
          <w:rFonts w:cs="Times New Roman"/>
          <w:b/>
          <w:sz w:val="21"/>
        </w:rPr>
        <w:t xml:space="preserve">(f) Enforcement actuators. </w:t>
      </w:r>
      <w:r>
        <w:rPr>
          <w:rFonts w:cs="Times New Roman"/>
          <w:sz w:val="21"/>
        </w:rPr>
        <w:t>The severity that acts upon the input path may open the keyboard data lines by an analog switch or a signal relay; may suspend enumeration of the input device; may interpose a hardware filter that passes navigation but not character entry; or may act upon the display rather than the input, by blanking or watermarking the item. The private indication may be visual, haptic or thermal. In every case the fail-safe and watchdog properties recited above apply.</w:t>
      </w:r>
    </w:p>
    <w:p w14:paraId="59F3CFB5" w14:textId="77777777" w:rsidR="001B7C6E" w:rsidRDefault="00DF53C8">
      <w:pPr>
        <w:spacing w:after="140" w:line="274" w:lineRule="auto"/>
        <w:ind w:left="403"/>
        <w:jc w:val="both"/>
      </w:pPr>
      <w:r>
        <w:rPr>
          <w:rFonts w:cs="Times New Roman"/>
          <w:b/>
          <w:sz w:val="21"/>
        </w:rPr>
        <w:t xml:space="preserve">(g) Processing topology. </w:t>
      </w:r>
      <w:r>
        <w:rPr>
          <w:rFonts w:cs="Times New Roman"/>
          <w:sz w:val="21"/>
        </w:rPr>
        <w:t>The channel derivation may be performed at a node controller at the station, at a room-local aggregator, or divided between them, with the enforcement scheduler at either. In privacy-preserving embodiments the imaging and acoustic streams are reduced to derived quantities at the point of acquisition and no raw audio or video leaves the station.</w:t>
      </w:r>
    </w:p>
    <w:p w14:paraId="79744577" w14:textId="77777777" w:rsidR="001B7C6E" w:rsidRDefault="00DF53C8">
      <w:pPr>
        <w:spacing w:after="140" w:line="274" w:lineRule="auto"/>
        <w:ind w:left="403"/>
        <w:jc w:val="both"/>
      </w:pPr>
      <w:r>
        <w:rPr>
          <w:rFonts w:cs="Times New Roman"/>
          <w:b/>
          <w:sz w:val="21"/>
        </w:rPr>
        <w:t xml:space="preserve">(h) Contemplated further development. </w:t>
      </w:r>
      <w:r>
        <w:rPr>
          <w:rFonts w:cs="Times New Roman"/>
          <w:sz w:val="21"/>
        </w:rPr>
        <w:t>In a further contemplated embodiment the apparatus estimates the direction of arrival of the airborne component and maintains a per-station acoustic map of the room, so that an emission may be assigned to a specific neighbouring station rather than merely refused. This variant is disclosed here to preserve it for possible later claiming and is deliberately not recited among the claims of Section 10, as it has not been reduced to practice.</w:t>
      </w:r>
    </w:p>
    <w:p w14:paraId="7C99E9F3" w14:textId="77777777" w:rsidR="001B7C6E" w:rsidRDefault="00DF53C8">
      <w:pPr>
        <w:spacing w:after="140" w:line="274" w:lineRule="auto"/>
        <w:ind w:left="403"/>
        <w:jc w:val="both"/>
      </w:pPr>
      <w:r>
        <w:rPr>
          <w:rFonts w:cs="Times New Roman"/>
          <w:b/>
          <w:sz w:val="21"/>
        </w:rPr>
        <w:t xml:space="preserve">(i) Application environments. </w:t>
      </w:r>
      <w:r>
        <w:rPr>
          <w:rFonts w:cs="Times New Roman"/>
          <w:sz w:val="21"/>
        </w:rPr>
        <w:t xml:space="preserve">Beyond examination halls, the same apparatus applies to professional certification and licensing test centres, secure interview and vetting rooms, recruitment and aptitude testing </w:t>
      </w:r>
      <w:r>
        <w:rPr>
          <w:rFonts w:cs="Times New Roman"/>
          <w:sz w:val="21"/>
        </w:rPr>
        <w:lastRenderedPageBreak/>
        <w:t>facilities, defence and public-service selection examinations, and supervised remote-proctoring installations at candidate premises where the station hardware can be provided.</w:t>
      </w:r>
    </w:p>
    <w:p w14:paraId="37B11C12" w14:textId="77777777" w:rsidR="001B7C6E" w:rsidRDefault="00DF53C8">
      <w:pPr>
        <w:keepNext/>
        <w:spacing w:before="320" w:after="120"/>
        <w:outlineLvl w:val="0"/>
      </w:pPr>
      <w:bookmarkStart w:id="9" w:name="_Toc238818856"/>
      <w:r>
        <w:rPr>
          <w:rFonts w:cs="Times New Roman"/>
          <w:b/>
          <w:sz w:val="26"/>
        </w:rPr>
        <w:t>8. Validation — Part A: Study on Recorded Human Data</w:t>
      </w:r>
      <w:bookmarkEnd w:id="9"/>
    </w:p>
    <w:p w14:paraId="208E9DB5" w14:textId="77777777" w:rsidR="001B7C6E" w:rsidRDefault="00DF53C8">
      <w:pPr>
        <w:spacing w:after="140" w:line="274" w:lineRule="auto"/>
        <w:jc w:val="both"/>
      </w:pPr>
      <w:r>
        <w:rPr>
          <w:rFonts w:cs="Times New Roman"/>
        </w:rPr>
        <w:t>The control layer was evaluated on recorded human data rather than on simulation. Four public corpora of human recordings were used, each standing in for one transducer of the contemplated station, together with a control-law implementation that consumes those recordings through the same code path it will use with live transducers. Detection quality is reported as AUC, the area under the receiver-operating curve, where 1.0 is perfect ordering and 0.5 is chance, and as EER, the equal-error rate.</w:t>
      </w:r>
    </w:p>
    <w:p w14:paraId="1A44E0F4" w14:textId="77777777" w:rsidR="001B7C6E" w:rsidRDefault="00DF53C8">
      <w:pPr>
        <w:spacing w:after="140" w:line="274" w:lineRule="auto"/>
        <w:jc w:val="both"/>
      </w:pPr>
      <w:r>
        <w:rPr>
          <w:rFonts w:cs="Times New Roman"/>
        </w:rPr>
        <w:t>The nature and the limits of this evidence are stated at the outset. No corpus exists that carries synchronised photodiode, desk-contact, inertial and keystroke channels from one candidate station, because such a corpus can only be produced by the apparatus described here. Every figure below therefore measures a mechanism of the invention on real human recordings of the physical quantity concerned, and no figure below measures the assembled apparatus. What Section 8 establishes is that each mechanism does w</w:t>
      </w:r>
      <w:r>
        <w:rPr>
          <w:rFonts w:cs="Times New Roman"/>
        </w:rPr>
        <w:t>hat the specification says it does, on human data, at stated sample sizes. What it does not establish is field performance. Section 9 specifies the build and the trial that would. Table 2 summarises what follows: every row is a measurement on recorded human data of the physical quantity concerned, and no row is a measurement of the assembled apparatus.</w:t>
      </w:r>
    </w:p>
    <w:tbl>
      <w:tblPr>
        <w:tblStyle w:val="TableGrid"/>
        <w:tblW w:w="0" w:type="auto"/>
        <w:jc w:val="center"/>
        <w:tblLayout w:type="fixed"/>
        <w:tblLook w:val="04A0" w:firstRow="1" w:lastRow="0" w:firstColumn="1" w:lastColumn="0" w:noHBand="0" w:noVBand="1"/>
      </w:tblPr>
      <w:tblGrid>
        <w:gridCol w:w="2448"/>
        <w:gridCol w:w="2621"/>
        <w:gridCol w:w="3024"/>
        <w:gridCol w:w="835"/>
      </w:tblGrid>
      <w:tr w:rsidR="001B7C6E" w14:paraId="3D1BA2BB" w14:textId="77777777">
        <w:trPr>
          <w:tblHeader/>
          <w:jc w:val="center"/>
        </w:trPr>
        <w:tc>
          <w:tcPr>
            <w:tcW w:w="2448" w:type="dxa"/>
          </w:tcPr>
          <w:p w14:paraId="5F76ACF5" w14:textId="77777777" w:rsidR="001B7C6E" w:rsidRDefault="00DF53C8">
            <w:pPr>
              <w:keepNext/>
              <w:spacing w:after="40"/>
              <w:jc w:val="center"/>
            </w:pPr>
            <w:r>
              <w:rPr>
                <w:rFonts w:cs="Times New Roman"/>
                <w:b/>
                <w:sz w:val="17"/>
              </w:rPr>
              <w:t>Mechanism</w:t>
            </w:r>
          </w:p>
        </w:tc>
        <w:tc>
          <w:tcPr>
            <w:tcW w:w="2621" w:type="dxa"/>
          </w:tcPr>
          <w:p w14:paraId="66D6154F" w14:textId="77777777" w:rsidR="001B7C6E" w:rsidRDefault="00DF53C8">
            <w:pPr>
              <w:keepNext/>
              <w:spacing w:after="40"/>
              <w:jc w:val="center"/>
            </w:pPr>
            <w:r>
              <w:rPr>
                <w:rFonts w:cs="Times New Roman"/>
                <w:b/>
                <w:sz w:val="17"/>
              </w:rPr>
              <w:t>Evidence base</w:t>
            </w:r>
          </w:p>
        </w:tc>
        <w:tc>
          <w:tcPr>
            <w:tcW w:w="3024" w:type="dxa"/>
          </w:tcPr>
          <w:p w14:paraId="3DFC5D87" w14:textId="77777777" w:rsidR="001B7C6E" w:rsidRDefault="00DF53C8">
            <w:pPr>
              <w:keepNext/>
              <w:spacing w:after="40"/>
              <w:jc w:val="center"/>
            </w:pPr>
            <w:r>
              <w:rPr>
                <w:rFonts w:cs="Times New Roman"/>
                <w:b/>
                <w:sz w:val="17"/>
              </w:rPr>
              <w:t>Headline measurement</w:t>
            </w:r>
          </w:p>
        </w:tc>
        <w:tc>
          <w:tcPr>
            <w:tcW w:w="835" w:type="dxa"/>
          </w:tcPr>
          <w:p w14:paraId="159CD81E" w14:textId="77777777" w:rsidR="001B7C6E" w:rsidRDefault="00DF53C8">
            <w:pPr>
              <w:keepNext/>
              <w:spacing w:after="40"/>
              <w:jc w:val="center"/>
            </w:pPr>
            <w:r>
              <w:rPr>
                <w:rFonts w:cs="Times New Roman"/>
                <w:b/>
                <w:sz w:val="17"/>
              </w:rPr>
              <w:t>Section</w:t>
            </w:r>
          </w:p>
        </w:tc>
      </w:tr>
      <w:tr w:rsidR="001B7C6E" w14:paraId="1598876D" w14:textId="77777777">
        <w:trPr>
          <w:jc w:val="center"/>
        </w:trPr>
        <w:tc>
          <w:tcPr>
            <w:tcW w:w="2448" w:type="dxa"/>
          </w:tcPr>
          <w:p w14:paraId="683EC3BC" w14:textId="77777777" w:rsidR="001B7C6E" w:rsidRDefault="00DF53C8">
            <w:pPr>
              <w:spacing w:after="40"/>
            </w:pPr>
            <w:r>
              <w:rPr>
                <w:rFonts w:cs="Times New Roman"/>
                <w:sz w:val="17"/>
              </w:rPr>
              <w:t>Ocular corroboration channels (310, 320, 330, 600)</w:t>
            </w:r>
          </w:p>
        </w:tc>
        <w:tc>
          <w:tcPr>
            <w:tcW w:w="2621" w:type="dxa"/>
          </w:tcPr>
          <w:p w14:paraId="4AE80167" w14:textId="77777777" w:rsidR="001B7C6E" w:rsidRDefault="00DF53C8">
            <w:pPr>
              <w:spacing w:after="40"/>
            </w:pPr>
            <w:r>
              <w:rPr>
                <w:rFonts w:cs="Times New Roman"/>
                <w:sz w:val="17"/>
              </w:rPr>
              <w:t>eye-tracking corpus; 11 candidates, 100 recordings, 3,213 windows</w:t>
            </w:r>
          </w:p>
        </w:tc>
        <w:tc>
          <w:tcPr>
            <w:tcW w:w="3024" w:type="dxa"/>
          </w:tcPr>
          <w:p w14:paraId="418A9ACB" w14:textId="77777777" w:rsidR="001B7C6E" w:rsidRDefault="00DF53C8">
            <w:pPr>
              <w:spacing w:after="40"/>
            </w:pPr>
            <w:r>
              <w:rPr>
                <w:rFonts w:cs="Times New Roman"/>
                <w:sz w:val="17"/>
              </w:rPr>
              <w:t>window AUC 0.594 to 0.733 per channel, 0.780 fused</w:t>
            </w:r>
          </w:p>
        </w:tc>
        <w:tc>
          <w:tcPr>
            <w:tcW w:w="835" w:type="dxa"/>
          </w:tcPr>
          <w:p w14:paraId="7D61376F" w14:textId="77777777" w:rsidR="001B7C6E" w:rsidRDefault="00DF53C8">
            <w:pPr>
              <w:spacing w:after="40"/>
              <w:jc w:val="center"/>
            </w:pPr>
            <w:r>
              <w:rPr>
                <w:rFonts w:cs="Times New Roman"/>
                <w:sz w:val="17"/>
              </w:rPr>
              <w:t>8.2</w:t>
            </w:r>
          </w:p>
        </w:tc>
      </w:tr>
      <w:tr w:rsidR="001B7C6E" w14:paraId="5A3FD595" w14:textId="77777777">
        <w:trPr>
          <w:jc w:val="center"/>
        </w:trPr>
        <w:tc>
          <w:tcPr>
            <w:tcW w:w="2448" w:type="dxa"/>
          </w:tcPr>
          <w:p w14:paraId="17901BDE" w14:textId="77777777" w:rsidR="001B7C6E" w:rsidRDefault="00DF53C8">
            <w:pPr>
              <w:spacing w:after="40"/>
            </w:pPr>
            <w:r>
              <w:rPr>
                <w:rFonts w:cs="Times New Roman"/>
                <w:sz w:val="17"/>
              </w:rPr>
              <w:t>Reliability transfer (410, 430)</w:t>
            </w:r>
          </w:p>
        </w:tc>
        <w:tc>
          <w:tcPr>
            <w:tcW w:w="2621" w:type="dxa"/>
          </w:tcPr>
          <w:p w14:paraId="0E89E121" w14:textId="77777777" w:rsidR="001B7C6E" w:rsidRDefault="00DF53C8">
            <w:pPr>
              <w:spacing w:after="40"/>
            </w:pPr>
            <w:r>
              <w:rPr>
                <w:rFonts w:cs="Times New Roman"/>
                <w:sz w:val="17"/>
              </w:rPr>
              <w:t>the same corpus</w:t>
            </w:r>
          </w:p>
        </w:tc>
        <w:tc>
          <w:tcPr>
            <w:tcW w:w="3024" w:type="dxa"/>
          </w:tcPr>
          <w:p w14:paraId="5A8E5B6B" w14:textId="77777777" w:rsidR="001B7C6E" w:rsidRDefault="00DF53C8">
            <w:pPr>
              <w:spacing w:after="40"/>
            </w:pPr>
            <w:r>
              <w:rPr>
                <w:rFonts w:cs="Times New Roman"/>
                <w:sz w:val="17"/>
              </w:rPr>
              <w:t>trial AUC 0.562 to 0.659 from one measurement applied at two points</w:t>
            </w:r>
          </w:p>
        </w:tc>
        <w:tc>
          <w:tcPr>
            <w:tcW w:w="835" w:type="dxa"/>
          </w:tcPr>
          <w:p w14:paraId="22560D10" w14:textId="77777777" w:rsidR="001B7C6E" w:rsidRDefault="00DF53C8">
            <w:pPr>
              <w:spacing w:after="40"/>
              <w:jc w:val="center"/>
            </w:pPr>
            <w:r>
              <w:rPr>
                <w:rFonts w:cs="Times New Roman"/>
                <w:sz w:val="17"/>
              </w:rPr>
              <w:t>8.3</w:t>
            </w:r>
          </w:p>
        </w:tc>
      </w:tr>
      <w:tr w:rsidR="001B7C6E" w14:paraId="72BF7B65" w14:textId="77777777">
        <w:trPr>
          <w:jc w:val="center"/>
        </w:trPr>
        <w:tc>
          <w:tcPr>
            <w:tcW w:w="2448" w:type="dxa"/>
          </w:tcPr>
          <w:p w14:paraId="5DF1ACDD" w14:textId="77777777" w:rsidR="001B7C6E" w:rsidRDefault="00DF53C8">
            <w:pPr>
              <w:spacing w:after="40"/>
            </w:pPr>
            <w:r>
              <w:rPr>
                <w:rFonts w:cs="Times New Roman"/>
                <w:sz w:val="17"/>
              </w:rPr>
              <w:t>Input-dynamics discontinuity (510, 620)</w:t>
            </w:r>
          </w:p>
        </w:tc>
        <w:tc>
          <w:tcPr>
            <w:tcW w:w="2621" w:type="dxa"/>
          </w:tcPr>
          <w:p w14:paraId="1B817E2B" w14:textId="77777777" w:rsidR="001B7C6E" w:rsidRDefault="00DF53C8">
            <w:pPr>
              <w:spacing w:after="40"/>
            </w:pPr>
            <w:r>
              <w:rPr>
                <w:rFonts w:cs="Times New Roman"/>
                <w:sz w:val="17"/>
              </w:rPr>
              <w:t>keystroke benchmark; 51 subjects, published protocol</w:t>
            </w:r>
          </w:p>
        </w:tc>
        <w:tc>
          <w:tcPr>
            <w:tcW w:w="3024" w:type="dxa"/>
          </w:tcPr>
          <w:p w14:paraId="51D1EFF7" w14:textId="77777777" w:rsidR="001B7C6E" w:rsidRDefault="00DF53C8">
            <w:pPr>
              <w:spacing w:after="40"/>
            </w:pPr>
            <w:r>
              <w:rPr>
                <w:rFonts w:cs="Times New Roman"/>
                <w:sz w:val="17"/>
              </w:rPr>
              <w:t>equal-error rate 9.60 %, AUC 0.954</w:t>
            </w:r>
          </w:p>
        </w:tc>
        <w:tc>
          <w:tcPr>
            <w:tcW w:w="835" w:type="dxa"/>
          </w:tcPr>
          <w:p w14:paraId="7DEFC758" w14:textId="77777777" w:rsidR="001B7C6E" w:rsidRDefault="00DF53C8">
            <w:pPr>
              <w:spacing w:after="40"/>
              <w:jc w:val="center"/>
            </w:pPr>
            <w:r>
              <w:rPr>
                <w:rFonts w:cs="Times New Roman"/>
                <w:sz w:val="17"/>
              </w:rPr>
              <w:t>8.4</w:t>
            </w:r>
          </w:p>
        </w:tc>
      </w:tr>
      <w:tr w:rsidR="001B7C6E" w14:paraId="04BE1467" w14:textId="77777777">
        <w:trPr>
          <w:jc w:val="center"/>
        </w:trPr>
        <w:tc>
          <w:tcPr>
            <w:tcW w:w="2448" w:type="dxa"/>
          </w:tcPr>
          <w:p w14:paraId="36EDB86B" w14:textId="77777777" w:rsidR="001B7C6E" w:rsidRDefault="00DF53C8">
            <w:pPr>
              <w:spacing w:after="40"/>
            </w:pPr>
            <w:r>
              <w:rPr>
                <w:rFonts w:cs="Times New Roman"/>
                <w:sz w:val="17"/>
              </w:rPr>
              <w:t>Persistence counter (810)</w:t>
            </w:r>
          </w:p>
        </w:tc>
        <w:tc>
          <w:tcPr>
            <w:tcW w:w="2621" w:type="dxa"/>
          </w:tcPr>
          <w:p w14:paraId="58C8BBE8" w14:textId="77777777" w:rsidR="001B7C6E" w:rsidRDefault="00DF53C8">
            <w:pPr>
              <w:spacing w:after="40"/>
            </w:pPr>
            <w:r>
              <w:rPr>
                <w:rFonts w:cs="Times New Roman"/>
                <w:sz w:val="17"/>
              </w:rPr>
              <w:t>the same corpus</w:t>
            </w:r>
          </w:p>
        </w:tc>
        <w:tc>
          <w:tcPr>
            <w:tcW w:w="3024" w:type="dxa"/>
          </w:tcPr>
          <w:p w14:paraId="27DDA7B9" w14:textId="77777777" w:rsidR="001B7C6E" w:rsidRDefault="00DF53C8">
            <w:pPr>
              <w:spacing w:after="40"/>
            </w:pPr>
            <w:r>
              <w:rPr>
                <w:rFonts w:cs="Times New Roman"/>
                <w:sz w:val="17"/>
              </w:rPr>
              <w:t>9.60 % at n = 1 falling to 5.07 % at n = 5</w:t>
            </w:r>
          </w:p>
        </w:tc>
        <w:tc>
          <w:tcPr>
            <w:tcW w:w="835" w:type="dxa"/>
          </w:tcPr>
          <w:p w14:paraId="7D782205" w14:textId="77777777" w:rsidR="001B7C6E" w:rsidRDefault="00DF53C8">
            <w:pPr>
              <w:spacing w:after="40"/>
              <w:jc w:val="center"/>
            </w:pPr>
            <w:r>
              <w:rPr>
                <w:rFonts w:cs="Times New Roman"/>
                <w:sz w:val="17"/>
              </w:rPr>
              <w:t>8.4</w:t>
            </w:r>
          </w:p>
        </w:tc>
      </w:tr>
      <w:tr w:rsidR="001B7C6E" w14:paraId="1AE61DA7" w14:textId="77777777">
        <w:trPr>
          <w:jc w:val="center"/>
        </w:trPr>
        <w:tc>
          <w:tcPr>
            <w:tcW w:w="2448" w:type="dxa"/>
          </w:tcPr>
          <w:p w14:paraId="0B216D31" w14:textId="77777777" w:rsidR="001B7C6E" w:rsidRDefault="00DF53C8">
            <w:pPr>
              <w:spacing w:after="40"/>
            </w:pPr>
            <w:r>
              <w:rPr>
                <w:rFonts w:cs="Times New Roman"/>
                <w:sz w:val="17"/>
              </w:rPr>
              <w:t>Desk inertial channel (410)</w:t>
            </w:r>
          </w:p>
        </w:tc>
        <w:tc>
          <w:tcPr>
            <w:tcW w:w="2621" w:type="dxa"/>
          </w:tcPr>
          <w:p w14:paraId="1C66A601" w14:textId="77777777" w:rsidR="001B7C6E" w:rsidRDefault="00DF53C8">
            <w:pPr>
              <w:spacing w:after="40"/>
            </w:pPr>
            <w:r>
              <w:rPr>
                <w:rFonts w:cs="Times New Roman"/>
                <w:sz w:val="17"/>
              </w:rPr>
              <w:t>human motion corpus; 24 subjects at 50 Hz</w:t>
            </w:r>
          </w:p>
        </w:tc>
        <w:tc>
          <w:tcPr>
            <w:tcW w:w="3024" w:type="dxa"/>
          </w:tcPr>
          <w:p w14:paraId="28FB267E" w14:textId="77777777" w:rsidR="001B7C6E" w:rsidRDefault="00DF53C8">
            <w:pPr>
              <w:spacing w:after="40"/>
            </w:pPr>
            <w:r>
              <w:rPr>
                <w:rFonts w:cs="Times New Roman"/>
                <w:sz w:val="17"/>
              </w:rPr>
              <w:t>seated noise floor 0.178 m/s² median, 1.832 m/s² at p99</w:t>
            </w:r>
          </w:p>
        </w:tc>
        <w:tc>
          <w:tcPr>
            <w:tcW w:w="835" w:type="dxa"/>
          </w:tcPr>
          <w:p w14:paraId="4600771B" w14:textId="77777777" w:rsidR="001B7C6E" w:rsidRDefault="00DF53C8">
            <w:pPr>
              <w:spacing w:after="40"/>
              <w:jc w:val="center"/>
            </w:pPr>
            <w:r>
              <w:rPr>
                <w:rFonts w:cs="Times New Roman"/>
                <w:sz w:val="17"/>
              </w:rPr>
              <w:t>8.5</w:t>
            </w:r>
          </w:p>
        </w:tc>
      </w:tr>
      <w:tr w:rsidR="001B7C6E" w14:paraId="4B3BA26D" w14:textId="77777777">
        <w:trPr>
          <w:jc w:val="center"/>
        </w:trPr>
        <w:tc>
          <w:tcPr>
            <w:tcW w:w="2448" w:type="dxa"/>
          </w:tcPr>
          <w:p w14:paraId="090C5727" w14:textId="77777777" w:rsidR="001B7C6E" w:rsidRDefault="00DF53C8">
            <w:pPr>
              <w:spacing w:after="40"/>
            </w:pPr>
            <w:r>
              <w:rPr>
                <w:rFonts w:cs="Times New Roman"/>
                <w:sz w:val="17"/>
              </w:rPr>
              <w:t>Dual-channel actuation interlock (850)</w:t>
            </w:r>
          </w:p>
        </w:tc>
        <w:tc>
          <w:tcPr>
            <w:tcW w:w="2621" w:type="dxa"/>
          </w:tcPr>
          <w:p w14:paraId="39783195" w14:textId="77777777" w:rsidR="001B7C6E" w:rsidRDefault="00DF53C8">
            <w:pPr>
              <w:spacing w:after="40"/>
            </w:pPr>
            <w:r>
              <w:rPr>
                <w:rFonts w:cs="Times New Roman"/>
                <w:sz w:val="17"/>
              </w:rPr>
              <w:t>replay of 3,213 recorded control cycles</w:t>
            </w:r>
          </w:p>
        </w:tc>
        <w:tc>
          <w:tcPr>
            <w:tcW w:w="3024" w:type="dxa"/>
          </w:tcPr>
          <w:p w14:paraId="531306BB" w14:textId="77777777" w:rsidR="001B7C6E" w:rsidRDefault="00DF53C8">
            <w:pPr>
              <w:spacing w:after="40"/>
            </w:pPr>
            <w:r>
              <w:rPr>
                <w:rFonts w:cs="Times New Roman"/>
                <w:sz w:val="17"/>
              </w:rPr>
              <w:t>false gating 30.58/h to 9.31/h, a fall of 69.6 %</w:t>
            </w:r>
          </w:p>
        </w:tc>
        <w:tc>
          <w:tcPr>
            <w:tcW w:w="835" w:type="dxa"/>
          </w:tcPr>
          <w:p w14:paraId="1BF61977" w14:textId="77777777" w:rsidR="001B7C6E" w:rsidRDefault="00DF53C8">
            <w:pPr>
              <w:spacing w:after="40"/>
              <w:jc w:val="center"/>
            </w:pPr>
            <w:r>
              <w:rPr>
                <w:rFonts w:cs="Times New Roman"/>
                <w:sz w:val="17"/>
              </w:rPr>
              <w:t>8.6</w:t>
            </w:r>
          </w:p>
        </w:tc>
      </w:tr>
      <w:tr w:rsidR="001B7C6E" w14:paraId="428E58AD" w14:textId="77777777">
        <w:trPr>
          <w:jc w:val="center"/>
        </w:trPr>
        <w:tc>
          <w:tcPr>
            <w:tcW w:w="2448" w:type="dxa"/>
          </w:tcPr>
          <w:p w14:paraId="49D31247" w14:textId="77777777" w:rsidR="001B7C6E" w:rsidRDefault="00DF53C8">
            <w:pPr>
              <w:spacing w:after="40"/>
            </w:pPr>
            <w:r>
              <w:rPr>
                <w:rFonts w:cs="Times New Roman"/>
                <w:sz w:val="17"/>
              </w:rPr>
              <w:t>Enforcement scheduler (800 to 840)</w:t>
            </w:r>
          </w:p>
        </w:tc>
        <w:tc>
          <w:tcPr>
            <w:tcW w:w="2621" w:type="dxa"/>
          </w:tcPr>
          <w:p w14:paraId="41711019" w14:textId="77777777" w:rsidR="001B7C6E" w:rsidRDefault="00DF53C8">
            <w:pPr>
              <w:spacing w:after="40"/>
            </w:pPr>
            <w:r>
              <w:rPr>
                <w:rFonts w:cs="Times New Roman"/>
                <w:sz w:val="17"/>
              </w:rPr>
              <w:t>the same replay</w:t>
            </w:r>
          </w:p>
        </w:tc>
        <w:tc>
          <w:tcPr>
            <w:tcW w:w="3024" w:type="dxa"/>
          </w:tcPr>
          <w:p w14:paraId="298374E9" w14:textId="77777777" w:rsidR="001B7C6E" w:rsidRDefault="00DF53C8">
            <w:pPr>
              <w:spacing w:after="40"/>
            </w:pPr>
            <w:r>
              <w:rPr>
                <w:rFonts w:cs="Times New Roman"/>
                <w:sz w:val="17"/>
              </w:rPr>
              <w:t>419 eligible cycles held to 83 actuations, a reduction of 80.2 %</w:t>
            </w:r>
          </w:p>
        </w:tc>
        <w:tc>
          <w:tcPr>
            <w:tcW w:w="835" w:type="dxa"/>
          </w:tcPr>
          <w:p w14:paraId="3328E2B7" w14:textId="77777777" w:rsidR="001B7C6E" w:rsidRDefault="00DF53C8">
            <w:pPr>
              <w:spacing w:after="40"/>
              <w:jc w:val="center"/>
            </w:pPr>
            <w:r>
              <w:rPr>
                <w:rFonts w:cs="Times New Roman"/>
                <w:sz w:val="17"/>
              </w:rPr>
              <w:t>8.6</w:t>
            </w:r>
          </w:p>
        </w:tc>
      </w:tr>
      <w:tr w:rsidR="001B7C6E" w14:paraId="7AE4B075" w14:textId="77777777">
        <w:trPr>
          <w:jc w:val="center"/>
        </w:trPr>
        <w:tc>
          <w:tcPr>
            <w:tcW w:w="2448" w:type="dxa"/>
          </w:tcPr>
          <w:p w14:paraId="69ECC8A6" w14:textId="77777777" w:rsidR="001B7C6E" w:rsidRDefault="00DF53C8">
            <w:pPr>
              <w:keepNext/>
              <w:spacing w:after="40"/>
            </w:pPr>
            <w:r>
              <w:rPr>
                <w:rFonts w:cs="Times New Roman"/>
                <w:sz w:val="17"/>
              </w:rPr>
              <w:t>Control path (600, 700, 800)</w:t>
            </w:r>
          </w:p>
        </w:tc>
        <w:tc>
          <w:tcPr>
            <w:tcW w:w="2621" w:type="dxa"/>
          </w:tcPr>
          <w:p w14:paraId="3BDA8669" w14:textId="77777777" w:rsidR="001B7C6E" w:rsidRDefault="00DF53C8">
            <w:pPr>
              <w:keepNext/>
              <w:spacing w:after="40"/>
            </w:pPr>
            <w:r>
              <w:rPr>
                <w:rFonts w:cs="Times New Roman"/>
                <w:sz w:val="17"/>
              </w:rPr>
              <w:t>recorded corpus timed on a commodity host</w:t>
            </w:r>
          </w:p>
        </w:tc>
        <w:tc>
          <w:tcPr>
            <w:tcW w:w="3024" w:type="dxa"/>
          </w:tcPr>
          <w:p w14:paraId="49633885" w14:textId="77777777" w:rsidR="001B7C6E" w:rsidRDefault="00DF53C8">
            <w:pPr>
              <w:keepNext/>
              <w:spacing w:after="40"/>
            </w:pPr>
            <w:r>
              <w:rPr>
                <w:rFonts w:cs="Times New Roman"/>
                <w:sz w:val="17"/>
              </w:rPr>
              <w:t>software path 1.588 ms median, 0.06 % of the cycle budget</w:t>
            </w:r>
          </w:p>
        </w:tc>
        <w:tc>
          <w:tcPr>
            <w:tcW w:w="835" w:type="dxa"/>
          </w:tcPr>
          <w:p w14:paraId="7E7C2001" w14:textId="77777777" w:rsidR="001B7C6E" w:rsidRDefault="00DF53C8">
            <w:pPr>
              <w:keepNext/>
              <w:spacing w:after="40"/>
              <w:jc w:val="center"/>
            </w:pPr>
            <w:r>
              <w:rPr>
                <w:rFonts w:cs="Times New Roman"/>
                <w:sz w:val="17"/>
              </w:rPr>
              <w:t>8.7</w:t>
            </w:r>
          </w:p>
        </w:tc>
      </w:tr>
    </w:tbl>
    <w:p w14:paraId="32528080" w14:textId="77777777" w:rsidR="001B7C6E" w:rsidRDefault="00DF53C8">
      <w:pPr>
        <w:spacing w:before="60" w:after="240"/>
        <w:jc w:val="center"/>
      </w:pPr>
      <w:r>
        <w:rPr>
          <w:rFonts w:cs="Times New Roman"/>
          <w:b/>
          <w:sz w:val="21"/>
        </w:rPr>
        <w:t>Table 2: What Section 8 Establishes, Mechanism by Mechanism</w:t>
      </w:r>
    </w:p>
    <w:p w14:paraId="22187C0E" w14:textId="77777777" w:rsidR="001B7C6E" w:rsidRDefault="00DF53C8">
      <w:pPr>
        <w:keepNext/>
        <w:spacing w:before="220" w:after="80"/>
        <w:outlineLvl w:val="1"/>
      </w:pPr>
      <w:bookmarkStart w:id="10" w:name="_Toc238818857"/>
      <w:r>
        <w:rPr>
          <w:rFonts w:cs="Times New Roman"/>
          <w:b/>
          <w:sz w:val="23"/>
        </w:rPr>
        <w:t>8.1 Corpora and what each stands in for</w:t>
      </w:r>
      <w:bookmarkEnd w:id="10"/>
    </w:p>
    <w:tbl>
      <w:tblPr>
        <w:tblStyle w:val="TableGrid"/>
        <w:tblW w:w="0" w:type="auto"/>
        <w:jc w:val="center"/>
        <w:tblLayout w:type="fixed"/>
        <w:tblLook w:val="04A0" w:firstRow="1" w:lastRow="0" w:firstColumn="1" w:lastColumn="0" w:noHBand="0" w:noVBand="1"/>
      </w:tblPr>
      <w:tblGrid>
        <w:gridCol w:w="1944"/>
        <w:gridCol w:w="2664"/>
        <w:gridCol w:w="2520"/>
        <w:gridCol w:w="2664"/>
      </w:tblGrid>
      <w:tr w:rsidR="001B7C6E" w14:paraId="52D134E5" w14:textId="77777777">
        <w:trPr>
          <w:tblHeader/>
          <w:jc w:val="center"/>
        </w:trPr>
        <w:tc>
          <w:tcPr>
            <w:tcW w:w="1944" w:type="dxa"/>
          </w:tcPr>
          <w:p w14:paraId="205BD87D" w14:textId="77777777" w:rsidR="001B7C6E" w:rsidRDefault="00DF53C8">
            <w:pPr>
              <w:keepNext/>
              <w:spacing w:after="40"/>
              <w:jc w:val="center"/>
            </w:pPr>
            <w:r>
              <w:rPr>
                <w:rFonts w:cs="Times New Roman"/>
                <w:b/>
                <w:sz w:val="17"/>
              </w:rPr>
              <w:t>Corpus</w:t>
            </w:r>
          </w:p>
        </w:tc>
        <w:tc>
          <w:tcPr>
            <w:tcW w:w="2664" w:type="dxa"/>
          </w:tcPr>
          <w:p w14:paraId="7E8CFE1C" w14:textId="77777777" w:rsidR="001B7C6E" w:rsidRDefault="00DF53C8">
            <w:pPr>
              <w:keepNext/>
              <w:spacing w:after="40"/>
              <w:jc w:val="center"/>
            </w:pPr>
            <w:r>
              <w:rPr>
                <w:rFonts w:cs="Times New Roman"/>
                <w:b/>
                <w:sz w:val="17"/>
              </w:rPr>
              <w:t>Contents</w:t>
            </w:r>
          </w:p>
        </w:tc>
        <w:tc>
          <w:tcPr>
            <w:tcW w:w="2520" w:type="dxa"/>
          </w:tcPr>
          <w:p w14:paraId="01FD7C0D" w14:textId="77777777" w:rsidR="001B7C6E" w:rsidRDefault="00DF53C8">
            <w:pPr>
              <w:keepNext/>
              <w:spacing w:after="40"/>
              <w:jc w:val="center"/>
            </w:pPr>
            <w:r>
              <w:rPr>
                <w:rFonts w:cs="Times New Roman"/>
                <w:b/>
                <w:sz w:val="17"/>
              </w:rPr>
              <w:t>Channel it stands in for</w:t>
            </w:r>
          </w:p>
        </w:tc>
        <w:tc>
          <w:tcPr>
            <w:tcW w:w="2664" w:type="dxa"/>
          </w:tcPr>
          <w:p w14:paraId="748CA635" w14:textId="77777777" w:rsidR="001B7C6E" w:rsidRDefault="00DF53C8">
            <w:pPr>
              <w:keepNext/>
              <w:spacing w:after="40"/>
              <w:jc w:val="center"/>
            </w:pPr>
            <w:r>
              <w:rPr>
                <w:rFonts w:cs="Times New Roman"/>
                <w:b/>
                <w:sz w:val="17"/>
              </w:rPr>
              <w:t>What it cannot supply</w:t>
            </w:r>
          </w:p>
        </w:tc>
      </w:tr>
      <w:tr w:rsidR="001B7C6E" w14:paraId="2363E42A" w14:textId="77777777">
        <w:trPr>
          <w:jc w:val="center"/>
        </w:trPr>
        <w:tc>
          <w:tcPr>
            <w:tcW w:w="1944" w:type="dxa"/>
          </w:tcPr>
          <w:p w14:paraId="3EE7067D" w14:textId="77777777" w:rsidR="001B7C6E" w:rsidRDefault="00DF53C8">
            <w:pPr>
              <w:spacing w:after="40"/>
            </w:pPr>
            <w:r>
              <w:rPr>
                <w:rFonts w:cs="Times New Roman"/>
                <w:sz w:val="17"/>
              </w:rPr>
              <w:t>Academic-reading eye-tracking corpus (Tobii / iMotions exports)</w:t>
            </w:r>
          </w:p>
        </w:tc>
        <w:tc>
          <w:tcPr>
            <w:tcW w:w="2664" w:type="dxa"/>
          </w:tcPr>
          <w:p w14:paraId="3FF0C652" w14:textId="77777777" w:rsidR="001B7C6E" w:rsidRDefault="00DF53C8">
            <w:pPr>
              <w:spacing w:after="40"/>
            </w:pPr>
            <w:r>
              <w:rPr>
                <w:rFonts w:cs="Times New Roman"/>
                <w:sz w:val="17"/>
              </w:rPr>
              <w:t>150 recordings, 60.04 Hz gaze and pupil, labelled assisted / unassisted per trial, with stimulus onset and offset markers</w:t>
            </w:r>
          </w:p>
        </w:tc>
        <w:tc>
          <w:tcPr>
            <w:tcW w:w="2520" w:type="dxa"/>
          </w:tcPr>
          <w:p w14:paraId="12F51A9F" w14:textId="77777777" w:rsidR="001B7C6E" w:rsidRDefault="00DF53C8">
            <w:pPr>
              <w:spacing w:after="40"/>
            </w:pPr>
            <w:r>
              <w:rPr>
                <w:rFonts w:cs="Times New Roman"/>
                <w:sz w:val="17"/>
              </w:rPr>
              <w:t>Imaging sensor (300) and the ocular channels (310, 320, 330); the stimulus marker stands in for the onset anchor T0</w:t>
            </w:r>
          </w:p>
        </w:tc>
        <w:tc>
          <w:tcPr>
            <w:tcW w:w="2664" w:type="dxa"/>
          </w:tcPr>
          <w:p w14:paraId="600B0FA4" w14:textId="77777777" w:rsidR="001B7C6E" w:rsidRDefault="00DF53C8">
            <w:pPr>
              <w:spacing w:after="40"/>
            </w:pPr>
            <w:r>
              <w:rPr>
                <w:rFonts w:cs="Times New Roman"/>
                <w:sz w:val="17"/>
              </w:rPr>
              <w:t>The onset marker is a software log line, not a photometric measurement. This is the substitution the build removes.</w:t>
            </w:r>
          </w:p>
        </w:tc>
      </w:tr>
      <w:tr w:rsidR="001B7C6E" w14:paraId="515A1D20" w14:textId="77777777">
        <w:trPr>
          <w:jc w:val="center"/>
        </w:trPr>
        <w:tc>
          <w:tcPr>
            <w:tcW w:w="1944" w:type="dxa"/>
          </w:tcPr>
          <w:p w14:paraId="4A34F414" w14:textId="77777777" w:rsidR="001B7C6E" w:rsidRDefault="00DF53C8">
            <w:pPr>
              <w:spacing w:after="40"/>
            </w:pPr>
            <w:r>
              <w:rPr>
                <w:rFonts w:cs="Times New Roman"/>
                <w:sz w:val="17"/>
              </w:rPr>
              <w:t>Keystroke-dynamics benchmark corpus</w:t>
            </w:r>
          </w:p>
        </w:tc>
        <w:tc>
          <w:tcPr>
            <w:tcW w:w="2664" w:type="dxa"/>
          </w:tcPr>
          <w:p w14:paraId="6C846E6B" w14:textId="77777777" w:rsidR="001B7C6E" w:rsidRDefault="00DF53C8">
            <w:pPr>
              <w:spacing w:after="40"/>
            </w:pPr>
            <w:r>
              <w:rPr>
                <w:rFonts w:cs="Times New Roman"/>
                <w:sz w:val="17"/>
              </w:rPr>
              <w:t>51 subjects, 8 sessions of 50 repetitions, 31 timing features per repetition, published evaluation protocol</w:t>
            </w:r>
          </w:p>
        </w:tc>
        <w:tc>
          <w:tcPr>
            <w:tcW w:w="2520" w:type="dxa"/>
          </w:tcPr>
          <w:p w14:paraId="2F8CDFD4" w14:textId="77777777" w:rsidR="001B7C6E" w:rsidRDefault="00DF53C8">
            <w:pPr>
              <w:spacing w:after="40"/>
            </w:pPr>
            <w:r>
              <w:rPr>
                <w:rFonts w:cs="Times New Roman"/>
                <w:sz w:val="17"/>
              </w:rPr>
              <w:t>Input-device interface (500), enrolled profile store (510) and the discontinuity comparator (620)</w:t>
            </w:r>
          </w:p>
        </w:tc>
        <w:tc>
          <w:tcPr>
            <w:tcW w:w="2664" w:type="dxa"/>
          </w:tcPr>
          <w:p w14:paraId="4A73A3A7" w14:textId="77777777" w:rsidR="001B7C6E" w:rsidRDefault="00DF53C8">
            <w:pPr>
              <w:spacing w:after="40"/>
            </w:pPr>
            <w:r>
              <w:rPr>
                <w:rFonts w:cs="Times New Roman"/>
                <w:sz w:val="17"/>
              </w:rPr>
              <w:t>Impostor repetitions stand in for transcription. A different person typing is not the same as the same person transcribing.</w:t>
            </w:r>
          </w:p>
        </w:tc>
      </w:tr>
      <w:tr w:rsidR="001B7C6E" w14:paraId="0958CA58" w14:textId="77777777">
        <w:trPr>
          <w:jc w:val="center"/>
        </w:trPr>
        <w:tc>
          <w:tcPr>
            <w:tcW w:w="1944" w:type="dxa"/>
          </w:tcPr>
          <w:p w14:paraId="091C3E34" w14:textId="77777777" w:rsidR="001B7C6E" w:rsidRDefault="00DF53C8">
            <w:pPr>
              <w:spacing w:after="40"/>
            </w:pPr>
            <w:r>
              <w:rPr>
                <w:rFonts w:cs="Times New Roman"/>
                <w:sz w:val="17"/>
              </w:rPr>
              <w:t>Inertial corpus, 50 Hz tri-axial accelerometer and gyroscope</w:t>
            </w:r>
          </w:p>
        </w:tc>
        <w:tc>
          <w:tcPr>
            <w:tcW w:w="2664" w:type="dxa"/>
          </w:tcPr>
          <w:p w14:paraId="1B8B01BF" w14:textId="77777777" w:rsidR="001B7C6E" w:rsidRDefault="00DF53C8">
            <w:pPr>
              <w:spacing w:after="40"/>
            </w:pPr>
            <w:r>
              <w:rPr>
                <w:rFonts w:cs="Times New Roman"/>
                <w:sz w:val="17"/>
              </w:rPr>
              <w:t>24 subjects across sitting, standing, walking, stairs and jogging</w:t>
            </w:r>
          </w:p>
        </w:tc>
        <w:tc>
          <w:tcPr>
            <w:tcW w:w="2520" w:type="dxa"/>
          </w:tcPr>
          <w:p w14:paraId="3ECEC059" w14:textId="77777777" w:rsidR="001B7C6E" w:rsidRDefault="00DF53C8">
            <w:pPr>
              <w:spacing w:after="40"/>
            </w:pPr>
            <w:r>
              <w:rPr>
                <w:rFonts w:cs="Times New Roman"/>
                <w:sz w:val="17"/>
              </w:rPr>
              <w:t>Desk inertial unit (410) and the reliability-transfer unit (430), in real physical units</w:t>
            </w:r>
          </w:p>
        </w:tc>
        <w:tc>
          <w:tcPr>
            <w:tcW w:w="2664" w:type="dxa"/>
          </w:tcPr>
          <w:p w14:paraId="1CB5E682" w14:textId="77777777" w:rsidR="001B7C6E" w:rsidRDefault="00DF53C8">
            <w:pPr>
              <w:spacing w:after="40"/>
            </w:pPr>
            <w:r>
              <w:rPr>
                <w:rFonts w:cs="Times New Roman"/>
                <w:sz w:val="17"/>
              </w:rPr>
              <w:t>The sensor is body-worn, not desk-mounted. It bounds the seated noise floor; it does not measure desk coupling.</w:t>
            </w:r>
          </w:p>
        </w:tc>
      </w:tr>
      <w:tr w:rsidR="001B7C6E" w14:paraId="1E22689F" w14:textId="77777777">
        <w:trPr>
          <w:jc w:val="center"/>
        </w:trPr>
        <w:tc>
          <w:tcPr>
            <w:tcW w:w="1944" w:type="dxa"/>
          </w:tcPr>
          <w:p w14:paraId="2E573F87" w14:textId="77777777" w:rsidR="001B7C6E" w:rsidRDefault="00DF53C8">
            <w:pPr>
              <w:keepNext/>
              <w:spacing w:after="40"/>
            </w:pPr>
            <w:r>
              <w:rPr>
                <w:rFonts w:cs="Times New Roman"/>
                <w:sz w:val="17"/>
              </w:rPr>
              <w:lastRenderedPageBreak/>
              <w:t>Pointer-dynamics corpus</w:t>
            </w:r>
          </w:p>
        </w:tc>
        <w:tc>
          <w:tcPr>
            <w:tcW w:w="2664" w:type="dxa"/>
          </w:tcPr>
          <w:p w14:paraId="642CE24D" w14:textId="77777777" w:rsidR="001B7C6E" w:rsidRDefault="00DF53C8">
            <w:pPr>
              <w:keepNext/>
              <w:spacing w:after="40"/>
            </w:pPr>
            <w:r>
              <w:rPr>
                <w:rFonts w:cs="Times New Roman"/>
                <w:sz w:val="17"/>
              </w:rPr>
              <w:t>1,033 windows of speed and curvature statistics from ordinary daily use</w:t>
            </w:r>
          </w:p>
        </w:tc>
        <w:tc>
          <w:tcPr>
            <w:tcW w:w="2520" w:type="dxa"/>
          </w:tcPr>
          <w:p w14:paraId="28F29005" w14:textId="77777777" w:rsidR="001B7C6E" w:rsidRDefault="00DF53C8">
            <w:pPr>
              <w:keepNext/>
              <w:spacing w:after="40"/>
            </w:pPr>
            <w:r>
              <w:rPr>
                <w:rFonts w:cs="Times New Roman"/>
                <w:sz w:val="17"/>
              </w:rPr>
              <w:t>Second input-dynamics channel under Section 7.1(c)</w:t>
            </w:r>
          </w:p>
        </w:tc>
        <w:tc>
          <w:tcPr>
            <w:tcW w:w="2664" w:type="dxa"/>
          </w:tcPr>
          <w:p w14:paraId="7C8BE6CE" w14:textId="77777777" w:rsidR="001B7C6E" w:rsidRDefault="00DF53C8">
            <w:pPr>
              <w:keepNext/>
              <w:spacing w:after="40"/>
            </w:pPr>
            <w:r>
              <w:rPr>
                <w:rFonts w:cs="Times New Roman"/>
                <w:sz w:val="17"/>
              </w:rPr>
              <w:t>Unlabelled for assistance; used to characterise ordinary variation only.</w:t>
            </w:r>
          </w:p>
        </w:tc>
      </w:tr>
    </w:tbl>
    <w:p w14:paraId="291451F0" w14:textId="77777777" w:rsidR="001B7C6E" w:rsidRDefault="00DF53C8">
      <w:pPr>
        <w:spacing w:before="60" w:after="240"/>
        <w:jc w:val="center"/>
      </w:pPr>
      <w:r>
        <w:rPr>
          <w:rFonts w:cs="Times New Roman"/>
          <w:b/>
          <w:sz w:val="21"/>
        </w:rPr>
        <w:t>Table 3: Recorded Human Corpora and the Station Channel Each Stands In For</w:t>
      </w:r>
    </w:p>
    <w:p w14:paraId="0B98242E" w14:textId="77777777" w:rsidR="001B7C6E" w:rsidRDefault="00DF53C8">
      <w:pPr>
        <w:spacing w:after="140" w:line="274" w:lineRule="auto"/>
        <w:jc w:val="both"/>
      </w:pPr>
      <w:r>
        <w:rPr>
          <w:rFonts w:cs="Times New Roman"/>
        </w:rPr>
        <w:t>One methodological finding governs everything that follows and is reported first because it bounds the rest. The eye-tracking corpus was exported under three incompatible schemas, and detection performance is not comparable across them: restricted to the 55-column export the window-level AUC is 0.705, on the 46-column export it is 0.498, and on the 118-column export it is 0.292. A figure computed by pooling all three is partly a measurement of export protocol rather than of candidate behaviour. All ocular f</w:t>
      </w:r>
      <w:r>
        <w:rPr>
          <w:rFonts w:cs="Times New Roman"/>
        </w:rPr>
        <w:t>igures in this section are accordingly restricted to the 55-column protocol: 100 recordings, 11 candidates, 63 assisted and 37 unassisted trials, 3,213 observation windows of 20 s at a 2.5 s hop. Evaluation is by participant-disjoint five-fold cross-validation, so no candidate contributes to both the training and the evaluation of any fold. The consequence is a small evaluation: eleven candidates cannot resolve fine differences between configurations, and the ocular figures below are reported as a range acr</w:t>
      </w:r>
      <w:r>
        <w:rPr>
          <w:rFonts w:cs="Times New Roman"/>
        </w:rPr>
        <w:t>oss configurations rather than as a selected best.</w:t>
      </w:r>
    </w:p>
    <w:p w14:paraId="66B0B0D5" w14:textId="77777777" w:rsidR="001B7C6E" w:rsidRDefault="00DF53C8">
      <w:pPr>
        <w:keepNext/>
        <w:spacing w:before="220" w:after="80"/>
        <w:outlineLvl w:val="1"/>
      </w:pPr>
      <w:bookmarkStart w:id="11" w:name="_Toc238818858"/>
      <w:r>
        <w:rPr>
          <w:rFonts w:cs="Times New Roman"/>
          <w:b/>
          <w:sz w:val="23"/>
        </w:rPr>
        <w:t>8.2 Ocular corroboration channels</w:t>
      </w:r>
      <w:bookmarkEnd w:id="11"/>
    </w:p>
    <w:p w14:paraId="237CB718" w14:textId="77777777" w:rsidR="001B7C6E" w:rsidRDefault="00DF53C8">
      <w:pPr>
        <w:spacing w:after="140" w:line="274" w:lineRule="auto"/>
        <w:jc w:val="both"/>
      </w:pPr>
      <w:r>
        <w:rPr>
          <w:rFonts w:cs="Times New Roman"/>
        </w:rPr>
        <w:t>Six channels were derived from the imaging corpus and evaluated singly and in combination. The causal-loop channel, which describes the geometry of consulting a fixed external source — the angular concentration of exit bearings, the landing position and dispersion on return, the count of bounded departure-and-return pairs, and periodic structure in the away signal within the assistance band — reaches 0.723 and is among the strongest single channels. The fused configuration reaches 0.780 at window level, wit</w:t>
      </w:r>
      <w:r>
        <w:rPr>
          <w:rFonts w:cs="Times New Roman"/>
        </w:rPr>
        <w:t>h question-level figures between 0.695 and 0.775 depending on how windows are aggregated.</w:t>
      </w:r>
    </w:p>
    <w:p w14:paraId="0288D3C9" w14:textId="77777777" w:rsidR="001B7C6E" w:rsidRDefault="00DF53C8">
      <w:pPr>
        <w:spacing w:before="160" w:after="40"/>
        <w:jc w:val="center"/>
      </w:pPr>
      <w:r>
        <w:rPr>
          <w:noProof/>
        </w:rPr>
        <w:drawing>
          <wp:inline distT="0" distB="0" distL="0" distR="0" wp14:anchorId="72CEF7FF" wp14:editId="090CD5AB">
            <wp:extent cx="5943600" cy="2173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5943600" cy="2173153"/>
                    </a:xfrm>
                    <a:prstGeom prst="rect">
                      <a:avLst/>
                    </a:prstGeom>
                  </pic:spPr>
                </pic:pic>
              </a:graphicData>
            </a:graphic>
          </wp:inline>
        </w:drawing>
      </w:r>
    </w:p>
    <w:p w14:paraId="5631851C" w14:textId="77777777" w:rsidR="001B7C6E" w:rsidRDefault="00DF53C8">
      <w:pPr>
        <w:spacing w:before="80" w:after="240"/>
        <w:jc w:val="center"/>
      </w:pPr>
      <w:r>
        <w:rPr>
          <w:rFonts w:ascii="Arial" w:hAnsi="Arial" w:cs="Arial"/>
          <w:b/>
          <w:sz w:val="19"/>
        </w:rPr>
        <w:t>Figure 6.</w:t>
      </w:r>
      <w:r>
        <w:rPr>
          <w:rFonts w:ascii="Arial" w:hAnsi="Arial" w:cs="Arial"/>
          <w:sz w:val="19"/>
        </w:rPr>
        <w:t xml:space="preserve"> Ocular corroboration channels on the 55-column protocol, 11 candidates, participant-disjoint five-fold cross-validation. (a) window-level AUC of each channel taken singly, against the fused configuration; (b) the AUC lost when each channel is removed from the fused configuration.</w:t>
      </w:r>
    </w:p>
    <w:p w14:paraId="44CC5AC4" w14:textId="77777777" w:rsidR="001B7C6E" w:rsidRDefault="00DF53C8">
      <w:pPr>
        <w:spacing w:after="140" w:line="274" w:lineRule="auto"/>
        <w:jc w:val="both"/>
      </w:pPr>
      <w:r>
        <w:rPr>
          <w:rFonts w:cs="Times New Roman"/>
        </w:rPr>
        <w:t xml:space="preserve">Removing any single channel costs between 0.048 and 0.084 AUC, so no channel is redundant and none dominates. That pattern supports the fusion recited in the claims, and it equally bounds what fusion delivers: six channels together reach 0.780, which is a useful ordering of candidates and is not an adjudication of any one of them. Two negative results are reported because they constrain the claims. Question-onset phase structure — whether behaviour differs systematically as a function of elapsed time since </w:t>
      </w:r>
      <w:r>
        <w:rPr>
          <w:rFonts w:cs="Times New Roman"/>
        </w:rPr>
        <w:t xml:space="preserve">presentation — was tested and rejected, at AUC 0.485 to 0.519, and is not claimed. And the contribution of an ocular enrolment baseline is unstable: under the fused model an enrolment-deviation term reduces AUC from 0.780 to 0.713 </w:t>
      </w:r>
      <w:r>
        <w:rPr>
          <w:rFonts w:cs="Times New Roman"/>
        </w:rPr>
        <w:lastRenderedPageBreak/>
        <w:t xml:space="preserve">and taken alone reaches only 0.585, while under a separate held-out construction it raises window AUC from 0.673 to 0.712. Because the direction of the effect depends on the construction, and because only 6 of the 11 candidates carry a usable unassisted baseline, ocular enrolment </w:t>
      </w:r>
      <w:r>
        <w:rPr>
          <w:rFonts w:cs="Times New Roman"/>
        </w:rPr>
        <w:t>is not claimed. Enrolment is claimed where its benefit is stable and measured, which is the input-dynamics channel of Section 8.4.</w:t>
      </w:r>
    </w:p>
    <w:p w14:paraId="6EC2E8A4" w14:textId="77777777" w:rsidR="001B7C6E" w:rsidRDefault="00DF53C8">
      <w:pPr>
        <w:keepNext/>
        <w:spacing w:before="220" w:after="80"/>
        <w:outlineLvl w:val="1"/>
      </w:pPr>
      <w:bookmarkStart w:id="12" w:name="_Toc238818859"/>
      <w:r>
        <w:rPr>
          <w:rFonts w:cs="Times New Roman"/>
          <w:b/>
          <w:sz w:val="23"/>
        </w:rPr>
        <w:t>8.3 Reliability transfer: one measurement applied at two points</w:t>
      </w:r>
      <w:bookmarkEnd w:id="12"/>
    </w:p>
    <w:p w14:paraId="4663DACE" w14:textId="77777777" w:rsidR="001B7C6E" w:rsidRDefault="00DF53C8">
      <w:pPr>
        <w:spacing w:after="140" w:line="274" w:lineRule="auto"/>
        <w:jc w:val="both"/>
      </w:pPr>
      <w:r>
        <w:rPr>
          <w:rFonts w:cs="Times New Roman"/>
        </w:rPr>
        <w:t>The coupling recited at element (e) of Section 4.1 was evaluated independently of the fused model. Gaze departures were qualified by requiring the inertial channel to show that the candidate physically moved at the same time, with the qualification threshold set at the ninetieth percentile of departure-associated motion peaks in unassisted trials. Qualified-departure count alone lifts trial-level AUC from 0.562 to 0.659, an improvement of 0.097 obtained without adding any new sensing channel to the decision</w:t>
      </w:r>
      <w:r>
        <w:rPr>
          <w:rFonts w:cs="Times New Roman"/>
        </w:rPr>
        <w:t xml:space="preserve"> — the inertial measurement was already present, and the gain comes from applying it to the admissibility of the ocular channel rather than as a detector in its own right. This is the measured form of the argument that the two-point application is not an obvious combination: used as a third detector, the same signal contributes far less.</w:t>
      </w:r>
    </w:p>
    <w:p w14:paraId="7FCDFB28" w14:textId="77777777" w:rsidR="001B7C6E" w:rsidRDefault="00DF53C8">
      <w:pPr>
        <w:spacing w:after="140" w:line="274" w:lineRule="auto"/>
        <w:jc w:val="both"/>
      </w:pPr>
      <w:r>
        <w:rPr>
          <w:rFonts w:cs="Times New Roman"/>
        </w:rPr>
        <w:t>The finding also corrects an error that a threshold alone would have concealed. In the raw corpus the fraction of samples away from the display region is 38 % to 49 % even in unassisted trials, which is not glancing behaviour but tracker dropout. Requiring inertial corroboration separates a departure that the candidate physically made from a gap in the eye-tracker record, and it is what makes the ocular departure channel usable at all.</w:t>
      </w:r>
    </w:p>
    <w:p w14:paraId="1C292412" w14:textId="77777777" w:rsidR="001B7C6E" w:rsidRDefault="00DF53C8">
      <w:pPr>
        <w:keepNext/>
        <w:spacing w:before="220" w:after="80"/>
        <w:outlineLvl w:val="1"/>
      </w:pPr>
      <w:bookmarkStart w:id="13" w:name="_Toc238818860"/>
      <w:r>
        <w:rPr>
          <w:rFonts w:cs="Times New Roman"/>
          <w:b/>
          <w:sz w:val="23"/>
        </w:rPr>
        <w:t>8.4 Input-dynamics discontinuity and the persistence counter</w:t>
      </w:r>
      <w:bookmarkEnd w:id="13"/>
    </w:p>
    <w:p w14:paraId="715987CD" w14:textId="77777777" w:rsidR="001B7C6E" w:rsidRDefault="00DF53C8">
      <w:pPr>
        <w:spacing w:after="140" w:line="274" w:lineRule="auto"/>
        <w:jc w:val="both"/>
      </w:pPr>
      <w:r>
        <w:rPr>
          <w:rFonts w:cs="Times New Roman"/>
        </w:rPr>
        <w:t>The discontinuity comparator (620) was evaluated on the keystroke benchmark under its published protocol: the enrolled profile is built from the first four sessions of a subject, genuine trials are that subject’s later sessions, and the contrasting set is drawn from other subjects’ first five repetitions. Three scaled-distance detectors were compared.</w:t>
      </w:r>
    </w:p>
    <w:tbl>
      <w:tblPr>
        <w:tblStyle w:val="TableGrid"/>
        <w:tblW w:w="0" w:type="auto"/>
        <w:jc w:val="center"/>
        <w:tblLayout w:type="fixed"/>
        <w:tblLook w:val="04A0" w:firstRow="1" w:lastRow="0" w:firstColumn="1" w:lastColumn="0" w:noHBand="0" w:noVBand="1"/>
      </w:tblPr>
      <w:tblGrid>
        <w:gridCol w:w="3744"/>
        <w:gridCol w:w="2376"/>
        <w:gridCol w:w="1584"/>
        <w:gridCol w:w="2088"/>
      </w:tblGrid>
      <w:tr w:rsidR="001B7C6E" w14:paraId="059D91E7" w14:textId="77777777">
        <w:trPr>
          <w:tblHeader/>
          <w:jc w:val="center"/>
        </w:trPr>
        <w:tc>
          <w:tcPr>
            <w:tcW w:w="3744" w:type="dxa"/>
          </w:tcPr>
          <w:p w14:paraId="12BBA555" w14:textId="77777777" w:rsidR="001B7C6E" w:rsidRDefault="00DF53C8">
            <w:pPr>
              <w:keepNext/>
              <w:spacing w:after="40"/>
              <w:jc w:val="center"/>
            </w:pPr>
            <w:r>
              <w:rPr>
                <w:rFonts w:cs="Times New Roman"/>
                <w:b/>
                <w:sz w:val="19"/>
              </w:rPr>
              <w:t>Detector</w:t>
            </w:r>
          </w:p>
        </w:tc>
        <w:tc>
          <w:tcPr>
            <w:tcW w:w="2376" w:type="dxa"/>
          </w:tcPr>
          <w:p w14:paraId="43C26A0C" w14:textId="77777777" w:rsidR="001B7C6E" w:rsidRDefault="00DF53C8">
            <w:pPr>
              <w:keepNext/>
              <w:spacing w:after="40"/>
              <w:jc w:val="center"/>
            </w:pPr>
            <w:r>
              <w:rPr>
                <w:rFonts w:cs="Times New Roman"/>
                <w:b/>
                <w:sz w:val="19"/>
              </w:rPr>
              <w:t>EER, mean across 51 subjects</w:t>
            </w:r>
          </w:p>
        </w:tc>
        <w:tc>
          <w:tcPr>
            <w:tcW w:w="1584" w:type="dxa"/>
          </w:tcPr>
          <w:p w14:paraId="146B22BB" w14:textId="77777777" w:rsidR="001B7C6E" w:rsidRDefault="00DF53C8">
            <w:pPr>
              <w:keepNext/>
              <w:spacing w:after="40"/>
              <w:jc w:val="center"/>
            </w:pPr>
            <w:r>
              <w:rPr>
                <w:rFonts w:cs="Times New Roman"/>
                <w:b/>
                <w:sz w:val="19"/>
              </w:rPr>
              <w:t>EER, median</w:t>
            </w:r>
          </w:p>
        </w:tc>
        <w:tc>
          <w:tcPr>
            <w:tcW w:w="2088" w:type="dxa"/>
          </w:tcPr>
          <w:p w14:paraId="6D2027A3" w14:textId="77777777" w:rsidR="001B7C6E" w:rsidRDefault="00DF53C8">
            <w:pPr>
              <w:keepNext/>
              <w:spacing w:after="40"/>
              <w:jc w:val="center"/>
            </w:pPr>
            <w:r>
              <w:rPr>
                <w:rFonts w:cs="Times New Roman"/>
                <w:b/>
                <w:sz w:val="19"/>
              </w:rPr>
              <w:t>AUC</w:t>
            </w:r>
          </w:p>
        </w:tc>
      </w:tr>
      <w:tr w:rsidR="001B7C6E" w14:paraId="752CC712" w14:textId="77777777">
        <w:trPr>
          <w:jc w:val="center"/>
        </w:trPr>
        <w:tc>
          <w:tcPr>
            <w:tcW w:w="3744" w:type="dxa"/>
          </w:tcPr>
          <w:p w14:paraId="08F2FDCC" w14:textId="77777777" w:rsidR="001B7C6E" w:rsidRDefault="00DF53C8">
            <w:pPr>
              <w:spacing w:after="40"/>
            </w:pPr>
            <w:r>
              <w:rPr>
                <w:rFonts w:cs="Times New Roman"/>
                <w:sz w:val="19"/>
              </w:rPr>
              <w:t>Manhattan scaled</w:t>
            </w:r>
          </w:p>
        </w:tc>
        <w:tc>
          <w:tcPr>
            <w:tcW w:w="2376" w:type="dxa"/>
          </w:tcPr>
          <w:p w14:paraId="6CFF3B65" w14:textId="77777777" w:rsidR="001B7C6E" w:rsidRDefault="00DF53C8">
            <w:pPr>
              <w:spacing w:after="40"/>
              <w:jc w:val="center"/>
            </w:pPr>
            <w:r>
              <w:rPr>
                <w:rFonts w:cs="Times New Roman"/>
                <w:sz w:val="19"/>
              </w:rPr>
              <w:t>9.60 % (SD 6.87)</w:t>
            </w:r>
          </w:p>
        </w:tc>
        <w:tc>
          <w:tcPr>
            <w:tcW w:w="1584" w:type="dxa"/>
          </w:tcPr>
          <w:p w14:paraId="16968C0D" w14:textId="77777777" w:rsidR="001B7C6E" w:rsidRDefault="00DF53C8">
            <w:pPr>
              <w:spacing w:after="40"/>
              <w:jc w:val="center"/>
            </w:pPr>
            <w:r>
              <w:rPr>
                <w:rFonts w:cs="Times New Roman"/>
                <w:sz w:val="19"/>
              </w:rPr>
              <w:t>8.00 %</w:t>
            </w:r>
          </w:p>
        </w:tc>
        <w:tc>
          <w:tcPr>
            <w:tcW w:w="2088" w:type="dxa"/>
          </w:tcPr>
          <w:p w14:paraId="28879A07" w14:textId="77777777" w:rsidR="001B7C6E" w:rsidRDefault="00DF53C8">
            <w:pPr>
              <w:spacing w:after="40"/>
              <w:jc w:val="center"/>
            </w:pPr>
            <w:r>
              <w:rPr>
                <w:rFonts w:cs="Times New Roman"/>
                <w:sz w:val="19"/>
              </w:rPr>
              <w:t>0.954 (SD 0.049)</w:t>
            </w:r>
          </w:p>
        </w:tc>
      </w:tr>
      <w:tr w:rsidR="001B7C6E" w14:paraId="6A6A308B" w14:textId="77777777">
        <w:trPr>
          <w:jc w:val="center"/>
        </w:trPr>
        <w:tc>
          <w:tcPr>
            <w:tcW w:w="3744" w:type="dxa"/>
          </w:tcPr>
          <w:p w14:paraId="51DDF726" w14:textId="77777777" w:rsidR="001B7C6E" w:rsidRDefault="00DF53C8">
            <w:pPr>
              <w:spacing w:after="40"/>
            </w:pPr>
            <w:r>
              <w:rPr>
                <w:rFonts w:cs="Times New Roman"/>
                <w:sz w:val="19"/>
              </w:rPr>
              <w:t>Mahalanobis</w:t>
            </w:r>
          </w:p>
        </w:tc>
        <w:tc>
          <w:tcPr>
            <w:tcW w:w="2376" w:type="dxa"/>
          </w:tcPr>
          <w:p w14:paraId="4B5F3F27" w14:textId="77777777" w:rsidR="001B7C6E" w:rsidRDefault="00DF53C8">
            <w:pPr>
              <w:spacing w:after="40"/>
              <w:jc w:val="center"/>
            </w:pPr>
            <w:r>
              <w:rPr>
                <w:rFonts w:cs="Times New Roman"/>
                <w:sz w:val="19"/>
              </w:rPr>
              <w:t>11.12 % (SD 6.29)</w:t>
            </w:r>
          </w:p>
        </w:tc>
        <w:tc>
          <w:tcPr>
            <w:tcW w:w="1584" w:type="dxa"/>
          </w:tcPr>
          <w:p w14:paraId="2006868C" w14:textId="77777777" w:rsidR="001B7C6E" w:rsidRDefault="00DF53C8">
            <w:pPr>
              <w:spacing w:after="40"/>
              <w:jc w:val="center"/>
            </w:pPr>
            <w:r>
              <w:rPr>
                <w:rFonts w:cs="Times New Roman"/>
                <w:sz w:val="19"/>
              </w:rPr>
              <w:t>10.45 %</w:t>
            </w:r>
          </w:p>
        </w:tc>
        <w:tc>
          <w:tcPr>
            <w:tcW w:w="2088" w:type="dxa"/>
          </w:tcPr>
          <w:p w14:paraId="3564785C" w14:textId="77777777" w:rsidR="001B7C6E" w:rsidRDefault="00DF53C8">
            <w:pPr>
              <w:spacing w:after="40"/>
              <w:jc w:val="center"/>
            </w:pPr>
            <w:r>
              <w:rPr>
                <w:rFonts w:cs="Times New Roman"/>
                <w:sz w:val="19"/>
              </w:rPr>
              <w:t>0.945 (SD 0.045)</w:t>
            </w:r>
          </w:p>
        </w:tc>
      </w:tr>
      <w:tr w:rsidR="001B7C6E" w14:paraId="3EA4A669" w14:textId="77777777">
        <w:trPr>
          <w:jc w:val="center"/>
        </w:trPr>
        <w:tc>
          <w:tcPr>
            <w:tcW w:w="3744" w:type="dxa"/>
          </w:tcPr>
          <w:p w14:paraId="06D53D82" w14:textId="77777777" w:rsidR="001B7C6E" w:rsidRDefault="00DF53C8">
            <w:pPr>
              <w:spacing w:after="40"/>
            </w:pPr>
            <w:r>
              <w:rPr>
                <w:rFonts w:cs="Times New Roman"/>
                <w:sz w:val="19"/>
              </w:rPr>
              <w:t>Euclidean</w:t>
            </w:r>
          </w:p>
        </w:tc>
        <w:tc>
          <w:tcPr>
            <w:tcW w:w="2376" w:type="dxa"/>
          </w:tcPr>
          <w:p w14:paraId="3DA5651D" w14:textId="77777777" w:rsidR="001B7C6E" w:rsidRDefault="00DF53C8">
            <w:pPr>
              <w:spacing w:after="40"/>
              <w:jc w:val="center"/>
            </w:pPr>
            <w:r>
              <w:rPr>
                <w:rFonts w:cs="Times New Roman"/>
                <w:sz w:val="19"/>
              </w:rPr>
              <w:t>17.05 % (SD 9.42)</w:t>
            </w:r>
          </w:p>
        </w:tc>
        <w:tc>
          <w:tcPr>
            <w:tcW w:w="1584" w:type="dxa"/>
          </w:tcPr>
          <w:p w14:paraId="0D24EEEB" w14:textId="77777777" w:rsidR="001B7C6E" w:rsidRDefault="00DF53C8">
            <w:pPr>
              <w:spacing w:after="40"/>
              <w:jc w:val="center"/>
            </w:pPr>
            <w:r>
              <w:rPr>
                <w:rFonts w:cs="Times New Roman"/>
                <w:sz w:val="19"/>
              </w:rPr>
              <w:t>15.55 %</w:t>
            </w:r>
          </w:p>
        </w:tc>
        <w:tc>
          <w:tcPr>
            <w:tcW w:w="2088" w:type="dxa"/>
          </w:tcPr>
          <w:p w14:paraId="5CEE57A1" w14:textId="77777777" w:rsidR="001B7C6E" w:rsidRDefault="00DF53C8">
            <w:pPr>
              <w:spacing w:after="40"/>
              <w:jc w:val="center"/>
            </w:pPr>
            <w:r>
              <w:rPr>
                <w:rFonts w:cs="Times New Roman"/>
                <w:sz w:val="19"/>
              </w:rPr>
              <w:t>0.879 (SD 0.097)</w:t>
            </w:r>
          </w:p>
        </w:tc>
      </w:tr>
      <w:tr w:rsidR="001B7C6E" w14:paraId="078F7A71" w14:textId="77777777">
        <w:trPr>
          <w:jc w:val="center"/>
        </w:trPr>
        <w:tc>
          <w:tcPr>
            <w:tcW w:w="3744" w:type="dxa"/>
          </w:tcPr>
          <w:p w14:paraId="4D90EBB3" w14:textId="77777777" w:rsidR="001B7C6E" w:rsidRDefault="00DF53C8">
            <w:pPr>
              <w:keepNext/>
              <w:spacing w:after="40"/>
            </w:pPr>
            <w:r>
              <w:rPr>
                <w:rFonts w:cs="Times New Roman"/>
                <w:sz w:val="19"/>
              </w:rPr>
              <w:t>Manhattan scaled, stricter contrast set drawn from all sessions</w:t>
            </w:r>
          </w:p>
        </w:tc>
        <w:tc>
          <w:tcPr>
            <w:tcW w:w="2376" w:type="dxa"/>
          </w:tcPr>
          <w:p w14:paraId="4BAF1EE6" w14:textId="77777777" w:rsidR="001B7C6E" w:rsidRDefault="00DF53C8">
            <w:pPr>
              <w:keepNext/>
              <w:spacing w:after="40"/>
              <w:jc w:val="center"/>
            </w:pPr>
            <w:r>
              <w:rPr>
                <w:rFonts w:cs="Times New Roman"/>
                <w:sz w:val="19"/>
              </w:rPr>
              <w:t>14.22 %</w:t>
            </w:r>
          </w:p>
        </w:tc>
        <w:tc>
          <w:tcPr>
            <w:tcW w:w="1584" w:type="dxa"/>
          </w:tcPr>
          <w:p w14:paraId="18413479" w14:textId="77777777" w:rsidR="001B7C6E" w:rsidRDefault="00DF53C8">
            <w:pPr>
              <w:keepNext/>
              <w:spacing w:after="40"/>
              <w:jc w:val="center"/>
            </w:pPr>
            <w:r>
              <w:rPr>
                <w:rFonts w:cs="Times New Roman"/>
                <w:sz w:val="19"/>
              </w:rPr>
              <w:t>—</w:t>
            </w:r>
          </w:p>
        </w:tc>
        <w:tc>
          <w:tcPr>
            <w:tcW w:w="2088" w:type="dxa"/>
          </w:tcPr>
          <w:p w14:paraId="1886D469" w14:textId="77777777" w:rsidR="001B7C6E" w:rsidRDefault="00DF53C8">
            <w:pPr>
              <w:keepNext/>
              <w:spacing w:after="40"/>
              <w:jc w:val="center"/>
            </w:pPr>
            <w:r>
              <w:rPr>
                <w:rFonts w:cs="Times New Roman"/>
                <w:sz w:val="19"/>
              </w:rPr>
              <w:t>—</w:t>
            </w:r>
          </w:p>
        </w:tc>
      </w:tr>
    </w:tbl>
    <w:p w14:paraId="265900AB" w14:textId="77777777" w:rsidR="001B7C6E" w:rsidRDefault="00DF53C8">
      <w:pPr>
        <w:spacing w:before="60" w:after="240"/>
        <w:jc w:val="center"/>
      </w:pPr>
      <w:r>
        <w:rPr>
          <w:rFonts w:cs="Times New Roman"/>
          <w:b/>
          <w:sz w:val="21"/>
        </w:rPr>
        <w:t>Table 4: Discontinuity Detectors Against the Enrolled Profile (510)</w:t>
      </w:r>
    </w:p>
    <w:p w14:paraId="3F7B5BC4" w14:textId="77777777" w:rsidR="001B7C6E" w:rsidRDefault="00DF53C8">
      <w:pPr>
        <w:spacing w:after="140" w:line="274" w:lineRule="auto"/>
        <w:jc w:val="both"/>
      </w:pPr>
      <w:r>
        <w:rPr>
          <w:rFonts w:cs="Times New Roman"/>
        </w:rPr>
        <w:t>The persistence counter (810) is a parameter of the enforcement scheduler, and the value it should take is a measurement rather than a preference. Requiring the departure to hold across consecutive commit events, with the events grouped so that a run always concerns the same contrasting party, gives an equal-error rate of 9.60 % at n = 1, 7.22 % at n = 2, 5.38 % at n = 3 and 5.07 % at n = 5. The curve is the justification for requiring persistence before advancing a severity, and it also shows where the ben</w:t>
      </w:r>
      <w:r>
        <w:rPr>
          <w:rFonts w:cs="Times New Roman"/>
        </w:rPr>
        <w:t>efit stops: past n = 3 the return is small and the latency cost is not.</w:t>
      </w:r>
    </w:p>
    <w:p w14:paraId="7A7C3827" w14:textId="77777777" w:rsidR="001B7C6E" w:rsidRDefault="00DF53C8">
      <w:pPr>
        <w:spacing w:before="160" w:after="40"/>
        <w:jc w:val="center"/>
      </w:pPr>
      <w:r>
        <w:rPr>
          <w:noProof/>
        </w:rPr>
        <w:lastRenderedPageBreak/>
        <w:drawing>
          <wp:inline distT="0" distB="0" distL="0" distR="0" wp14:anchorId="4C6DC77A" wp14:editId="2A8A82AA">
            <wp:extent cx="5943600" cy="2146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5943600" cy="2146208"/>
                    </a:xfrm>
                    <a:prstGeom prst="rect">
                      <a:avLst/>
                    </a:prstGeom>
                  </pic:spPr>
                </pic:pic>
              </a:graphicData>
            </a:graphic>
          </wp:inline>
        </w:drawing>
      </w:r>
    </w:p>
    <w:p w14:paraId="0A833B17" w14:textId="77777777" w:rsidR="001B7C6E" w:rsidRDefault="00DF53C8">
      <w:pPr>
        <w:spacing w:before="80" w:after="240"/>
        <w:jc w:val="center"/>
      </w:pPr>
      <w:r>
        <w:rPr>
          <w:rFonts w:ascii="Arial" w:hAnsi="Arial" w:cs="Arial"/>
          <w:b/>
          <w:sz w:val="19"/>
        </w:rPr>
        <w:t>Figure 7.</w:t>
      </w:r>
      <w:r>
        <w:rPr>
          <w:rFonts w:ascii="Arial" w:hAnsi="Arial" w:cs="Arial"/>
          <w:sz w:val="19"/>
        </w:rPr>
        <w:t xml:space="preserve"> Input-dynamics discontinuity against the enrolled profile. (a) three scaled-distance detectors, 51 subjects; (b) equal-error rate as a function of the number of consecutive commit events required, which is the measured basis for the persistence counter (810).</w:t>
      </w:r>
    </w:p>
    <w:p w14:paraId="677E8BD6" w14:textId="77777777" w:rsidR="001B7C6E" w:rsidRDefault="00DF53C8">
      <w:pPr>
        <w:spacing w:after="140" w:line="274" w:lineRule="auto"/>
        <w:jc w:val="both"/>
      </w:pPr>
      <w:r>
        <w:rPr>
          <w:rFonts w:cs="Times New Roman"/>
        </w:rPr>
        <w:t>Physical timing scales recovered from the same corpus fix the units the comparator works in: median key hold 86.1 ms, with a fifth-to-ninety-fifth percentile range of 49.3 to 144.8 ms, and median down-to-down interval 191.1 ms. One limitation is stated plainly. In this corpus the contrasting set is a different person typing the same string, which is not the same thing as the same person transcribing a dictated answer. The corpus establishes that a scaled distance from an enrolled profile separates typing th</w:t>
      </w:r>
      <w:r>
        <w:rPr>
          <w:rFonts w:cs="Times New Roman"/>
        </w:rPr>
        <w:t>at did not come from the enrolled motor pattern, and that persistence sharpens that separation as the scheduler assumes. It does not establish the magnitude of the transcription effect, which the trial of Section 9 is specified to measure.</w:t>
      </w:r>
    </w:p>
    <w:p w14:paraId="7CC79091" w14:textId="77777777" w:rsidR="001B7C6E" w:rsidRDefault="00DF53C8">
      <w:pPr>
        <w:keepNext/>
        <w:spacing w:before="220" w:after="80"/>
        <w:outlineLvl w:val="1"/>
      </w:pPr>
      <w:bookmarkStart w:id="14" w:name="_Toc238818861"/>
      <w:r>
        <w:rPr>
          <w:rFonts w:cs="Times New Roman"/>
          <w:b/>
          <w:sz w:val="23"/>
        </w:rPr>
        <w:t>8.5 Inertial channel in physical units</w:t>
      </w:r>
      <w:bookmarkEnd w:id="14"/>
    </w:p>
    <w:p w14:paraId="0F02063C" w14:textId="77777777" w:rsidR="001B7C6E" w:rsidRDefault="00DF53C8">
      <w:pPr>
        <w:spacing w:after="140" w:line="274" w:lineRule="auto"/>
        <w:jc w:val="both"/>
      </w:pPr>
      <w:r>
        <w:rPr>
          <w:rFonts w:cs="Times New Roman"/>
        </w:rPr>
        <w:t>The desk inertial channel was characterised on a 50 Hz human motion corpus so that the thresholds recited in the specification are expressed in real units rather than in arbitrary ones. The seated noise floor has a median combined magnitude of 0.178 m/s², a ninety-fifth percentile of 0.966 m/s² and a ninety-ninth percentile of 1.832 m/s². Separation of seated from walking is essentially complete at AUC 0.9995 and from standing is partial at 0.792, which is the expected ordering and confirms the channel is m</w:t>
      </w:r>
      <w:r>
        <w:rPr>
          <w:rFonts w:cs="Times New Roman"/>
        </w:rPr>
        <w:t>easuring gross posture change rather than noise.</w:t>
      </w:r>
    </w:p>
    <w:tbl>
      <w:tblPr>
        <w:tblStyle w:val="TableGrid"/>
        <w:tblW w:w="0" w:type="auto"/>
        <w:jc w:val="center"/>
        <w:tblLayout w:type="fixed"/>
        <w:tblLook w:val="04A0" w:firstRow="1" w:lastRow="0" w:firstColumn="1" w:lastColumn="0" w:noHBand="0" w:noVBand="1"/>
      </w:tblPr>
      <w:tblGrid>
        <w:gridCol w:w="2952"/>
        <w:gridCol w:w="2664"/>
        <w:gridCol w:w="4176"/>
      </w:tblGrid>
      <w:tr w:rsidR="001B7C6E" w14:paraId="0057DECB" w14:textId="77777777">
        <w:trPr>
          <w:tblHeader/>
          <w:jc w:val="center"/>
        </w:trPr>
        <w:tc>
          <w:tcPr>
            <w:tcW w:w="2952" w:type="dxa"/>
          </w:tcPr>
          <w:p w14:paraId="5BB5F380" w14:textId="77777777" w:rsidR="001B7C6E" w:rsidRDefault="00DF53C8">
            <w:pPr>
              <w:keepNext/>
              <w:spacing w:after="40"/>
              <w:jc w:val="center"/>
            </w:pPr>
            <w:r>
              <w:rPr>
                <w:rFonts w:cs="Times New Roman"/>
                <w:b/>
                <w:sz w:val="18"/>
              </w:rPr>
              <w:t>Property</w:t>
            </w:r>
          </w:p>
        </w:tc>
        <w:tc>
          <w:tcPr>
            <w:tcW w:w="2664" w:type="dxa"/>
          </w:tcPr>
          <w:p w14:paraId="6E4B6F2E" w14:textId="77777777" w:rsidR="001B7C6E" w:rsidRDefault="00DF53C8">
            <w:pPr>
              <w:keepNext/>
              <w:spacing w:after="40"/>
              <w:jc w:val="center"/>
            </w:pPr>
            <w:r>
              <w:rPr>
                <w:rFonts w:cs="Times New Roman"/>
                <w:b/>
                <w:sz w:val="18"/>
              </w:rPr>
              <w:t>Measured value</w:t>
            </w:r>
          </w:p>
        </w:tc>
        <w:tc>
          <w:tcPr>
            <w:tcW w:w="4176" w:type="dxa"/>
          </w:tcPr>
          <w:p w14:paraId="5EF53750" w14:textId="77777777" w:rsidR="001B7C6E" w:rsidRDefault="00DF53C8">
            <w:pPr>
              <w:keepNext/>
              <w:spacing w:after="40"/>
              <w:jc w:val="center"/>
            </w:pPr>
            <w:r>
              <w:rPr>
                <w:rFonts w:cs="Times New Roman"/>
                <w:b/>
                <w:sz w:val="18"/>
              </w:rPr>
              <w:t>What it fixes in the specification</w:t>
            </w:r>
          </w:p>
        </w:tc>
      </w:tr>
      <w:tr w:rsidR="001B7C6E" w14:paraId="0C1337EE" w14:textId="77777777">
        <w:trPr>
          <w:jc w:val="center"/>
        </w:trPr>
        <w:tc>
          <w:tcPr>
            <w:tcW w:w="2952" w:type="dxa"/>
          </w:tcPr>
          <w:p w14:paraId="460AC659" w14:textId="77777777" w:rsidR="001B7C6E" w:rsidRDefault="00DF53C8">
            <w:pPr>
              <w:spacing w:after="40"/>
            </w:pPr>
            <w:r>
              <w:rPr>
                <w:rFonts w:cs="Times New Roman"/>
                <w:sz w:val="18"/>
              </w:rPr>
              <w:t>Seated combined magnitude, median / p95 / p99</w:t>
            </w:r>
          </w:p>
        </w:tc>
        <w:tc>
          <w:tcPr>
            <w:tcW w:w="2664" w:type="dxa"/>
          </w:tcPr>
          <w:p w14:paraId="26680B71" w14:textId="77777777" w:rsidR="001B7C6E" w:rsidRDefault="00DF53C8">
            <w:pPr>
              <w:spacing w:after="40"/>
            </w:pPr>
            <w:r>
              <w:rPr>
                <w:rFonts w:cs="Times New Roman"/>
                <w:sz w:val="18"/>
              </w:rPr>
              <w:t>0.178 / 0.966 / 1.832 m/s²</w:t>
            </w:r>
          </w:p>
        </w:tc>
        <w:tc>
          <w:tcPr>
            <w:tcW w:w="4176" w:type="dxa"/>
          </w:tcPr>
          <w:p w14:paraId="008BBE61" w14:textId="77777777" w:rsidR="001B7C6E" w:rsidRDefault="00DF53C8">
            <w:pPr>
              <w:spacing w:after="40"/>
            </w:pPr>
            <w:r>
              <w:rPr>
                <w:rFonts w:cs="Times New Roman"/>
                <w:sz w:val="18"/>
              </w:rPr>
              <w:t>The threshold above which desk motion qualifies a gaze departure, and the scale of the weight applied to the acoustic channel</w:t>
            </w:r>
          </w:p>
        </w:tc>
      </w:tr>
      <w:tr w:rsidR="001B7C6E" w14:paraId="7B06301D" w14:textId="77777777">
        <w:trPr>
          <w:jc w:val="center"/>
        </w:trPr>
        <w:tc>
          <w:tcPr>
            <w:tcW w:w="2952" w:type="dxa"/>
          </w:tcPr>
          <w:p w14:paraId="58554AC6" w14:textId="77777777" w:rsidR="001B7C6E" w:rsidRDefault="00DF53C8">
            <w:pPr>
              <w:spacing w:after="40"/>
            </w:pPr>
            <w:r>
              <w:rPr>
                <w:rFonts w:cs="Times New Roman"/>
                <w:sz w:val="18"/>
              </w:rPr>
              <w:t>Onset confirmation latency, N = 1 to N = 8 samples at 50 Hz</w:t>
            </w:r>
          </w:p>
        </w:tc>
        <w:tc>
          <w:tcPr>
            <w:tcW w:w="2664" w:type="dxa"/>
          </w:tcPr>
          <w:p w14:paraId="5B2284CD" w14:textId="77777777" w:rsidR="001B7C6E" w:rsidRDefault="00DF53C8">
            <w:pPr>
              <w:spacing w:after="40"/>
            </w:pPr>
            <w:r>
              <w:rPr>
                <w:rFonts w:cs="Times New Roman"/>
                <w:sz w:val="18"/>
              </w:rPr>
              <w:t>20 ms to 160 ms</w:t>
            </w:r>
          </w:p>
        </w:tc>
        <w:tc>
          <w:tcPr>
            <w:tcW w:w="4176" w:type="dxa"/>
          </w:tcPr>
          <w:p w14:paraId="564DA029" w14:textId="77777777" w:rsidR="001B7C6E" w:rsidRDefault="00DF53C8">
            <w:pPr>
              <w:spacing w:after="40"/>
            </w:pPr>
            <w:r>
              <w:rPr>
                <w:rFonts w:cs="Times New Roman"/>
                <w:sz w:val="18"/>
              </w:rPr>
              <w:t>The delay the reliability transfer adds to the control cycle</w:t>
            </w:r>
          </w:p>
        </w:tc>
      </w:tr>
      <w:tr w:rsidR="001B7C6E" w14:paraId="3A810BB9" w14:textId="77777777">
        <w:trPr>
          <w:jc w:val="center"/>
        </w:trPr>
        <w:tc>
          <w:tcPr>
            <w:tcW w:w="2952" w:type="dxa"/>
          </w:tcPr>
          <w:p w14:paraId="3770C5F7" w14:textId="77777777" w:rsidR="001B7C6E" w:rsidRDefault="00DF53C8">
            <w:pPr>
              <w:spacing w:after="40"/>
            </w:pPr>
            <w:r>
              <w:rPr>
                <w:rFonts w:cs="Times New Roman"/>
                <w:sz w:val="18"/>
              </w:rPr>
              <w:t>False-onset rate over the same range</w:t>
            </w:r>
          </w:p>
        </w:tc>
        <w:tc>
          <w:tcPr>
            <w:tcW w:w="2664" w:type="dxa"/>
          </w:tcPr>
          <w:p w14:paraId="7C677143" w14:textId="77777777" w:rsidR="001B7C6E" w:rsidRDefault="00DF53C8">
            <w:pPr>
              <w:spacing w:after="40"/>
            </w:pPr>
            <w:r>
              <w:rPr>
                <w:rFonts w:cs="Times New Roman"/>
                <w:sz w:val="18"/>
              </w:rPr>
              <w:t>1.000 % falling to 0.598 %</w:t>
            </w:r>
          </w:p>
        </w:tc>
        <w:tc>
          <w:tcPr>
            <w:tcW w:w="4176" w:type="dxa"/>
          </w:tcPr>
          <w:p w14:paraId="2771240F" w14:textId="77777777" w:rsidR="001B7C6E" w:rsidRDefault="00DF53C8">
            <w:pPr>
              <w:spacing w:after="40"/>
            </w:pPr>
            <w:r>
              <w:rPr>
                <w:rFonts w:cs="Times New Roman"/>
                <w:sz w:val="18"/>
              </w:rPr>
              <w:t>The cost of confirming motion before qualifying a departure</w:t>
            </w:r>
          </w:p>
        </w:tc>
      </w:tr>
      <w:tr w:rsidR="001B7C6E" w14:paraId="01CA28CE" w14:textId="77777777">
        <w:trPr>
          <w:jc w:val="center"/>
        </w:trPr>
        <w:tc>
          <w:tcPr>
            <w:tcW w:w="2952" w:type="dxa"/>
          </w:tcPr>
          <w:p w14:paraId="03AB7B7F" w14:textId="77777777" w:rsidR="001B7C6E" w:rsidRDefault="00DF53C8">
            <w:pPr>
              <w:keepNext/>
              <w:spacing w:after="40"/>
            </w:pPr>
            <w:r>
              <w:rPr>
                <w:rFonts w:cs="Times New Roman"/>
                <w:sz w:val="18"/>
              </w:rPr>
              <w:t>Saturation behaviour under a 8.90 m/s² impulse, fifty times the seated median</w:t>
            </w:r>
          </w:p>
        </w:tc>
        <w:tc>
          <w:tcPr>
            <w:tcW w:w="2664" w:type="dxa"/>
          </w:tcPr>
          <w:p w14:paraId="64AD6EF5" w14:textId="77777777" w:rsidR="001B7C6E" w:rsidRDefault="00DF53C8">
            <w:pPr>
              <w:keepNext/>
              <w:spacing w:after="40"/>
            </w:pPr>
            <w:r>
              <w:rPr>
                <w:rFonts w:cs="Times New Roman"/>
                <w:sz w:val="18"/>
              </w:rPr>
              <w:t>unsaturated adjustment would reach 0.066; the bound holds the threshold at 0.450 against its floor of 0.35</w:t>
            </w:r>
          </w:p>
        </w:tc>
        <w:tc>
          <w:tcPr>
            <w:tcW w:w="4176" w:type="dxa"/>
          </w:tcPr>
          <w:p w14:paraId="6C869334" w14:textId="77777777" w:rsidR="001B7C6E" w:rsidRDefault="00DF53C8">
            <w:pPr>
              <w:keepNext/>
              <w:spacing w:after="40"/>
            </w:pPr>
            <w:r>
              <w:rPr>
                <w:rFonts w:cs="Times New Roman"/>
                <w:sz w:val="18"/>
              </w:rPr>
              <w:t>Confirms that a single impulse cannot drive the imaging threshold arbitrarily low, which is the safety property recited in Section 7</w:t>
            </w:r>
          </w:p>
        </w:tc>
      </w:tr>
    </w:tbl>
    <w:p w14:paraId="438C2481" w14:textId="77777777" w:rsidR="001B7C6E" w:rsidRDefault="00DF53C8">
      <w:pPr>
        <w:spacing w:before="60" w:after="240"/>
        <w:jc w:val="center"/>
      </w:pPr>
      <w:r>
        <w:rPr>
          <w:rFonts w:cs="Times New Roman"/>
          <w:b/>
          <w:sz w:val="21"/>
        </w:rPr>
        <w:t>Table 5: Desk Inertial Channel Characterised in Physical Units</w:t>
      </w:r>
    </w:p>
    <w:p w14:paraId="72612F25" w14:textId="77777777" w:rsidR="001B7C6E" w:rsidRDefault="00DF53C8">
      <w:pPr>
        <w:keepNext/>
        <w:spacing w:before="220" w:after="80"/>
        <w:outlineLvl w:val="1"/>
      </w:pPr>
      <w:bookmarkStart w:id="15" w:name="_Toc238818862"/>
      <w:r>
        <w:rPr>
          <w:rFonts w:cs="Times New Roman"/>
          <w:b/>
          <w:sz w:val="23"/>
        </w:rPr>
        <w:t>8.6 Enforcement discipline</w:t>
      </w:r>
      <w:bookmarkEnd w:id="15"/>
    </w:p>
    <w:p w14:paraId="155A9DD3" w14:textId="77777777" w:rsidR="001B7C6E" w:rsidRDefault="00DF53C8">
      <w:pPr>
        <w:spacing w:after="140" w:line="274" w:lineRule="auto"/>
        <w:jc w:val="both"/>
      </w:pPr>
      <w:r>
        <w:rPr>
          <w:rFonts w:cs="Times New Roman"/>
        </w:rPr>
        <w:t xml:space="preserve">The scheduler was evaluated by replaying the recorded corpus through the control-law implementation, question by question, at the control-cycle rate, with each channel rank-calibrated against unassisted cycles so </w:t>
      </w:r>
      <w:r>
        <w:rPr>
          <w:rFonts w:cs="Times New Roman"/>
        </w:rPr>
        <w:lastRenderedPageBreak/>
        <w:t>that the thresholds are expressed as quantiles rather than as raw scores. One hundred questions were replayed, 63 assisted and 37 unassisted, producing 3,213 control cycles. Each mechanism of Section 7 was then switched off in turn.</w:t>
      </w:r>
    </w:p>
    <w:tbl>
      <w:tblPr>
        <w:tblStyle w:val="TableGrid"/>
        <w:tblW w:w="0" w:type="auto"/>
        <w:jc w:val="center"/>
        <w:tblLayout w:type="fixed"/>
        <w:tblLook w:val="04A0" w:firstRow="1" w:lastRow="0" w:firstColumn="1" w:lastColumn="0" w:noHBand="0" w:noVBand="1"/>
      </w:tblPr>
      <w:tblGrid>
        <w:gridCol w:w="2160"/>
        <w:gridCol w:w="2232"/>
        <w:gridCol w:w="1512"/>
        <w:gridCol w:w="1440"/>
        <w:gridCol w:w="1512"/>
        <w:gridCol w:w="1080"/>
      </w:tblGrid>
      <w:tr w:rsidR="001B7C6E" w14:paraId="1727ADCA" w14:textId="77777777">
        <w:trPr>
          <w:tblHeader/>
          <w:jc w:val="center"/>
        </w:trPr>
        <w:tc>
          <w:tcPr>
            <w:tcW w:w="2160" w:type="dxa"/>
          </w:tcPr>
          <w:p w14:paraId="50655309" w14:textId="77777777" w:rsidR="001B7C6E" w:rsidRDefault="00DF53C8">
            <w:pPr>
              <w:keepNext/>
              <w:spacing w:after="40"/>
              <w:jc w:val="center"/>
            </w:pPr>
            <w:r>
              <w:rPr>
                <w:rFonts w:cs="Times New Roman"/>
                <w:b/>
                <w:sz w:val="17"/>
              </w:rPr>
              <w:t>Mechanism</w:t>
            </w:r>
          </w:p>
        </w:tc>
        <w:tc>
          <w:tcPr>
            <w:tcW w:w="2232" w:type="dxa"/>
          </w:tcPr>
          <w:p w14:paraId="5A2F60A0" w14:textId="77777777" w:rsidR="001B7C6E" w:rsidRDefault="00DF53C8">
            <w:pPr>
              <w:keepNext/>
              <w:spacing w:after="40"/>
              <w:jc w:val="center"/>
            </w:pPr>
            <w:r>
              <w:rPr>
                <w:rFonts w:cs="Times New Roman"/>
                <w:b/>
                <w:sz w:val="17"/>
              </w:rPr>
              <w:t>Configuration</w:t>
            </w:r>
          </w:p>
        </w:tc>
        <w:tc>
          <w:tcPr>
            <w:tcW w:w="1512" w:type="dxa"/>
          </w:tcPr>
          <w:p w14:paraId="669ACA97" w14:textId="77777777" w:rsidR="001B7C6E" w:rsidRDefault="00DF53C8">
            <w:pPr>
              <w:keepNext/>
              <w:spacing w:after="40"/>
              <w:jc w:val="center"/>
            </w:pPr>
            <w:r>
              <w:rPr>
                <w:rFonts w:cs="Times New Roman"/>
                <w:b/>
                <w:sz w:val="17"/>
              </w:rPr>
              <w:t>True gate rate, assisted</w:t>
            </w:r>
          </w:p>
        </w:tc>
        <w:tc>
          <w:tcPr>
            <w:tcW w:w="1440" w:type="dxa"/>
          </w:tcPr>
          <w:p w14:paraId="5B5AF558" w14:textId="77777777" w:rsidR="001B7C6E" w:rsidRDefault="00DF53C8">
            <w:pPr>
              <w:keepNext/>
              <w:spacing w:after="40"/>
              <w:jc w:val="center"/>
            </w:pPr>
            <w:r>
              <w:rPr>
                <w:rFonts w:cs="Times New Roman"/>
                <w:b/>
                <w:sz w:val="17"/>
              </w:rPr>
              <w:t>Gate rate, unassisted</w:t>
            </w:r>
          </w:p>
        </w:tc>
        <w:tc>
          <w:tcPr>
            <w:tcW w:w="1512" w:type="dxa"/>
          </w:tcPr>
          <w:p w14:paraId="4B831FCA" w14:textId="77777777" w:rsidR="001B7C6E" w:rsidRDefault="00DF53C8">
            <w:pPr>
              <w:keepNext/>
              <w:spacing w:after="40"/>
              <w:jc w:val="center"/>
            </w:pPr>
            <w:r>
              <w:rPr>
                <w:rFonts w:cs="Times New Roman"/>
                <w:b/>
                <w:sz w:val="17"/>
              </w:rPr>
              <w:t>False gates per hour</w:t>
            </w:r>
          </w:p>
        </w:tc>
        <w:tc>
          <w:tcPr>
            <w:tcW w:w="1080" w:type="dxa"/>
          </w:tcPr>
          <w:p w14:paraId="006754AA" w14:textId="77777777" w:rsidR="001B7C6E" w:rsidRDefault="00DF53C8">
            <w:pPr>
              <w:keepNext/>
              <w:spacing w:after="40"/>
              <w:jc w:val="center"/>
            </w:pPr>
            <w:r>
              <w:rPr>
                <w:rFonts w:cs="Times New Roman"/>
                <w:b/>
                <w:sz w:val="17"/>
              </w:rPr>
              <w:t>Actuations</w:t>
            </w:r>
          </w:p>
        </w:tc>
      </w:tr>
      <w:tr w:rsidR="001B7C6E" w14:paraId="7952FC04" w14:textId="77777777">
        <w:trPr>
          <w:jc w:val="center"/>
        </w:trPr>
        <w:tc>
          <w:tcPr>
            <w:tcW w:w="2160" w:type="dxa"/>
          </w:tcPr>
          <w:p w14:paraId="6842E26B" w14:textId="77777777" w:rsidR="001B7C6E" w:rsidRDefault="00DF53C8">
            <w:pPr>
              <w:spacing w:after="40"/>
            </w:pPr>
            <w:r>
              <w:rPr>
                <w:rFonts w:cs="Times New Roman"/>
                <w:sz w:val="17"/>
              </w:rPr>
              <w:t>Dual-channel interlock (850)</w:t>
            </w:r>
          </w:p>
        </w:tc>
        <w:tc>
          <w:tcPr>
            <w:tcW w:w="2232" w:type="dxa"/>
          </w:tcPr>
          <w:p w14:paraId="68F50861" w14:textId="77777777" w:rsidR="001B7C6E" w:rsidRDefault="00DF53C8">
            <w:pPr>
              <w:spacing w:after="40"/>
            </w:pPr>
            <w:r>
              <w:rPr>
                <w:rFonts w:cs="Times New Roman"/>
                <w:sz w:val="17"/>
              </w:rPr>
              <w:t>any single modality may gate</w:t>
            </w:r>
          </w:p>
        </w:tc>
        <w:tc>
          <w:tcPr>
            <w:tcW w:w="1512" w:type="dxa"/>
          </w:tcPr>
          <w:p w14:paraId="1B4F57AB" w14:textId="77777777" w:rsidR="001B7C6E" w:rsidRDefault="00DF53C8">
            <w:pPr>
              <w:spacing w:after="40"/>
              <w:jc w:val="center"/>
            </w:pPr>
            <w:r>
              <w:rPr>
                <w:rFonts w:cs="Times New Roman"/>
                <w:sz w:val="17"/>
              </w:rPr>
              <w:t>44.4 %</w:t>
            </w:r>
          </w:p>
        </w:tc>
        <w:tc>
          <w:tcPr>
            <w:tcW w:w="1440" w:type="dxa"/>
          </w:tcPr>
          <w:p w14:paraId="4DE2FA36" w14:textId="77777777" w:rsidR="001B7C6E" w:rsidRDefault="00DF53C8">
            <w:pPr>
              <w:spacing w:after="40"/>
              <w:jc w:val="center"/>
            </w:pPr>
            <w:r>
              <w:rPr>
                <w:rFonts w:cs="Times New Roman"/>
                <w:sz w:val="17"/>
              </w:rPr>
              <w:t>29.7 %</w:t>
            </w:r>
          </w:p>
        </w:tc>
        <w:tc>
          <w:tcPr>
            <w:tcW w:w="1512" w:type="dxa"/>
          </w:tcPr>
          <w:p w14:paraId="17A5C136" w14:textId="77777777" w:rsidR="001B7C6E" w:rsidRDefault="00DF53C8">
            <w:pPr>
              <w:spacing w:after="40"/>
              <w:jc w:val="center"/>
            </w:pPr>
            <w:r>
              <w:rPr>
                <w:rFonts w:cs="Times New Roman"/>
                <w:sz w:val="17"/>
              </w:rPr>
              <w:t>30.58</w:t>
            </w:r>
          </w:p>
        </w:tc>
        <w:tc>
          <w:tcPr>
            <w:tcW w:w="1080" w:type="dxa"/>
          </w:tcPr>
          <w:p w14:paraId="4CF1F50E" w14:textId="77777777" w:rsidR="001B7C6E" w:rsidRDefault="00DF53C8">
            <w:pPr>
              <w:spacing w:after="40"/>
              <w:jc w:val="center"/>
            </w:pPr>
            <w:r>
              <w:rPr>
                <w:rFonts w:cs="Times New Roman"/>
                <w:sz w:val="17"/>
              </w:rPr>
              <w:t>83</w:t>
            </w:r>
          </w:p>
        </w:tc>
      </w:tr>
      <w:tr w:rsidR="001B7C6E" w14:paraId="17DAF3EE" w14:textId="77777777">
        <w:trPr>
          <w:jc w:val="center"/>
        </w:trPr>
        <w:tc>
          <w:tcPr>
            <w:tcW w:w="2160" w:type="dxa"/>
          </w:tcPr>
          <w:p w14:paraId="7F9B0ECC" w14:textId="77777777" w:rsidR="001B7C6E" w:rsidRDefault="001B7C6E">
            <w:pPr>
              <w:spacing w:after="40"/>
            </w:pPr>
          </w:p>
        </w:tc>
        <w:tc>
          <w:tcPr>
            <w:tcW w:w="2232" w:type="dxa"/>
          </w:tcPr>
          <w:p w14:paraId="7A93B74B" w14:textId="77777777" w:rsidR="001B7C6E" w:rsidRDefault="00DF53C8">
            <w:pPr>
              <w:spacing w:after="40"/>
            </w:pPr>
            <w:r>
              <w:rPr>
                <w:rFonts w:cs="Times New Roman"/>
                <w:sz w:val="17"/>
              </w:rPr>
              <w:t>interlock armed</w:t>
            </w:r>
          </w:p>
        </w:tc>
        <w:tc>
          <w:tcPr>
            <w:tcW w:w="1512" w:type="dxa"/>
          </w:tcPr>
          <w:p w14:paraId="0FEBBCF3" w14:textId="77777777" w:rsidR="001B7C6E" w:rsidRDefault="00DF53C8">
            <w:pPr>
              <w:spacing w:after="40"/>
              <w:jc w:val="center"/>
            </w:pPr>
            <w:r>
              <w:rPr>
                <w:rFonts w:cs="Times New Roman"/>
                <w:sz w:val="17"/>
              </w:rPr>
              <w:t>33.3 %</w:t>
            </w:r>
          </w:p>
        </w:tc>
        <w:tc>
          <w:tcPr>
            <w:tcW w:w="1440" w:type="dxa"/>
          </w:tcPr>
          <w:p w14:paraId="61BC5DC3" w14:textId="77777777" w:rsidR="001B7C6E" w:rsidRDefault="00DF53C8">
            <w:pPr>
              <w:spacing w:after="40"/>
              <w:jc w:val="center"/>
            </w:pPr>
            <w:r>
              <w:rPr>
                <w:rFonts w:cs="Times New Roman"/>
                <w:sz w:val="17"/>
              </w:rPr>
              <w:t>10.8 %</w:t>
            </w:r>
          </w:p>
        </w:tc>
        <w:tc>
          <w:tcPr>
            <w:tcW w:w="1512" w:type="dxa"/>
          </w:tcPr>
          <w:p w14:paraId="1265F77B" w14:textId="77777777" w:rsidR="001B7C6E" w:rsidRDefault="00DF53C8">
            <w:pPr>
              <w:spacing w:after="40"/>
              <w:jc w:val="center"/>
            </w:pPr>
            <w:r>
              <w:rPr>
                <w:rFonts w:cs="Times New Roman"/>
                <w:sz w:val="17"/>
              </w:rPr>
              <w:t>9.31</w:t>
            </w:r>
          </w:p>
        </w:tc>
        <w:tc>
          <w:tcPr>
            <w:tcW w:w="1080" w:type="dxa"/>
          </w:tcPr>
          <w:p w14:paraId="6CD3E3E7" w14:textId="77777777" w:rsidR="001B7C6E" w:rsidRDefault="00DF53C8">
            <w:pPr>
              <w:spacing w:after="40"/>
              <w:jc w:val="center"/>
            </w:pPr>
            <w:r>
              <w:rPr>
                <w:rFonts w:cs="Times New Roman"/>
                <w:sz w:val="17"/>
              </w:rPr>
              <w:t>83</w:t>
            </w:r>
          </w:p>
        </w:tc>
      </w:tr>
      <w:tr w:rsidR="001B7C6E" w14:paraId="0CCD3D04" w14:textId="77777777">
        <w:trPr>
          <w:jc w:val="center"/>
        </w:trPr>
        <w:tc>
          <w:tcPr>
            <w:tcW w:w="2160" w:type="dxa"/>
          </w:tcPr>
          <w:p w14:paraId="45CCB13A" w14:textId="77777777" w:rsidR="001B7C6E" w:rsidRDefault="00DF53C8">
            <w:pPr>
              <w:spacing w:after="40"/>
            </w:pPr>
            <w:r>
              <w:rPr>
                <w:rFonts w:cs="Times New Roman"/>
                <w:sz w:val="17"/>
              </w:rPr>
              <w:t>Persistence counter (810)</w:t>
            </w:r>
          </w:p>
        </w:tc>
        <w:tc>
          <w:tcPr>
            <w:tcW w:w="2232" w:type="dxa"/>
          </w:tcPr>
          <w:p w14:paraId="58B7C7A6" w14:textId="77777777" w:rsidR="001B7C6E" w:rsidRDefault="00DF53C8">
            <w:pPr>
              <w:spacing w:after="40"/>
            </w:pPr>
            <w:r>
              <w:rPr>
                <w:rFonts w:cs="Times New Roman"/>
                <w:sz w:val="17"/>
              </w:rPr>
              <w:t>n = 1</w:t>
            </w:r>
          </w:p>
        </w:tc>
        <w:tc>
          <w:tcPr>
            <w:tcW w:w="1512" w:type="dxa"/>
          </w:tcPr>
          <w:p w14:paraId="1D731362" w14:textId="77777777" w:rsidR="001B7C6E" w:rsidRDefault="00DF53C8">
            <w:pPr>
              <w:spacing w:after="40"/>
              <w:jc w:val="center"/>
            </w:pPr>
            <w:r>
              <w:rPr>
                <w:rFonts w:cs="Times New Roman"/>
                <w:sz w:val="17"/>
              </w:rPr>
              <w:t>58.7 % advise</w:t>
            </w:r>
          </w:p>
        </w:tc>
        <w:tc>
          <w:tcPr>
            <w:tcW w:w="1440" w:type="dxa"/>
          </w:tcPr>
          <w:p w14:paraId="62BB558A" w14:textId="77777777" w:rsidR="001B7C6E" w:rsidRDefault="00DF53C8">
            <w:pPr>
              <w:spacing w:after="40"/>
              <w:jc w:val="center"/>
            </w:pPr>
            <w:r>
              <w:rPr>
                <w:rFonts w:cs="Times New Roman"/>
                <w:sz w:val="17"/>
              </w:rPr>
              <w:t>37.8 % advise</w:t>
            </w:r>
          </w:p>
        </w:tc>
        <w:tc>
          <w:tcPr>
            <w:tcW w:w="1512" w:type="dxa"/>
          </w:tcPr>
          <w:p w14:paraId="47CD7F27" w14:textId="77777777" w:rsidR="001B7C6E" w:rsidRDefault="00DF53C8">
            <w:pPr>
              <w:spacing w:after="40"/>
              <w:jc w:val="center"/>
            </w:pPr>
            <w:r>
              <w:rPr>
                <w:rFonts w:cs="Times New Roman"/>
                <w:sz w:val="17"/>
              </w:rPr>
              <w:t>45.21 advise</w:t>
            </w:r>
          </w:p>
        </w:tc>
        <w:tc>
          <w:tcPr>
            <w:tcW w:w="1080" w:type="dxa"/>
          </w:tcPr>
          <w:p w14:paraId="3193C3DA" w14:textId="77777777" w:rsidR="001B7C6E" w:rsidRDefault="00DF53C8">
            <w:pPr>
              <w:spacing w:after="40"/>
              <w:jc w:val="center"/>
            </w:pPr>
            <w:r>
              <w:rPr>
                <w:rFonts w:cs="Times New Roman"/>
                <w:sz w:val="17"/>
              </w:rPr>
              <w:t>131</w:t>
            </w:r>
          </w:p>
        </w:tc>
      </w:tr>
      <w:tr w:rsidR="001B7C6E" w14:paraId="16C6D76A" w14:textId="77777777">
        <w:trPr>
          <w:jc w:val="center"/>
        </w:trPr>
        <w:tc>
          <w:tcPr>
            <w:tcW w:w="2160" w:type="dxa"/>
          </w:tcPr>
          <w:p w14:paraId="38AA8C7C" w14:textId="77777777" w:rsidR="001B7C6E" w:rsidRDefault="001B7C6E">
            <w:pPr>
              <w:spacing w:after="40"/>
            </w:pPr>
          </w:p>
        </w:tc>
        <w:tc>
          <w:tcPr>
            <w:tcW w:w="2232" w:type="dxa"/>
          </w:tcPr>
          <w:p w14:paraId="01DC3636" w14:textId="77777777" w:rsidR="001B7C6E" w:rsidRDefault="00DF53C8">
            <w:pPr>
              <w:spacing w:after="40"/>
            </w:pPr>
            <w:r>
              <w:rPr>
                <w:rFonts w:cs="Times New Roman"/>
                <w:sz w:val="17"/>
              </w:rPr>
              <w:t>n = 2 (default)</w:t>
            </w:r>
          </w:p>
        </w:tc>
        <w:tc>
          <w:tcPr>
            <w:tcW w:w="1512" w:type="dxa"/>
          </w:tcPr>
          <w:p w14:paraId="78185BD4" w14:textId="77777777" w:rsidR="001B7C6E" w:rsidRDefault="00DF53C8">
            <w:pPr>
              <w:spacing w:after="40"/>
              <w:jc w:val="center"/>
            </w:pPr>
            <w:r>
              <w:rPr>
                <w:rFonts w:cs="Times New Roman"/>
                <w:sz w:val="17"/>
              </w:rPr>
              <w:t>44.4 % advise</w:t>
            </w:r>
          </w:p>
        </w:tc>
        <w:tc>
          <w:tcPr>
            <w:tcW w:w="1440" w:type="dxa"/>
          </w:tcPr>
          <w:p w14:paraId="5987C648" w14:textId="77777777" w:rsidR="001B7C6E" w:rsidRDefault="00DF53C8">
            <w:pPr>
              <w:spacing w:after="40"/>
              <w:jc w:val="center"/>
            </w:pPr>
            <w:r>
              <w:rPr>
                <w:rFonts w:cs="Times New Roman"/>
                <w:sz w:val="17"/>
              </w:rPr>
              <w:t>29.7 % advise</w:t>
            </w:r>
          </w:p>
        </w:tc>
        <w:tc>
          <w:tcPr>
            <w:tcW w:w="1512" w:type="dxa"/>
          </w:tcPr>
          <w:p w14:paraId="48CEA913" w14:textId="77777777" w:rsidR="001B7C6E" w:rsidRDefault="00DF53C8">
            <w:pPr>
              <w:spacing w:after="40"/>
              <w:jc w:val="center"/>
            </w:pPr>
            <w:r>
              <w:rPr>
                <w:rFonts w:cs="Times New Roman"/>
                <w:sz w:val="17"/>
              </w:rPr>
              <w:t>30.58 advise</w:t>
            </w:r>
          </w:p>
        </w:tc>
        <w:tc>
          <w:tcPr>
            <w:tcW w:w="1080" w:type="dxa"/>
          </w:tcPr>
          <w:p w14:paraId="3B390D7A" w14:textId="77777777" w:rsidR="001B7C6E" w:rsidRDefault="00DF53C8">
            <w:pPr>
              <w:spacing w:after="40"/>
              <w:jc w:val="center"/>
            </w:pPr>
            <w:r>
              <w:rPr>
                <w:rFonts w:cs="Times New Roman"/>
                <w:sz w:val="17"/>
              </w:rPr>
              <w:t>83</w:t>
            </w:r>
          </w:p>
        </w:tc>
      </w:tr>
      <w:tr w:rsidR="001B7C6E" w14:paraId="1252089E" w14:textId="77777777">
        <w:trPr>
          <w:jc w:val="center"/>
        </w:trPr>
        <w:tc>
          <w:tcPr>
            <w:tcW w:w="2160" w:type="dxa"/>
          </w:tcPr>
          <w:p w14:paraId="6542CC08" w14:textId="77777777" w:rsidR="001B7C6E" w:rsidRDefault="001B7C6E">
            <w:pPr>
              <w:spacing w:after="40"/>
            </w:pPr>
          </w:p>
        </w:tc>
        <w:tc>
          <w:tcPr>
            <w:tcW w:w="2232" w:type="dxa"/>
          </w:tcPr>
          <w:p w14:paraId="4E9A3688" w14:textId="77777777" w:rsidR="001B7C6E" w:rsidRDefault="00DF53C8">
            <w:pPr>
              <w:spacing w:after="40"/>
            </w:pPr>
            <w:r>
              <w:rPr>
                <w:rFonts w:cs="Times New Roman"/>
                <w:sz w:val="17"/>
              </w:rPr>
              <w:t>n = 4</w:t>
            </w:r>
          </w:p>
        </w:tc>
        <w:tc>
          <w:tcPr>
            <w:tcW w:w="1512" w:type="dxa"/>
          </w:tcPr>
          <w:p w14:paraId="0D2AE144" w14:textId="77777777" w:rsidR="001B7C6E" w:rsidRDefault="00DF53C8">
            <w:pPr>
              <w:spacing w:after="40"/>
              <w:jc w:val="center"/>
            </w:pPr>
            <w:r>
              <w:rPr>
                <w:rFonts w:cs="Times New Roman"/>
                <w:sz w:val="17"/>
              </w:rPr>
              <w:t>33.3 % advise</w:t>
            </w:r>
          </w:p>
        </w:tc>
        <w:tc>
          <w:tcPr>
            <w:tcW w:w="1440" w:type="dxa"/>
          </w:tcPr>
          <w:p w14:paraId="4110A9B9" w14:textId="77777777" w:rsidR="001B7C6E" w:rsidRDefault="00DF53C8">
            <w:pPr>
              <w:spacing w:after="40"/>
              <w:jc w:val="center"/>
            </w:pPr>
            <w:r>
              <w:rPr>
                <w:rFonts w:cs="Times New Roman"/>
                <w:sz w:val="17"/>
              </w:rPr>
              <w:t>24.3 % advise</w:t>
            </w:r>
          </w:p>
        </w:tc>
        <w:tc>
          <w:tcPr>
            <w:tcW w:w="1512" w:type="dxa"/>
          </w:tcPr>
          <w:p w14:paraId="374BE4A4" w14:textId="77777777" w:rsidR="001B7C6E" w:rsidRDefault="00DF53C8">
            <w:pPr>
              <w:spacing w:after="40"/>
              <w:jc w:val="center"/>
            </w:pPr>
            <w:r>
              <w:rPr>
                <w:rFonts w:cs="Times New Roman"/>
                <w:sz w:val="17"/>
              </w:rPr>
              <w:t>15.96 advise</w:t>
            </w:r>
          </w:p>
        </w:tc>
        <w:tc>
          <w:tcPr>
            <w:tcW w:w="1080" w:type="dxa"/>
          </w:tcPr>
          <w:p w14:paraId="758F3786" w14:textId="77777777" w:rsidR="001B7C6E" w:rsidRDefault="00DF53C8">
            <w:pPr>
              <w:spacing w:after="40"/>
              <w:jc w:val="center"/>
            </w:pPr>
            <w:r>
              <w:rPr>
                <w:rFonts w:cs="Times New Roman"/>
                <w:sz w:val="17"/>
              </w:rPr>
              <w:t>53</w:t>
            </w:r>
          </w:p>
        </w:tc>
      </w:tr>
      <w:tr w:rsidR="001B7C6E" w14:paraId="630CE273" w14:textId="77777777">
        <w:trPr>
          <w:jc w:val="center"/>
        </w:trPr>
        <w:tc>
          <w:tcPr>
            <w:tcW w:w="2160" w:type="dxa"/>
          </w:tcPr>
          <w:p w14:paraId="70214F77" w14:textId="77777777" w:rsidR="001B7C6E" w:rsidRDefault="00DF53C8">
            <w:pPr>
              <w:spacing w:after="40"/>
            </w:pPr>
            <w:r>
              <w:rPr>
                <w:rFonts w:cs="Times New Roman"/>
                <w:sz w:val="17"/>
              </w:rPr>
              <w:t>Escalation comparator (840)</w:t>
            </w:r>
          </w:p>
        </w:tc>
        <w:tc>
          <w:tcPr>
            <w:tcW w:w="2232" w:type="dxa"/>
          </w:tcPr>
          <w:p w14:paraId="48F27FAA" w14:textId="77777777" w:rsidR="001B7C6E" w:rsidRDefault="00DF53C8">
            <w:pPr>
              <w:spacing w:after="40"/>
            </w:pPr>
            <w:r>
              <w:rPr>
                <w:rFonts w:cs="Times New Roman"/>
                <w:sz w:val="17"/>
              </w:rPr>
              <w:t>disabled</w:t>
            </w:r>
          </w:p>
        </w:tc>
        <w:tc>
          <w:tcPr>
            <w:tcW w:w="1512" w:type="dxa"/>
          </w:tcPr>
          <w:p w14:paraId="1A188B48" w14:textId="77777777" w:rsidR="001B7C6E" w:rsidRDefault="00DF53C8">
            <w:pPr>
              <w:spacing w:after="40"/>
              <w:jc w:val="center"/>
            </w:pPr>
            <w:r>
              <w:rPr>
                <w:rFonts w:cs="Times New Roman"/>
                <w:sz w:val="17"/>
              </w:rPr>
              <w:t>—</w:t>
            </w:r>
          </w:p>
        </w:tc>
        <w:tc>
          <w:tcPr>
            <w:tcW w:w="1440" w:type="dxa"/>
          </w:tcPr>
          <w:p w14:paraId="3AA3F990" w14:textId="77777777" w:rsidR="001B7C6E" w:rsidRDefault="00DF53C8">
            <w:pPr>
              <w:spacing w:after="40"/>
              <w:jc w:val="center"/>
            </w:pPr>
            <w:r>
              <w:rPr>
                <w:rFonts w:cs="Times New Roman"/>
                <w:sz w:val="17"/>
              </w:rPr>
              <w:t>—</w:t>
            </w:r>
          </w:p>
        </w:tc>
        <w:tc>
          <w:tcPr>
            <w:tcW w:w="1512" w:type="dxa"/>
          </w:tcPr>
          <w:p w14:paraId="3FA9C9D3" w14:textId="77777777" w:rsidR="001B7C6E" w:rsidRDefault="00DF53C8">
            <w:pPr>
              <w:spacing w:after="40"/>
              <w:jc w:val="center"/>
            </w:pPr>
            <w:r>
              <w:rPr>
                <w:rFonts w:cs="Times New Roman"/>
                <w:sz w:val="17"/>
              </w:rPr>
              <w:t>—</w:t>
            </w:r>
          </w:p>
        </w:tc>
        <w:tc>
          <w:tcPr>
            <w:tcW w:w="1080" w:type="dxa"/>
          </w:tcPr>
          <w:p w14:paraId="6FB08C8D" w14:textId="77777777" w:rsidR="001B7C6E" w:rsidRDefault="00DF53C8">
            <w:pPr>
              <w:spacing w:after="40"/>
              <w:jc w:val="center"/>
            </w:pPr>
            <w:r>
              <w:rPr>
                <w:rFonts w:cs="Times New Roman"/>
                <w:sz w:val="17"/>
              </w:rPr>
              <w:t>80</w:t>
            </w:r>
          </w:p>
        </w:tc>
      </w:tr>
      <w:tr w:rsidR="001B7C6E" w14:paraId="0DFB551E" w14:textId="77777777">
        <w:trPr>
          <w:jc w:val="center"/>
        </w:trPr>
        <w:tc>
          <w:tcPr>
            <w:tcW w:w="2160" w:type="dxa"/>
          </w:tcPr>
          <w:p w14:paraId="00583EE8" w14:textId="77777777" w:rsidR="001B7C6E" w:rsidRDefault="001B7C6E">
            <w:pPr>
              <w:keepNext/>
              <w:spacing w:after="40"/>
            </w:pPr>
          </w:p>
        </w:tc>
        <w:tc>
          <w:tcPr>
            <w:tcW w:w="2232" w:type="dxa"/>
          </w:tcPr>
          <w:p w14:paraId="5471F7B0" w14:textId="77777777" w:rsidR="001B7C6E" w:rsidRDefault="00DF53C8">
            <w:pPr>
              <w:keepNext/>
              <w:spacing w:after="40"/>
            </w:pPr>
            <w:r>
              <w:rPr>
                <w:rFonts w:cs="Times New Roman"/>
                <w:sz w:val="17"/>
              </w:rPr>
              <w:t>enabled</w:t>
            </w:r>
          </w:p>
        </w:tc>
        <w:tc>
          <w:tcPr>
            <w:tcW w:w="1512" w:type="dxa"/>
          </w:tcPr>
          <w:p w14:paraId="3337F7A0" w14:textId="77777777" w:rsidR="001B7C6E" w:rsidRDefault="00DF53C8">
            <w:pPr>
              <w:keepNext/>
              <w:spacing w:after="40"/>
              <w:jc w:val="center"/>
            </w:pPr>
            <w:r>
              <w:rPr>
                <w:rFonts w:cs="Times New Roman"/>
                <w:sz w:val="17"/>
              </w:rPr>
              <w:t>—</w:t>
            </w:r>
          </w:p>
        </w:tc>
        <w:tc>
          <w:tcPr>
            <w:tcW w:w="1440" w:type="dxa"/>
          </w:tcPr>
          <w:p w14:paraId="05239171" w14:textId="77777777" w:rsidR="001B7C6E" w:rsidRDefault="00DF53C8">
            <w:pPr>
              <w:keepNext/>
              <w:spacing w:after="40"/>
              <w:jc w:val="center"/>
            </w:pPr>
            <w:r>
              <w:rPr>
                <w:rFonts w:cs="Times New Roman"/>
                <w:sz w:val="17"/>
              </w:rPr>
              <w:t>—</w:t>
            </w:r>
          </w:p>
        </w:tc>
        <w:tc>
          <w:tcPr>
            <w:tcW w:w="1512" w:type="dxa"/>
          </w:tcPr>
          <w:p w14:paraId="408F4723" w14:textId="77777777" w:rsidR="001B7C6E" w:rsidRDefault="00DF53C8">
            <w:pPr>
              <w:keepNext/>
              <w:spacing w:after="40"/>
              <w:jc w:val="center"/>
            </w:pPr>
            <w:r>
              <w:rPr>
                <w:rFonts w:cs="Times New Roman"/>
                <w:sz w:val="17"/>
              </w:rPr>
              <w:t>—</w:t>
            </w:r>
          </w:p>
        </w:tc>
        <w:tc>
          <w:tcPr>
            <w:tcW w:w="1080" w:type="dxa"/>
          </w:tcPr>
          <w:p w14:paraId="53A8CE33" w14:textId="77777777" w:rsidR="001B7C6E" w:rsidRDefault="00DF53C8">
            <w:pPr>
              <w:keepNext/>
              <w:spacing w:after="40"/>
              <w:jc w:val="center"/>
            </w:pPr>
            <w:r>
              <w:rPr>
                <w:rFonts w:cs="Times New Roman"/>
                <w:sz w:val="17"/>
              </w:rPr>
              <w:t>83</w:t>
            </w:r>
          </w:p>
        </w:tc>
      </w:tr>
    </w:tbl>
    <w:p w14:paraId="7DFD2A86" w14:textId="77777777" w:rsidR="001B7C6E" w:rsidRDefault="00DF53C8">
      <w:pPr>
        <w:spacing w:before="60" w:after="240"/>
        <w:jc w:val="center"/>
      </w:pPr>
      <w:r>
        <w:rPr>
          <w:rFonts w:cs="Times New Roman"/>
          <w:b/>
          <w:sz w:val="21"/>
        </w:rPr>
        <w:t>Table 6: Enforcement Ablations on 3,213 Replayed Control Cycles</w:t>
      </w:r>
    </w:p>
    <w:p w14:paraId="74555395" w14:textId="77777777" w:rsidR="001B7C6E" w:rsidRDefault="00DF53C8">
      <w:pPr>
        <w:spacing w:after="140" w:line="274" w:lineRule="auto"/>
        <w:jc w:val="both"/>
      </w:pPr>
      <w:r>
        <w:rPr>
          <w:rFonts w:cs="Times New Roman"/>
        </w:rPr>
        <w:t xml:space="preserve">Three conclusions follow, and one non-conclusion. The dual-channel interlock is the strongest single design element in the disclosure: it cuts false hardware gating by 69.6 % and the unassisted gate rate by 63.6 %, at a cost of one quarter of true gates. The persistence counter trades sensitivity for quiet along a smooth curve, cutting false advisories by 64.7 % between n = 1 and n = 4 while true advisories fall from 58.7 % to 33.3 %. The scheduler as a whole reduces 419 eligible cycles to 83 actuations, a </w:t>
      </w:r>
      <w:r>
        <w:rPr>
          <w:rFonts w:cs="Times New Roman"/>
        </w:rPr>
        <w:t>reduction of 80.2 %, against 1,297 that the global session interval alone would have permitted. The non-conclusion is the escalation comparator, which on this corpus produces 83 actuations against 80 with it disabled. Its effect is negligible here and is reported as such; it is retained in the claims as a dependent feature because it bounds behaviour under sustained evidence, not because this corpus demonstrates a benefit.</w:t>
      </w:r>
    </w:p>
    <w:p w14:paraId="0874738B" w14:textId="77777777" w:rsidR="001B7C6E" w:rsidRDefault="00DF53C8">
      <w:pPr>
        <w:spacing w:before="160" w:after="40"/>
        <w:jc w:val="center"/>
      </w:pPr>
      <w:r>
        <w:rPr>
          <w:noProof/>
        </w:rPr>
        <w:drawing>
          <wp:inline distT="0" distB="0" distL="0" distR="0" wp14:anchorId="1EC38A74" wp14:editId="4EA33DAF">
            <wp:extent cx="6035040" cy="1967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6035040" cy="1967068"/>
                    </a:xfrm>
                    <a:prstGeom prst="rect">
                      <a:avLst/>
                    </a:prstGeom>
                  </pic:spPr>
                </pic:pic>
              </a:graphicData>
            </a:graphic>
          </wp:inline>
        </w:drawing>
      </w:r>
    </w:p>
    <w:p w14:paraId="76814B13" w14:textId="77777777" w:rsidR="001B7C6E" w:rsidRDefault="00DF53C8">
      <w:pPr>
        <w:spacing w:before="80" w:after="240"/>
        <w:jc w:val="center"/>
      </w:pPr>
      <w:r>
        <w:rPr>
          <w:rFonts w:ascii="Arial" w:hAnsi="Arial" w:cs="Arial"/>
          <w:b/>
          <w:sz w:val="19"/>
        </w:rPr>
        <w:t>Figure 8.</w:t>
      </w:r>
      <w:r>
        <w:rPr>
          <w:rFonts w:ascii="Arial" w:hAnsi="Arial" w:cs="Arial"/>
          <w:sz w:val="19"/>
        </w:rPr>
        <w:t xml:space="preserve"> Enforcement discipline measured by replay of the recorded corpus. (a) the effect of the dual-channel interlock on true and false gating; (b) the persistence counter trading sensitivity against alert burden; (c) the reduction from eligible cycles to permitted actuations.</w:t>
      </w:r>
    </w:p>
    <w:p w14:paraId="5929FEDA" w14:textId="77777777" w:rsidR="001B7C6E" w:rsidRDefault="00DF53C8">
      <w:pPr>
        <w:keepNext/>
        <w:spacing w:before="220" w:after="80"/>
        <w:outlineLvl w:val="1"/>
      </w:pPr>
      <w:bookmarkStart w:id="16" w:name="_Toc238818863"/>
      <w:r>
        <w:rPr>
          <w:rFonts w:cs="Times New Roman"/>
          <w:b/>
          <w:sz w:val="23"/>
        </w:rPr>
        <w:t>8.7 Control-path latency</w:t>
      </w:r>
      <w:bookmarkEnd w:id="16"/>
    </w:p>
    <w:p w14:paraId="3B22E137" w14:textId="77777777" w:rsidR="001B7C6E" w:rsidRDefault="00DF53C8">
      <w:pPr>
        <w:spacing w:after="140" w:line="274" w:lineRule="auto"/>
        <w:jc w:val="both"/>
      </w:pPr>
      <w:r>
        <w:rPr>
          <w:rFonts w:cs="Times New Roman"/>
        </w:rPr>
        <w:t>The software half of the perception-to-actuation path was timed directly, using the recorded corpus as input, on a commodity host. Channel extraction over one 20 s observation window takes 1.340 ms at the median and 3.294 ms at the ninety-fifth percentile; computation of the corroboration value takes 0.247 ms and 0.430 ms; the scheduler decision takes 0.4 µs. The total software path is 1.588 ms at the median and 3.724 ms at the ninety-fifth percentile, which is 0.06 % of the 2,500 ms control-cycle budget.</w:t>
      </w:r>
    </w:p>
    <w:p w14:paraId="4426C3A9" w14:textId="77777777" w:rsidR="001B7C6E" w:rsidRDefault="00DF53C8">
      <w:pPr>
        <w:spacing w:after="140" w:line="274" w:lineRule="auto"/>
        <w:jc w:val="both"/>
      </w:pPr>
      <w:r>
        <w:rPr>
          <w:rFonts w:cs="Times New Roman"/>
        </w:rPr>
        <w:lastRenderedPageBreak/>
        <w:t>The transducer and actuation half is bounded from datasheet figures and standard interface limits and is labelled derived throughout: display panel response 8.3 ms at 120 Hz, node reporting interval 20.0 ms, USB full-speed frame 1.0 ms, photodiode edge to controller 0.005 ms, and gate command to switch 0.001 ms, giving 29.3 ms. The projected sense-to-gate latency is therefore 30.9 ms against the 200 ms responsiveness bound, leaving 169 ms of margin. The five derived rows are precisely what the build of Sect</w:t>
      </w:r>
      <w:r>
        <w:rPr>
          <w:rFonts w:cs="Times New Roman"/>
        </w:rPr>
        <w:t>ion 9 replaces with measurements; the useful conclusion from the measured half is that the control law is not the constraint, and a slower and cheaper node controller remains viable.</w:t>
      </w:r>
    </w:p>
    <w:p w14:paraId="1E2D0B94" w14:textId="77777777" w:rsidR="001B7C6E" w:rsidRDefault="00DF53C8">
      <w:pPr>
        <w:spacing w:before="160" w:after="40"/>
        <w:jc w:val="center"/>
      </w:pPr>
      <w:r>
        <w:rPr>
          <w:noProof/>
        </w:rPr>
        <w:drawing>
          <wp:inline distT="0" distB="0" distL="0" distR="0" wp14:anchorId="67824F98" wp14:editId="0D345F13">
            <wp:extent cx="6035040" cy="2086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6035040" cy="2086360"/>
                    </a:xfrm>
                    <a:prstGeom prst="rect">
                      <a:avLst/>
                    </a:prstGeom>
                  </pic:spPr>
                </pic:pic>
              </a:graphicData>
            </a:graphic>
          </wp:inline>
        </w:drawing>
      </w:r>
    </w:p>
    <w:p w14:paraId="4121F6CC" w14:textId="77777777" w:rsidR="001B7C6E" w:rsidRDefault="00DF53C8">
      <w:pPr>
        <w:spacing w:before="80" w:after="240"/>
        <w:jc w:val="center"/>
      </w:pPr>
      <w:r>
        <w:rPr>
          <w:rFonts w:ascii="Arial" w:hAnsi="Arial" w:cs="Arial"/>
          <w:b/>
          <w:sz w:val="19"/>
        </w:rPr>
        <w:t>Figure 9.</w:t>
      </w:r>
      <w:r>
        <w:rPr>
          <w:rFonts w:ascii="Arial" w:hAnsi="Arial" w:cs="Arial"/>
          <w:sz w:val="19"/>
        </w:rPr>
        <w:t xml:space="preserve"> Sense-to-gate latency budget, separating the measured software path from the derived transducer and actuation path. The hatched segments are the bench measurements the contemplated build would supply.</w:t>
      </w:r>
    </w:p>
    <w:p w14:paraId="4F05B545" w14:textId="77777777" w:rsidR="001B7C6E" w:rsidRDefault="00DF53C8">
      <w:pPr>
        <w:keepNext/>
        <w:spacing w:before="220" w:after="80"/>
        <w:outlineLvl w:val="1"/>
      </w:pPr>
      <w:bookmarkStart w:id="17" w:name="_Toc238818864"/>
      <w:r>
        <w:rPr>
          <w:rFonts w:cs="Times New Roman"/>
          <w:b/>
          <w:sz w:val="23"/>
        </w:rPr>
        <w:t>8.8 Operating envelope and what is not established</w:t>
      </w:r>
      <w:bookmarkEnd w:id="17"/>
    </w:p>
    <w:p w14:paraId="2907E4A5" w14:textId="77777777" w:rsidR="001B7C6E" w:rsidRDefault="00DF53C8">
      <w:pPr>
        <w:spacing w:after="140" w:line="274" w:lineRule="auto"/>
        <w:jc w:val="both"/>
      </w:pPr>
      <w:r>
        <w:rPr>
          <w:rFonts w:cs="Times New Roman"/>
        </w:rPr>
        <w:t>The ocular corroboration channel reaches AUC 0.70 to 0.78 across configurations on eleven candidates. That is materially below the 74.98 % to 85.72 % condition-specific accuracy reported for keystroke dynamics against machine-assisted writing, and no claim is made in this disclosure that the ocular channel exceeds it. The comparison is in any case not like for like: the published benchmark answers whether a passage was assisted, offline, from one modality, whereas the ocular channel here is one corroboratin</w:t>
      </w:r>
      <w:r>
        <w:rPr>
          <w:rFonts w:cs="Times New Roman"/>
        </w:rPr>
        <w:t>g input to a live actuation decision that no single modality may carry. The two figures in this disclosure that stand comparison with published work are the input-dynamics discontinuity, at 9.60 % equal-error and 0.954 AUC falling to 5.07 % under persistence, and the enforcement discipline, which has no published counterpart because the prior art does not actuate.</w:t>
      </w:r>
    </w:p>
    <w:p w14:paraId="2EDB59D8" w14:textId="77777777" w:rsidR="001B7C6E" w:rsidRDefault="00DF53C8">
      <w:pPr>
        <w:spacing w:after="140" w:line="274" w:lineRule="auto"/>
        <w:jc w:val="both"/>
      </w:pPr>
      <w:r>
        <w:rPr>
          <w:rFonts w:cs="Times New Roman"/>
        </w:rPr>
        <w:t>The apparatus is accordingly specified to operate as a graduated intervention and evidence system rather than as an adjudicator. An indication to the candidate is a low-cost, reversible action appropriate to moderate evidence. Interruption of the input path is a high-cost action reserved for cycles that satisfy the causal interlock and carry corroboration from two independent modalities and have persisted across consecutive cycles and fall within the permitted actuation rate. It is not asserted, and no clai</w:t>
      </w:r>
      <w:r>
        <w:rPr>
          <w:rFonts w:cs="Times New Roman"/>
        </w:rPr>
        <w:t>m should be construed to assert, that any actuation of this apparatus constitutes proof of malpractice.</w:t>
      </w:r>
    </w:p>
    <w:p w14:paraId="30128D62" w14:textId="77777777" w:rsidR="001B7C6E" w:rsidRDefault="00DF53C8">
      <w:pPr>
        <w:spacing w:after="140" w:line="274" w:lineRule="auto"/>
        <w:jc w:val="both"/>
      </w:pPr>
      <w:r>
        <w:rPr>
          <w:rFonts w:cs="Times New Roman"/>
        </w:rPr>
        <w:t>Four limitations bound Section 8 and are stated without qualification. The ocular evaluation rests on eleven candidates from a single corpus recorded for a different purpose, and its onset marker is a software log line rather than a photometric measurement. The keystroke evaluation uses a different person’s typing as the contrast, which is a proxy for transcription and not transcription. The inertial evaluation uses a body-worn sensor to bound a desk-mounted one. And two elements of the apparatus — the acou</w:t>
      </w:r>
      <w:r>
        <w:rPr>
          <w:rFonts w:cs="Times New Roman"/>
        </w:rPr>
        <w:t xml:space="preserve">stic emission-attribution unit (420) and the in-line gating unit (920) — are described and specified but have not been physically built </w:t>
      </w:r>
      <w:r>
        <w:rPr>
          <w:rFonts w:cs="Times New Roman"/>
        </w:rPr>
        <w:lastRenderedPageBreak/>
        <w:t>or measured. That is the largest honest gap in this disclosure, it is the reason the readiness assessment at Section 11 is what it is, and Section 9 is the plan that closes it.</w:t>
      </w:r>
    </w:p>
    <w:p w14:paraId="52C6C13E" w14:textId="77777777" w:rsidR="001B7C6E" w:rsidRDefault="00DF53C8">
      <w:pPr>
        <w:keepNext/>
        <w:spacing w:before="320" w:after="120"/>
        <w:outlineLvl w:val="0"/>
      </w:pPr>
      <w:bookmarkStart w:id="18" w:name="_Toc238818865"/>
      <w:r>
        <w:rPr>
          <w:rFonts w:cs="Times New Roman"/>
          <w:b/>
          <w:sz w:val="26"/>
        </w:rPr>
        <w:t>9. Contemplated Prototype and Planned Physical Validation</w:t>
      </w:r>
      <w:bookmarkEnd w:id="18"/>
    </w:p>
    <w:p w14:paraId="2DF03CCB" w14:textId="77777777" w:rsidR="001B7C6E" w:rsidRDefault="00DF53C8">
      <w:pPr>
        <w:spacing w:after="140" w:line="274" w:lineRule="auto"/>
        <w:jc w:val="both"/>
      </w:pPr>
      <w:r>
        <w:rPr>
          <w:rFonts w:cs="Times New Roman"/>
        </w:rPr>
        <w:t>No physical prototype has been constructed as at the date of this disclosure, and no measurement on the contemplated transducers is reported anywhere in this document. This section is prospective. It is included to satisfy sufficiency by describing, in terms an ordinarily skilled person could follow, a specific hardware embodiment by which the invention may be reduced to practice, and to define in advance the experiment that would move the invention from its present readiness level to the next. Nothing in t</w:t>
      </w:r>
      <w:r>
        <w:rPr>
          <w:rFonts w:cs="Times New Roman"/>
        </w:rPr>
        <w:t>his section is a report of results obtained.</w:t>
      </w:r>
    </w:p>
    <w:p w14:paraId="74590658" w14:textId="77777777" w:rsidR="001B7C6E" w:rsidRDefault="00DF53C8">
      <w:pPr>
        <w:spacing w:after="140" w:line="274" w:lineRule="auto"/>
        <w:jc w:val="both"/>
      </w:pPr>
      <w:r>
        <w:rPr>
          <w:rFonts w:cs="Times New Roman"/>
        </w:rPr>
        <w:t xml:space="preserve">Two components of the embodiment do exist in a form that shortens the build and they are described here for completeness, with their status stated exactly. Node firmware has been written for the contemplated controller, implementing the adaptive-baseline onset detector, the coincidence accumulators, the inertial combination, the host protocol, the fail-safe gate polarity and the gate watchdog. A host-side control-law implementation has been written with two interchangeable back ends behind one interface: a </w:t>
      </w:r>
      <w:r>
        <w:rPr>
          <w:rFonts w:cs="Times New Roman"/>
        </w:rPr>
        <w:t>replay back end that consumes recorded data and a serial back end that will consume live frames from the node. The replay back end reproduces the scheduler figures of Section 8.6 exactly, which verifies that the controller and the offline analysis implement the same control law. Neither fact is a physical measurement, and neither is offered as one; what they establish is that the software half of the system is written and self-consistent, and that connecting the transducers is a substitution of one back end</w:t>
      </w:r>
      <w:r>
        <w:rPr>
          <w:rFonts w:cs="Times New Roman"/>
        </w:rPr>
        <w:t xml:space="preserve"> for another rather than a rewrite.</w:t>
      </w:r>
    </w:p>
    <w:p w14:paraId="16554C91" w14:textId="77777777" w:rsidR="001B7C6E" w:rsidRDefault="00DF53C8">
      <w:pPr>
        <w:keepNext/>
        <w:spacing w:before="220" w:after="80"/>
        <w:outlineLvl w:val="1"/>
      </w:pPr>
      <w:bookmarkStart w:id="19" w:name="_Toc238818866"/>
      <w:r>
        <w:rPr>
          <w:rFonts w:cs="Times New Roman"/>
          <w:b/>
          <w:sz w:val="23"/>
        </w:rPr>
        <w:t>9.1 Contemplated station hardware</w:t>
      </w:r>
      <w:bookmarkEnd w:id="19"/>
    </w:p>
    <w:p w14:paraId="61670E0C" w14:textId="77777777" w:rsidR="001B7C6E" w:rsidRDefault="00DF53C8">
      <w:pPr>
        <w:spacing w:after="140" w:line="274" w:lineRule="auto"/>
        <w:jc w:val="both"/>
      </w:pPr>
      <w:r>
        <w:rPr>
          <w:rFonts w:cs="Times New Roman"/>
        </w:rPr>
        <w:t>Representative components are set out below. They are recited as one enabling embodiment and are not limitations on the claims, which are drafted to be indifferent to the particular part. Every item is commodity hardware; the purpose of the build is not sophistication but putting the claimed transducers physically into the loop. The set costs approximately INR 1,150 per station, exclusive of enclosure and labour.</w:t>
      </w:r>
    </w:p>
    <w:tbl>
      <w:tblPr>
        <w:tblStyle w:val="TableGrid"/>
        <w:tblW w:w="0" w:type="auto"/>
        <w:jc w:val="center"/>
        <w:tblLayout w:type="fixed"/>
        <w:tblLook w:val="04A0" w:firstRow="1" w:lastRow="0" w:firstColumn="1" w:lastColumn="0" w:noHBand="0" w:noVBand="1"/>
      </w:tblPr>
      <w:tblGrid>
        <w:gridCol w:w="648"/>
        <w:gridCol w:w="2304"/>
        <w:gridCol w:w="1944"/>
        <w:gridCol w:w="3384"/>
        <w:gridCol w:w="864"/>
      </w:tblGrid>
      <w:tr w:rsidR="001B7C6E" w14:paraId="419CBE3C" w14:textId="77777777">
        <w:trPr>
          <w:tblHeader/>
          <w:jc w:val="center"/>
        </w:trPr>
        <w:tc>
          <w:tcPr>
            <w:tcW w:w="648" w:type="dxa"/>
          </w:tcPr>
          <w:p w14:paraId="4992C51D" w14:textId="77777777" w:rsidR="001B7C6E" w:rsidRDefault="00DF53C8">
            <w:pPr>
              <w:keepNext/>
              <w:spacing w:after="40"/>
              <w:jc w:val="center"/>
            </w:pPr>
            <w:r>
              <w:rPr>
                <w:rFonts w:cs="Times New Roman"/>
                <w:b/>
                <w:sz w:val="17"/>
              </w:rPr>
              <w:t>Ref</w:t>
            </w:r>
          </w:p>
        </w:tc>
        <w:tc>
          <w:tcPr>
            <w:tcW w:w="2304" w:type="dxa"/>
          </w:tcPr>
          <w:p w14:paraId="1EA0D2D0" w14:textId="77777777" w:rsidR="001B7C6E" w:rsidRDefault="00DF53C8">
            <w:pPr>
              <w:keepNext/>
              <w:spacing w:after="40"/>
              <w:jc w:val="center"/>
            </w:pPr>
            <w:r>
              <w:rPr>
                <w:rFonts w:cs="Times New Roman"/>
                <w:b/>
                <w:sz w:val="17"/>
              </w:rPr>
              <w:t>Representative component</w:t>
            </w:r>
          </w:p>
        </w:tc>
        <w:tc>
          <w:tcPr>
            <w:tcW w:w="1944" w:type="dxa"/>
          </w:tcPr>
          <w:p w14:paraId="1AC430E9" w14:textId="77777777" w:rsidR="001B7C6E" w:rsidRDefault="00DF53C8">
            <w:pPr>
              <w:keepNext/>
              <w:spacing w:after="40"/>
              <w:jc w:val="center"/>
            </w:pPr>
            <w:r>
              <w:rPr>
                <w:rFonts w:cs="Times New Roman"/>
                <w:b/>
                <w:sz w:val="17"/>
              </w:rPr>
              <w:t>Function</w:t>
            </w:r>
          </w:p>
        </w:tc>
        <w:tc>
          <w:tcPr>
            <w:tcW w:w="3384" w:type="dxa"/>
          </w:tcPr>
          <w:p w14:paraId="739508B9" w14:textId="77777777" w:rsidR="001B7C6E" w:rsidRDefault="00DF53C8">
            <w:pPr>
              <w:keepNext/>
              <w:spacing w:after="40"/>
              <w:jc w:val="center"/>
            </w:pPr>
            <w:r>
              <w:rPr>
                <w:rFonts w:cs="Times New Roman"/>
                <w:b/>
                <w:sz w:val="17"/>
              </w:rPr>
              <w:t>Rationale</w:t>
            </w:r>
          </w:p>
        </w:tc>
        <w:tc>
          <w:tcPr>
            <w:tcW w:w="864" w:type="dxa"/>
          </w:tcPr>
          <w:p w14:paraId="377C963F" w14:textId="77777777" w:rsidR="001B7C6E" w:rsidRDefault="00DF53C8">
            <w:pPr>
              <w:keepNext/>
              <w:spacing w:after="40"/>
              <w:jc w:val="center"/>
            </w:pPr>
            <w:r>
              <w:rPr>
                <w:rFonts w:cs="Times New Roman"/>
                <w:b/>
                <w:sz w:val="17"/>
              </w:rPr>
              <w:t>Price (INR)</w:t>
            </w:r>
          </w:p>
        </w:tc>
      </w:tr>
      <w:tr w:rsidR="001B7C6E" w14:paraId="28858CA8" w14:textId="77777777">
        <w:trPr>
          <w:jc w:val="center"/>
        </w:trPr>
        <w:tc>
          <w:tcPr>
            <w:tcW w:w="648" w:type="dxa"/>
          </w:tcPr>
          <w:p w14:paraId="353AEB59" w14:textId="77777777" w:rsidR="001B7C6E" w:rsidRDefault="00DF53C8">
            <w:pPr>
              <w:spacing w:after="40"/>
              <w:jc w:val="center"/>
            </w:pPr>
            <w:r>
              <w:rPr>
                <w:rFonts w:cs="Times New Roman"/>
                <w:sz w:val="17"/>
              </w:rPr>
              <w:t>210</w:t>
            </w:r>
          </w:p>
        </w:tc>
        <w:tc>
          <w:tcPr>
            <w:tcW w:w="2304" w:type="dxa"/>
          </w:tcPr>
          <w:p w14:paraId="30639039" w14:textId="77777777" w:rsidR="001B7C6E" w:rsidRDefault="00DF53C8">
            <w:pPr>
              <w:spacing w:after="40"/>
            </w:pPr>
            <w:r>
              <w:rPr>
                <w:rFonts w:cs="Times New Roman"/>
                <w:sz w:val="17"/>
              </w:rPr>
              <w:t>PIN photodiode with a transimpedance stage (BPW34 with OPA333 or LM358)</w:t>
            </w:r>
          </w:p>
        </w:tc>
        <w:tc>
          <w:tcPr>
            <w:tcW w:w="1944" w:type="dxa"/>
          </w:tcPr>
          <w:p w14:paraId="76A09AD8" w14:textId="77777777" w:rsidR="001B7C6E" w:rsidRDefault="00DF53C8">
            <w:pPr>
              <w:spacing w:after="40"/>
            </w:pPr>
            <w:r>
              <w:rPr>
                <w:rFonts w:cs="Times New Roman"/>
                <w:sz w:val="17"/>
              </w:rPr>
              <w:t>Question-onset anchor T0 from a patch on the display panel</w:t>
            </w:r>
          </w:p>
        </w:tc>
        <w:tc>
          <w:tcPr>
            <w:tcW w:w="3384" w:type="dxa"/>
          </w:tcPr>
          <w:p w14:paraId="0A613CE5" w14:textId="77777777" w:rsidR="001B7C6E" w:rsidRDefault="00DF53C8">
            <w:pPr>
              <w:spacing w:after="40"/>
            </w:pPr>
            <w:r>
              <w:rPr>
                <w:rFonts w:cs="Times New Roman"/>
                <w:sz w:val="17"/>
              </w:rPr>
              <w:t>Rise time under one microsecond, so the anchor is limited by panel response rather than by the sensor. Any photodiode of comparable rise time substitutes.</w:t>
            </w:r>
          </w:p>
        </w:tc>
        <w:tc>
          <w:tcPr>
            <w:tcW w:w="864" w:type="dxa"/>
          </w:tcPr>
          <w:p w14:paraId="4F69CA5F" w14:textId="77777777" w:rsidR="001B7C6E" w:rsidRDefault="00DF53C8">
            <w:pPr>
              <w:spacing w:after="40"/>
              <w:jc w:val="center"/>
            </w:pPr>
            <w:r>
              <w:rPr>
                <w:rFonts w:cs="Times New Roman"/>
                <w:sz w:val="17"/>
              </w:rPr>
              <w:t>100</w:t>
            </w:r>
          </w:p>
        </w:tc>
      </w:tr>
      <w:tr w:rsidR="001B7C6E" w14:paraId="0AA4BCC9" w14:textId="77777777">
        <w:trPr>
          <w:jc w:val="center"/>
        </w:trPr>
        <w:tc>
          <w:tcPr>
            <w:tcW w:w="648" w:type="dxa"/>
          </w:tcPr>
          <w:p w14:paraId="2671E352" w14:textId="77777777" w:rsidR="001B7C6E" w:rsidRDefault="00DF53C8">
            <w:pPr>
              <w:spacing w:after="40"/>
              <w:jc w:val="center"/>
            </w:pPr>
            <w:r>
              <w:rPr>
                <w:rFonts w:cs="Times New Roman"/>
                <w:sz w:val="17"/>
              </w:rPr>
              <w:t>400 / 401</w:t>
            </w:r>
          </w:p>
        </w:tc>
        <w:tc>
          <w:tcPr>
            <w:tcW w:w="2304" w:type="dxa"/>
          </w:tcPr>
          <w:p w14:paraId="7A2A95E8" w14:textId="77777777" w:rsidR="001B7C6E" w:rsidRDefault="00DF53C8">
            <w:pPr>
              <w:spacing w:after="40"/>
            </w:pPr>
            <w:r>
              <w:rPr>
                <w:rFonts w:cs="Times New Roman"/>
                <w:sz w:val="17"/>
              </w:rPr>
              <w:t>27 mm contact piezoelectric disc bonded to the desk underside, with a JFET or FET-input buffer at about 40 dB</w:t>
            </w:r>
          </w:p>
        </w:tc>
        <w:tc>
          <w:tcPr>
            <w:tcW w:w="1944" w:type="dxa"/>
          </w:tcPr>
          <w:p w14:paraId="4EC5CC4F" w14:textId="77777777" w:rsidR="001B7C6E" w:rsidRDefault="00DF53C8">
            <w:pPr>
              <w:spacing w:after="40"/>
            </w:pPr>
            <w:r>
              <w:rPr>
                <w:rFonts w:cs="Times New Roman"/>
                <w:sz w:val="17"/>
              </w:rPr>
              <w:t>Structure-borne channel for emission attribution</w:t>
            </w:r>
          </w:p>
        </w:tc>
        <w:tc>
          <w:tcPr>
            <w:tcW w:w="3384" w:type="dxa"/>
          </w:tcPr>
          <w:p w14:paraId="153BC340" w14:textId="77777777" w:rsidR="001B7C6E" w:rsidRDefault="00DF53C8">
            <w:pPr>
              <w:spacing w:after="40"/>
            </w:pPr>
            <w:r>
              <w:rPr>
                <w:rFonts w:cs="Times New Roman"/>
                <w:sz w:val="17"/>
              </w:rPr>
              <w:t>The piezo is a high-impedance source and needs buffering before any converter. Bonding location is on the underside so the element is not visible or accessible to the candidate.</w:t>
            </w:r>
          </w:p>
        </w:tc>
        <w:tc>
          <w:tcPr>
            <w:tcW w:w="864" w:type="dxa"/>
          </w:tcPr>
          <w:p w14:paraId="30BE2BD8" w14:textId="77777777" w:rsidR="001B7C6E" w:rsidRDefault="00DF53C8">
            <w:pPr>
              <w:spacing w:after="40"/>
              <w:jc w:val="center"/>
            </w:pPr>
            <w:r>
              <w:rPr>
                <w:rFonts w:cs="Times New Roman"/>
                <w:sz w:val="17"/>
              </w:rPr>
              <w:t>70</w:t>
            </w:r>
          </w:p>
        </w:tc>
      </w:tr>
      <w:tr w:rsidR="001B7C6E" w14:paraId="4587984D" w14:textId="77777777">
        <w:trPr>
          <w:jc w:val="center"/>
        </w:trPr>
        <w:tc>
          <w:tcPr>
            <w:tcW w:w="648" w:type="dxa"/>
          </w:tcPr>
          <w:p w14:paraId="6CEB3126" w14:textId="77777777" w:rsidR="001B7C6E" w:rsidRDefault="00DF53C8">
            <w:pPr>
              <w:spacing w:after="40"/>
              <w:jc w:val="center"/>
            </w:pPr>
            <w:r>
              <w:rPr>
                <w:rFonts w:cs="Times New Roman"/>
                <w:sz w:val="17"/>
              </w:rPr>
              <w:t>402</w:t>
            </w:r>
          </w:p>
        </w:tc>
        <w:tc>
          <w:tcPr>
            <w:tcW w:w="2304" w:type="dxa"/>
          </w:tcPr>
          <w:p w14:paraId="15C97F9C" w14:textId="77777777" w:rsidR="001B7C6E" w:rsidRDefault="00DF53C8">
            <w:pPr>
              <w:spacing w:after="40"/>
            </w:pPr>
            <w:r>
              <w:rPr>
                <w:rFonts w:cs="Times New Roman"/>
                <w:sz w:val="17"/>
              </w:rPr>
              <w:t>Electret microphone module with automatic gain disabled</w:t>
            </w:r>
          </w:p>
        </w:tc>
        <w:tc>
          <w:tcPr>
            <w:tcW w:w="1944" w:type="dxa"/>
          </w:tcPr>
          <w:p w14:paraId="6E314070" w14:textId="77777777" w:rsidR="001B7C6E" w:rsidRDefault="00DF53C8">
            <w:pPr>
              <w:spacing w:after="40"/>
            </w:pPr>
            <w:r>
              <w:rPr>
                <w:rFonts w:cs="Times New Roman"/>
                <w:sz w:val="17"/>
              </w:rPr>
              <w:t>Airborne channel for emission attribution</w:t>
            </w:r>
          </w:p>
        </w:tc>
        <w:tc>
          <w:tcPr>
            <w:tcW w:w="3384" w:type="dxa"/>
          </w:tcPr>
          <w:p w14:paraId="7281EE70" w14:textId="77777777" w:rsidR="001B7C6E" w:rsidRDefault="00DF53C8">
            <w:pPr>
              <w:spacing w:after="40"/>
            </w:pPr>
            <w:r>
              <w:rPr>
                <w:rFonts w:cs="Times New Roman"/>
                <w:sz w:val="17"/>
              </w:rPr>
              <w:t>Attribution comes from coincidence between 400 and 402. Automatic gain must be disabled or the coincidence relation between the two channels is not preserved.</w:t>
            </w:r>
          </w:p>
        </w:tc>
        <w:tc>
          <w:tcPr>
            <w:tcW w:w="864" w:type="dxa"/>
          </w:tcPr>
          <w:p w14:paraId="7DA5324C" w14:textId="77777777" w:rsidR="001B7C6E" w:rsidRDefault="00DF53C8">
            <w:pPr>
              <w:spacing w:after="40"/>
              <w:jc w:val="center"/>
            </w:pPr>
            <w:r>
              <w:rPr>
                <w:rFonts w:cs="Times New Roman"/>
                <w:sz w:val="17"/>
              </w:rPr>
              <w:t>180</w:t>
            </w:r>
          </w:p>
        </w:tc>
      </w:tr>
      <w:tr w:rsidR="001B7C6E" w14:paraId="24B69A3D" w14:textId="77777777">
        <w:trPr>
          <w:jc w:val="center"/>
        </w:trPr>
        <w:tc>
          <w:tcPr>
            <w:tcW w:w="648" w:type="dxa"/>
          </w:tcPr>
          <w:p w14:paraId="7DEAA433" w14:textId="77777777" w:rsidR="001B7C6E" w:rsidRDefault="00DF53C8">
            <w:pPr>
              <w:spacing w:after="40"/>
              <w:jc w:val="center"/>
            </w:pPr>
            <w:r>
              <w:rPr>
                <w:rFonts w:cs="Times New Roman"/>
                <w:sz w:val="17"/>
              </w:rPr>
              <w:t>410</w:t>
            </w:r>
          </w:p>
        </w:tc>
        <w:tc>
          <w:tcPr>
            <w:tcW w:w="2304" w:type="dxa"/>
          </w:tcPr>
          <w:p w14:paraId="2DAA3DC0" w14:textId="77777777" w:rsidR="001B7C6E" w:rsidRDefault="00DF53C8">
            <w:pPr>
              <w:spacing w:after="40"/>
            </w:pPr>
            <w:r>
              <w:rPr>
                <w:rFonts w:cs="Times New Roman"/>
                <w:sz w:val="17"/>
              </w:rPr>
              <w:t>Six-axis inertial measurement unit on I²C, 100 Hz or above</w:t>
            </w:r>
          </w:p>
        </w:tc>
        <w:tc>
          <w:tcPr>
            <w:tcW w:w="1944" w:type="dxa"/>
          </w:tcPr>
          <w:p w14:paraId="770FC716" w14:textId="77777777" w:rsidR="001B7C6E" w:rsidRDefault="00DF53C8">
            <w:pPr>
              <w:spacing w:after="40"/>
            </w:pPr>
            <w:r>
              <w:rPr>
                <w:rFonts w:cs="Times New Roman"/>
                <w:sz w:val="17"/>
              </w:rPr>
              <w:t>Desk motion for the reliability-transfer unit (430)</w:t>
            </w:r>
          </w:p>
        </w:tc>
        <w:tc>
          <w:tcPr>
            <w:tcW w:w="3384" w:type="dxa"/>
          </w:tcPr>
          <w:p w14:paraId="33559D1D" w14:textId="77777777" w:rsidR="001B7C6E" w:rsidRDefault="00DF53C8">
            <w:pPr>
              <w:spacing w:after="40"/>
            </w:pPr>
            <w:r>
              <w:rPr>
                <w:rFonts w:cs="Times New Roman"/>
                <w:sz w:val="17"/>
              </w:rPr>
              <w:t>Sampling rate must exceed the confirmation requirement of Section 8.5. Any six-axis part at 100 Hz or above substitutes.</w:t>
            </w:r>
          </w:p>
        </w:tc>
        <w:tc>
          <w:tcPr>
            <w:tcW w:w="864" w:type="dxa"/>
          </w:tcPr>
          <w:p w14:paraId="767940C4" w14:textId="77777777" w:rsidR="001B7C6E" w:rsidRDefault="00DF53C8">
            <w:pPr>
              <w:spacing w:after="40"/>
              <w:jc w:val="center"/>
            </w:pPr>
            <w:r>
              <w:rPr>
                <w:rFonts w:cs="Times New Roman"/>
                <w:sz w:val="17"/>
              </w:rPr>
              <w:t>90</w:t>
            </w:r>
          </w:p>
        </w:tc>
      </w:tr>
      <w:tr w:rsidR="001B7C6E" w14:paraId="3869D48F" w14:textId="77777777">
        <w:trPr>
          <w:jc w:val="center"/>
        </w:trPr>
        <w:tc>
          <w:tcPr>
            <w:tcW w:w="648" w:type="dxa"/>
          </w:tcPr>
          <w:p w14:paraId="0C47D388" w14:textId="77777777" w:rsidR="001B7C6E" w:rsidRDefault="00DF53C8">
            <w:pPr>
              <w:spacing w:after="40"/>
              <w:jc w:val="center"/>
            </w:pPr>
            <w:r>
              <w:rPr>
                <w:rFonts w:cs="Times New Roman"/>
                <w:sz w:val="17"/>
              </w:rPr>
              <w:t>920</w:t>
            </w:r>
          </w:p>
        </w:tc>
        <w:tc>
          <w:tcPr>
            <w:tcW w:w="2304" w:type="dxa"/>
          </w:tcPr>
          <w:p w14:paraId="3A8AB2D1" w14:textId="77777777" w:rsidR="001B7C6E" w:rsidRDefault="00DF53C8">
            <w:pPr>
              <w:spacing w:after="40"/>
            </w:pPr>
            <w:r>
              <w:rPr>
                <w:rFonts w:cs="Times New Roman"/>
                <w:sz w:val="17"/>
              </w:rPr>
              <w:t>Analog USB switch or DPDT signal relay in the keyboard data pair</w:t>
            </w:r>
          </w:p>
        </w:tc>
        <w:tc>
          <w:tcPr>
            <w:tcW w:w="1944" w:type="dxa"/>
          </w:tcPr>
          <w:p w14:paraId="75FACE6B" w14:textId="77777777" w:rsidR="001B7C6E" w:rsidRDefault="00DF53C8">
            <w:pPr>
              <w:spacing w:after="40"/>
            </w:pPr>
            <w:r>
              <w:rPr>
                <w:rFonts w:cs="Times New Roman"/>
                <w:sz w:val="17"/>
              </w:rPr>
              <w:t>In-line gating unit</w:t>
            </w:r>
          </w:p>
        </w:tc>
        <w:tc>
          <w:tcPr>
            <w:tcW w:w="3384" w:type="dxa"/>
          </w:tcPr>
          <w:p w14:paraId="31CDDE8D" w14:textId="77777777" w:rsidR="001B7C6E" w:rsidRDefault="00DF53C8">
            <w:pPr>
              <w:spacing w:after="40"/>
            </w:pPr>
            <w:r>
              <w:rPr>
                <w:rFonts w:cs="Times New Roman"/>
                <w:sz w:val="17"/>
              </w:rPr>
              <w:t>Rated for the signalling rate in use. The enable input must be held in the passing state by a pull-down so that the path is closed whenever the controller is unpowered.</w:t>
            </w:r>
          </w:p>
        </w:tc>
        <w:tc>
          <w:tcPr>
            <w:tcW w:w="864" w:type="dxa"/>
          </w:tcPr>
          <w:p w14:paraId="41DF8E7B" w14:textId="77777777" w:rsidR="001B7C6E" w:rsidRDefault="00DF53C8">
            <w:pPr>
              <w:spacing w:after="40"/>
              <w:jc w:val="center"/>
            </w:pPr>
            <w:r>
              <w:rPr>
                <w:rFonts w:cs="Times New Roman"/>
                <w:sz w:val="17"/>
              </w:rPr>
              <w:t>120</w:t>
            </w:r>
          </w:p>
        </w:tc>
      </w:tr>
      <w:tr w:rsidR="001B7C6E" w14:paraId="24CCCEDE" w14:textId="77777777">
        <w:trPr>
          <w:jc w:val="center"/>
        </w:trPr>
        <w:tc>
          <w:tcPr>
            <w:tcW w:w="648" w:type="dxa"/>
          </w:tcPr>
          <w:p w14:paraId="4F0C3D8D" w14:textId="77777777" w:rsidR="001B7C6E" w:rsidRDefault="00DF53C8">
            <w:pPr>
              <w:spacing w:after="40"/>
              <w:jc w:val="center"/>
            </w:pPr>
            <w:r>
              <w:rPr>
                <w:rFonts w:cs="Times New Roman"/>
                <w:sz w:val="17"/>
              </w:rPr>
              <w:t>910 / 930</w:t>
            </w:r>
          </w:p>
        </w:tc>
        <w:tc>
          <w:tcPr>
            <w:tcW w:w="2304" w:type="dxa"/>
          </w:tcPr>
          <w:p w14:paraId="23A22EA1" w14:textId="77777777" w:rsidR="001B7C6E" w:rsidRDefault="00DF53C8">
            <w:pPr>
              <w:spacing w:after="40"/>
            </w:pPr>
            <w:r>
              <w:rPr>
                <w:rFonts w:cs="Times New Roman"/>
                <w:sz w:val="17"/>
              </w:rPr>
              <w:t>Common-cathode RGB indicator with series resistors</w:t>
            </w:r>
          </w:p>
        </w:tc>
        <w:tc>
          <w:tcPr>
            <w:tcW w:w="1944" w:type="dxa"/>
          </w:tcPr>
          <w:p w14:paraId="1FE39940" w14:textId="77777777" w:rsidR="001B7C6E" w:rsidRDefault="00DF53C8">
            <w:pPr>
              <w:spacing w:after="40"/>
            </w:pPr>
            <w:r>
              <w:rPr>
                <w:rFonts w:cs="Times New Roman"/>
                <w:sz w:val="17"/>
              </w:rPr>
              <w:t>Private indication to the candidate</w:t>
            </w:r>
          </w:p>
        </w:tc>
        <w:tc>
          <w:tcPr>
            <w:tcW w:w="3384" w:type="dxa"/>
          </w:tcPr>
          <w:p w14:paraId="797B0004" w14:textId="77777777" w:rsidR="001B7C6E" w:rsidRDefault="00DF53C8">
            <w:pPr>
              <w:spacing w:after="40"/>
            </w:pPr>
            <w:r>
              <w:rPr>
                <w:rFonts w:cs="Times New Roman"/>
                <w:sz w:val="17"/>
              </w:rPr>
              <w:t>Visible to the seated candidate and not to neighbouring stations.</w:t>
            </w:r>
          </w:p>
        </w:tc>
        <w:tc>
          <w:tcPr>
            <w:tcW w:w="864" w:type="dxa"/>
          </w:tcPr>
          <w:p w14:paraId="7EBC9C80" w14:textId="77777777" w:rsidR="001B7C6E" w:rsidRDefault="00DF53C8">
            <w:pPr>
              <w:spacing w:after="40"/>
              <w:jc w:val="center"/>
            </w:pPr>
            <w:r>
              <w:rPr>
                <w:rFonts w:cs="Times New Roman"/>
                <w:sz w:val="17"/>
              </w:rPr>
              <w:t>20</w:t>
            </w:r>
          </w:p>
        </w:tc>
      </w:tr>
      <w:tr w:rsidR="001B7C6E" w14:paraId="16A24E54" w14:textId="77777777">
        <w:trPr>
          <w:jc w:val="center"/>
        </w:trPr>
        <w:tc>
          <w:tcPr>
            <w:tcW w:w="648" w:type="dxa"/>
          </w:tcPr>
          <w:p w14:paraId="6028D192" w14:textId="77777777" w:rsidR="001B7C6E" w:rsidRDefault="00DF53C8">
            <w:pPr>
              <w:spacing w:after="40"/>
              <w:jc w:val="center"/>
            </w:pPr>
            <w:r>
              <w:rPr>
                <w:rFonts w:cs="Times New Roman"/>
                <w:sz w:val="17"/>
              </w:rPr>
              <w:t>—</w:t>
            </w:r>
          </w:p>
        </w:tc>
        <w:tc>
          <w:tcPr>
            <w:tcW w:w="2304" w:type="dxa"/>
          </w:tcPr>
          <w:p w14:paraId="18FCAD5A" w14:textId="77777777" w:rsidR="001B7C6E" w:rsidRDefault="00DF53C8">
            <w:pPr>
              <w:spacing w:after="40"/>
            </w:pPr>
            <w:r>
              <w:rPr>
                <w:rFonts w:cs="Times New Roman"/>
                <w:sz w:val="17"/>
              </w:rPr>
              <w:t xml:space="preserve">Node controller with two or </w:t>
            </w:r>
            <w:r>
              <w:rPr>
                <w:rFonts w:cs="Times New Roman"/>
                <w:sz w:val="17"/>
              </w:rPr>
              <w:lastRenderedPageBreak/>
              <w:t>more analog inputs, I²C and a USB device interface</w:t>
            </w:r>
          </w:p>
        </w:tc>
        <w:tc>
          <w:tcPr>
            <w:tcW w:w="1944" w:type="dxa"/>
          </w:tcPr>
          <w:p w14:paraId="30930AF8" w14:textId="77777777" w:rsidR="001B7C6E" w:rsidRDefault="00DF53C8">
            <w:pPr>
              <w:spacing w:after="40"/>
            </w:pPr>
            <w:r>
              <w:rPr>
                <w:rFonts w:cs="Times New Roman"/>
                <w:sz w:val="17"/>
              </w:rPr>
              <w:lastRenderedPageBreak/>
              <w:t xml:space="preserve">Channel sampling, </w:t>
            </w:r>
            <w:r>
              <w:rPr>
                <w:rFonts w:cs="Times New Roman"/>
                <w:sz w:val="17"/>
              </w:rPr>
              <w:lastRenderedPageBreak/>
              <w:t>timestamping and gate drive</w:t>
            </w:r>
          </w:p>
        </w:tc>
        <w:tc>
          <w:tcPr>
            <w:tcW w:w="3384" w:type="dxa"/>
          </w:tcPr>
          <w:p w14:paraId="1418AB8E" w14:textId="77777777" w:rsidR="001B7C6E" w:rsidRDefault="00DF53C8">
            <w:pPr>
              <w:spacing w:after="40"/>
            </w:pPr>
            <w:r>
              <w:rPr>
                <w:rFonts w:cs="Times New Roman"/>
                <w:sz w:val="17"/>
              </w:rPr>
              <w:lastRenderedPageBreak/>
              <w:t xml:space="preserve">A dual-core part is preferred so that sampling </w:t>
            </w:r>
            <w:r>
              <w:rPr>
                <w:rFonts w:cs="Times New Roman"/>
                <w:sz w:val="17"/>
              </w:rPr>
              <w:lastRenderedPageBreak/>
              <w:t>is not disturbed by host communication, but the measured control-path latency of Section 8.7 shows this is not a constraint.</w:t>
            </w:r>
          </w:p>
        </w:tc>
        <w:tc>
          <w:tcPr>
            <w:tcW w:w="864" w:type="dxa"/>
          </w:tcPr>
          <w:p w14:paraId="117A29CD" w14:textId="77777777" w:rsidR="001B7C6E" w:rsidRDefault="00DF53C8">
            <w:pPr>
              <w:spacing w:after="40"/>
              <w:jc w:val="center"/>
            </w:pPr>
            <w:r>
              <w:rPr>
                <w:rFonts w:cs="Times New Roman"/>
                <w:sz w:val="17"/>
              </w:rPr>
              <w:lastRenderedPageBreak/>
              <w:t>350</w:t>
            </w:r>
          </w:p>
        </w:tc>
      </w:tr>
      <w:tr w:rsidR="001B7C6E" w14:paraId="2BE63346" w14:textId="77777777">
        <w:trPr>
          <w:jc w:val="center"/>
        </w:trPr>
        <w:tc>
          <w:tcPr>
            <w:tcW w:w="648" w:type="dxa"/>
          </w:tcPr>
          <w:p w14:paraId="6BA3B079" w14:textId="77777777" w:rsidR="001B7C6E" w:rsidRDefault="00DF53C8">
            <w:pPr>
              <w:keepNext/>
              <w:spacing w:after="40"/>
              <w:jc w:val="center"/>
            </w:pPr>
            <w:r>
              <w:rPr>
                <w:rFonts w:cs="Times New Roman"/>
                <w:sz w:val="17"/>
              </w:rPr>
              <w:t>—</w:t>
            </w:r>
          </w:p>
        </w:tc>
        <w:tc>
          <w:tcPr>
            <w:tcW w:w="2304" w:type="dxa"/>
          </w:tcPr>
          <w:p w14:paraId="01B6087F" w14:textId="77777777" w:rsidR="001B7C6E" w:rsidRDefault="00DF53C8">
            <w:pPr>
              <w:keepNext/>
              <w:spacing w:after="40"/>
            </w:pPr>
            <w:r>
              <w:rPr>
                <w:rFonts w:cs="Times New Roman"/>
                <w:sz w:val="17"/>
              </w:rPr>
              <w:t>Perfboard, USB breakout pair, headers and wiring</w:t>
            </w:r>
          </w:p>
        </w:tc>
        <w:tc>
          <w:tcPr>
            <w:tcW w:w="1944" w:type="dxa"/>
          </w:tcPr>
          <w:p w14:paraId="3F70B166" w14:textId="77777777" w:rsidR="001B7C6E" w:rsidRDefault="00DF53C8">
            <w:pPr>
              <w:keepNext/>
              <w:spacing w:after="40"/>
            </w:pPr>
            <w:r>
              <w:rPr>
                <w:rFonts w:cs="Times New Roman"/>
                <w:sz w:val="17"/>
              </w:rPr>
              <w:t>Assembly</w:t>
            </w:r>
          </w:p>
        </w:tc>
        <w:tc>
          <w:tcPr>
            <w:tcW w:w="3384" w:type="dxa"/>
          </w:tcPr>
          <w:p w14:paraId="615277E9" w14:textId="77777777" w:rsidR="001B7C6E" w:rsidRDefault="00DF53C8">
            <w:pPr>
              <w:keepNext/>
              <w:spacing w:after="40"/>
            </w:pPr>
            <w:r>
              <w:rPr>
                <w:rFonts w:cs="Times New Roman"/>
                <w:sz w:val="17"/>
              </w:rPr>
              <w:t>—</w:t>
            </w:r>
          </w:p>
        </w:tc>
        <w:tc>
          <w:tcPr>
            <w:tcW w:w="864" w:type="dxa"/>
          </w:tcPr>
          <w:p w14:paraId="33CF1F08" w14:textId="77777777" w:rsidR="001B7C6E" w:rsidRDefault="00DF53C8">
            <w:pPr>
              <w:keepNext/>
              <w:spacing w:after="40"/>
              <w:jc w:val="center"/>
            </w:pPr>
            <w:r>
              <w:rPr>
                <w:rFonts w:cs="Times New Roman"/>
                <w:sz w:val="17"/>
              </w:rPr>
              <w:t>200</w:t>
            </w:r>
          </w:p>
        </w:tc>
      </w:tr>
    </w:tbl>
    <w:p w14:paraId="3949D534" w14:textId="77777777" w:rsidR="001B7C6E" w:rsidRDefault="00DF53C8">
      <w:pPr>
        <w:spacing w:before="60" w:after="240"/>
        <w:jc w:val="center"/>
      </w:pPr>
      <w:r>
        <w:rPr>
          <w:rFonts w:cs="Times New Roman"/>
          <w:b/>
          <w:sz w:val="21"/>
        </w:rPr>
        <w:t>Table 7: Contemplated Station Hardware</w:t>
      </w:r>
    </w:p>
    <w:p w14:paraId="6084FE63" w14:textId="77777777" w:rsidR="001B7C6E" w:rsidRDefault="00DF53C8">
      <w:pPr>
        <w:spacing w:after="140" w:line="274" w:lineRule="auto"/>
        <w:jc w:val="both"/>
      </w:pPr>
      <w:r>
        <w:rPr>
          <w:rFonts w:cs="Times New Roman"/>
          <w:b/>
        </w:rPr>
        <w:t xml:space="preserve">Non-optional design rules. </w:t>
      </w:r>
      <w:r>
        <w:rPr>
          <w:rFonts w:cs="Times New Roman"/>
        </w:rPr>
        <w:t>Two properties of the build are design rules rather than implementation choices, and both are recited as claim limitations. The enable input of the gating unit is held in the passing state by a pull-down resistor, so the candidate’s keyboard works whenever the controller is unpowered, held in reset or hung; opening the input path is the active state and requires a live controller to assert it. And the firmware arms a watchdog before every gate assertion, releasing the gate if the decision layer stops refres</w:t>
      </w:r>
      <w:r>
        <w:rPr>
          <w:rFonts w:cs="Times New Roman"/>
        </w:rPr>
        <w:t>hing it, so no unattended failure can hold a candidate’s keyboard open. Both properties are cheap to implement and directly demonstrable on the bench, and both exist because the consequence of a fault in this apparatus falls on a person sitting an examination.</w:t>
      </w:r>
    </w:p>
    <w:p w14:paraId="691FF547" w14:textId="77777777" w:rsidR="001B7C6E" w:rsidRDefault="00DF53C8">
      <w:pPr>
        <w:spacing w:after="140" w:line="274" w:lineRule="auto"/>
        <w:jc w:val="both"/>
      </w:pPr>
      <w:r>
        <w:rPr>
          <w:rFonts w:cs="Times New Roman"/>
          <w:b/>
        </w:rPr>
        <w:t xml:space="preserve">The display patch. </w:t>
      </w:r>
      <w:r>
        <w:rPr>
          <w:rFonts w:cs="Times New Roman"/>
        </w:rPr>
        <w:t>The examination application renders a small high-contrast patch in a corner of the display that inverts on every question transition, and the photodiode sits over it behind an opaque shroud. This is the standard technique for recovering true stimulus-onset timing in psychophysics and electroencephalography, and it is what converts T0 from a log line into a measured physical event. Anchor accuracy is then bounded by panel response rather than by software scheduling: about 8.3 ms at 120 Hz or 16.7 ms at 60 Hz</w:t>
      </w:r>
      <w:r>
        <w:rPr>
          <w:rFonts w:cs="Times New Roman"/>
        </w:rPr>
        <w:t>, plus pixel transition time of typically 1 to 5 ms.</w:t>
      </w:r>
    </w:p>
    <w:p w14:paraId="0A11926B" w14:textId="77777777" w:rsidR="001B7C6E" w:rsidRDefault="00DF53C8">
      <w:pPr>
        <w:keepNext/>
        <w:spacing w:before="220" w:after="80"/>
        <w:outlineLvl w:val="1"/>
      </w:pPr>
      <w:bookmarkStart w:id="20" w:name="_Toc238818867"/>
      <w:r>
        <w:rPr>
          <w:rFonts w:cs="Times New Roman"/>
          <w:b/>
          <w:sz w:val="23"/>
        </w:rPr>
        <w:t>9.2 Minimum viable configuration and planned protocol</w:t>
      </w:r>
      <w:bookmarkEnd w:id="20"/>
    </w:p>
    <w:p w14:paraId="5F2ABC61" w14:textId="77777777" w:rsidR="001B7C6E" w:rsidRDefault="00DF53C8">
      <w:pPr>
        <w:spacing w:after="140" w:line="274" w:lineRule="auto"/>
        <w:jc w:val="both"/>
      </w:pPr>
      <w:r>
        <w:rPr>
          <w:rFonts w:cs="Times New Roman"/>
        </w:rPr>
        <w:t>One instrumented station and one confederate position exercise every claimed mechanism except the room-level global interval, which requires a second station. Two stations and one host are therefore the minimum configuration, at a component cost of the order of two to three thousand rupees. The configuration is deliberately small: it is sufficient to demonstrate mechanism and insufficient to estimate operational performance.</w:t>
      </w:r>
    </w:p>
    <w:p w14:paraId="0589C735" w14:textId="77777777" w:rsidR="001B7C6E" w:rsidRDefault="00DF53C8">
      <w:pPr>
        <w:spacing w:after="140" w:line="274" w:lineRule="auto"/>
        <w:jc w:val="both"/>
      </w:pPr>
      <w:r>
        <w:rPr>
          <w:rFonts w:cs="Times New Roman"/>
        </w:rPr>
        <w:t xml:space="preserve">Enrolment data would first be recorded from consenting volunteers performing ordinary unassisted work at the instrumented station, that data alone forming the enrolled profiles and the calibration set. Assisted episodes would then be staged with independently logged ground-truth timestamps, comprising a whispered question to a confederate with the answer returned through an earpiece, at varied helper latencies inside and outside the contemplated band, and with a neighbouring confederate speaking at similar </w:t>
      </w:r>
      <w:r>
        <w:rPr>
          <w:rFonts w:cs="Times New Roman"/>
        </w:rPr>
        <w:t>volume as the attribution control. Ground truth would be used for evaluation only and never for calibration. Any trial would be conducted with consenting volunteers and not during a live institutional examination. Each measurement in Table 8 replaces a derived quantity of Section 8.7 or an element of Section 7 that has not been measured.</w:t>
      </w:r>
    </w:p>
    <w:tbl>
      <w:tblPr>
        <w:tblStyle w:val="TableGrid"/>
        <w:tblW w:w="0" w:type="auto"/>
        <w:jc w:val="center"/>
        <w:tblLayout w:type="fixed"/>
        <w:tblLook w:val="04A0" w:firstRow="1" w:lastRow="0" w:firstColumn="1" w:lastColumn="0" w:noHBand="0" w:noVBand="1"/>
      </w:tblPr>
      <w:tblGrid>
        <w:gridCol w:w="504"/>
        <w:gridCol w:w="2952"/>
        <w:gridCol w:w="3024"/>
        <w:gridCol w:w="2664"/>
      </w:tblGrid>
      <w:tr w:rsidR="001B7C6E" w14:paraId="3E9DE265" w14:textId="77777777">
        <w:trPr>
          <w:tblHeader/>
          <w:jc w:val="center"/>
        </w:trPr>
        <w:tc>
          <w:tcPr>
            <w:tcW w:w="504" w:type="dxa"/>
          </w:tcPr>
          <w:p w14:paraId="11ABFA4C" w14:textId="77777777" w:rsidR="001B7C6E" w:rsidRDefault="00DF53C8">
            <w:pPr>
              <w:keepNext/>
              <w:spacing w:after="40"/>
              <w:jc w:val="center"/>
            </w:pPr>
            <w:r>
              <w:rPr>
                <w:rFonts w:cs="Times New Roman"/>
                <w:b/>
                <w:sz w:val="17"/>
              </w:rPr>
              <w:t>#</w:t>
            </w:r>
          </w:p>
        </w:tc>
        <w:tc>
          <w:tcPr>
            <w:tcW w:w="2952" w:type="dxa"/>
          </w:tcPr>
          <w:p w14:paraId="0DADF860" w14:textId="77777777" w:rsidR="001B7C6E" w:rsidRDefault="00DF53C8">
            <w:pPr>
              <w:keepNext/>
              <w:spacing w:after="40"/>
              <w:jc w:val="center"/>
            </w:pPr>
            <w:r>
              <w:rPr>
                <w:rFonts w:cs="Times New Roman"/>
                <w:b/>
                <w:sz w:val="17"/>
              </w:rPr>
              <w:t>Bench measurement</w:t>
            </w:r>
          </w:p>
        </w:tc>
        <w:tc>
          <w:tcPr>
            <w:tcW w:w="3024" w:type="dxa"/>
          </w:tcPr>
          <w:p w14:paraId="661E2848" w14:textId="77777777" w:rsidR="001B7C6E" w:rsidRDefault="00DF53C8">
            <w:pPr>
              <w:keepNext/>
              <w:spacing w:after="40"/>
              <w:jc w:val="center"/>
            </w:pPr>
            <w:r>
              <w:rPr>
                <w:rFonts w:cs="Times New Roman"/>
                <w:b/>
                <w:sz w:val="17"/>
              </w:rPr>
              <w:t>Derived expectation to be replaced</w:t>
            </w:r>
          </w:p>
        </w:tc>
        <w:tc>
          <w:tcPr>
            <w:tcW w:w="2664" w:type="dxa"/>
          </w:tcPr>
          <w:p w14:paraId="2DFC2ED8" w14:textId="77777777" w:rsidR="001B7C6E" w:rsidRDefault="00DF53C8">
            <w:pPr>
              <w:keepNext/>
              <w:spacing w:after="40"/>
              <w:jc w:val="center"/>
            </w:pPr>
            <w:r>
              <w:rPr>
                <w:rFonts w:cs="Times New Roman"/>
                <w:b/>
                <w:sz w:val="17"/>
              </w:rPr>
              <w:t>Claim element it evidences</w:t>
            </w:r>
          </w:p>
        </w:tc>
      </w:tr>
      <w:tr w:rsidR="001B7C6E" w14:paraId="61C4E9E3" w14:textId="77777777">
        <w:trPr>
          <w:jc w:val="center"/>
        </w:trPr>
        <w:tc>
          <w:tcPr>
            <w:tcW w:w="504" w:type="dxa"/>
          </w:tcPr>
          <w:p w14:paraId="4A0312EF" w14:textId="77777777" w:rsidR="001B7C6E" w:rsidRDefault="00DF53C8">
            <w:pPr>
              <w:spacing w:after="40"/>
              <w:jc w:val="center"/>
            </w:pPr>
            <w:r>
              <w:rPr>
                <w:rFonts w:cs="Times New Roman"/>
                <w:sz w:val="17"/>
              </w:rPr>
              <w:t>H1</w:t>
            </w:r>
          </w:p>
        </w:tc>
        <w:tc>
          <w:tcPr>
            <w:tcW w:w="2952" w:type="dxa"/>
          </w:tcPr>
          <w:p w14:paraId="72FA3748" w14:textId="77777777" w:rsidR="001B7C6E" w:rsidRDefault="00DF53C8">
            <w:pPr>
              <w:spacing w:after="40"/>
            </w:pPr>
            <w:r>
              <w:rPr>
                <w:rFonts w:cs="Times New Roman"/>
                <w:sz w:val="17"/>
              </w:rPr>
              <w:t>Photodiode edge against the software render callback, 500 transitions</w:t>
            </w:r>
          </w:p>
        </w:tc>
        <w:tc>
          <w:tcPr>
            <w:tcW w:w="3024" w:type="dxa"/>
          </w:tcPr>
          <w:p w14:paraId="0427CAE8" w14:textId="77777777" w:rsidR="001B7C6E" w:rsidRDefault="00DF53C8">
            <w:pPr>
              <w:spacing w:after="40"/>
            </w:pPr>
            <w:r>
              <w:rPr>
                <w:rFonts w:cs="Times New Roman"/>
                <w:sz w:val="17"/>
              </w:rPr>
              <w:t>Offset stable within one refresh period; jitter under 2 ms</w:t>
            </w:r>
          </w:p>
        </w:tc>
        <w:tc>
          <w:tcPr>
            <w:tcW w:w="2664" w:type="dxa"/>
          </w:tcPr>
          <w:p w14:paraId="059FE29A" w14:textId="77777777" w:rsidR="001B7C6E" w:rsidRDefault="00DF53C8">
            <w:pPr>
              <w:spacing w:after="40"/>
            </w:pPr>
            <w:r>
              <w:rPr>
                <w:rFonts w:cs="Times New Roman"/>
                <w:sz w:val="17"/>
              </w:rPr>
              <w:t>Element (a): that T0 is a physical measurement independent of the examined machine</w:t>
            </w:r>
          </w:p>
        </w:tc>
      </w:tr>
      <w:tr w:rsidR="001B7C6E" w14:paraId="0EBA5E4A" w14:textId="77777777">
        <w:trPr>
          <w:jc w:val="center"/>
        </w:trPr>
        <w:tc>
          <w:tcPr>
            <w:tcW w:w="504" w:type="dxa"/>
          </w:tcPr>
          <w:p w14:paraId="5A4D8F4B" w14:textId="77777777" w:rsidR="001B7C6E" w:rsidRDefault="00DF53C8">
            <w:pPr>
              <w:spacing w:after="40"/>
              <w:jc w:val="center"/>
            </w:pPr>
            <w:r>
              <w:rPr>
                <w:rFonts w:cs="Times New Roman"/>
                <w:sz w:val="17"/>
              </w:rPr>
              <w:t>H2</w:t>
            </w:r>
          </w:p>
        </w:tc>
        <w:tc>
          <w:tcPr>
            <w:tcW w:w="2952" w:type="dxa"/>
          </w:tcPr>
          <w:p w14:paraId="6C7F0450" w14:textId="77777777" w:rsidR="001B7C6E" w:rsidRDefault="00DF53C8">
            <w:pPr>
              <w:spacing w:after="40"/>
            </w:pPr>
            <w:r>
              <w:rPr>
                <w:rFonts w:cs="Times New Roman"/>
                <w:sz w:val="17"/>
              </w:rPr>
              <w:t>Coincidence of the contact and airborne channels for the candidate’s own whisper against a confederate whispering at 1 m</w:t>
            </w:r>
          </w:p>
        </w:tc>
        <w:tc>
          <w:tcPr>
            <w:tcW w:w="3024" w:type="dxa"/>
          </w:tcPr>
          <w:p w14:paraId="5FD5699F" w14:textId="77777777" w:rsidR="001B7C6E" w:rsidRDefault="00DF53C8">
            <w:pPr>
              <w:spacing w:after="40"/>
            </w:pPr>
            <w:r>
              <w:rPr>
                <w:rFonts w:cs="Times New Roman"/>
                <w:sz w:val="17"/>
              </w:rPr>
              <w:t>Own-speech structure-borne level at least 10 dB above the neighbour’s</w:t>
            </w:r>
          </w:p>
        </w:tc>
        <w:tc>
          <w:tcPr>
            <w:tcW w:w="2664" w:type="dxa"/>
          </w:tcPr>
          <w:p w14:paraId="1941DCA5" w14:textId="77777777" w:rsidR="001B7C6E" w:rsidRDefault="00DF53C8">
            <w:pPr>
              <w:spacing w:after="40"/>
            </w:pPr>
            <w:r>
              <w:rPr>
                <w:rFonts w:cs="Times New Roman"/>
                <w:sz w:val="17"/>
              </w:rPr>
              <w:t>Element (b): the attribution claim stands or falls here</w:t>
            </w:r>
          </w:p>
        </w:tc>
      </w:tr>
      <w:tr w:rsidR="001B7C6E" w14:paraId="2D3C4DFC" w14:textId="77777777">
        <w:trPr>
          <w:jc w:val="center"/>
        </w:trPr>
        <w:tc>
          <w:tcPr>
            <w:tcW w:w="504" w:type="dxa"/>
          </w:tcPr>
          <w:p w14:paraId="1EC00724" w14:textId="77777777" w:rsidR="001B7C6E" w:rsidRDefault="00DF53C8">
            <w:pPr>
              <w:spacing w:after="40"/>
              <w:jc w:val="center"/>
            </w:pPr>
            <w:r>
              <w:rPr>
                <w:rFonts w:cs="Times New Roman"/>
                <w:sz w:val="17"/>
              </w:rPr>
              <w:t>H3</w:t>
            </w:r>
          </w:p>
        </w:tc>
        <w:tc>
          <w:tcPr>
            <w:tcW w:w="2952" w:type="dxa"/>
          </w:tcPr>
          <w:p w14:paraId="47DEA3C7" w14:textId="77777777" w:rsidR="001B7C6E" w:rsidRDefault="00DF53C8">
            <w:pPr>
              <w:spacing w:after="40"/>
            </w:pPr>
            <w:r>
              <w:rPr>
                <w:rFonts w:cs="Times New Roman"/>
                <w:sz w:val="17"/>
              </w:rPr>
              <w:t>Contact-channel response to typing impulses</w:t>
            </w:r>
          </w:p>
        </w:tc>
        <w:tc>
          <w:tcPr>
            <w:tcW w:w="3024" w:type="dxa"/>
          </w:tcPr>
          <w:p w14:paraId="433DEFDF" w14:textId="77777777" w:rsidR="001B7C6E" w:rsidRDefault="00DF53C8">
            <w:pPr>
              <w:spacing w:after="40"/>
            </w:pPr>
            <w:r>
              <w:rPr>
                <w:rFonts w:cs="Times New Roman"/>
                <w:sz w:val="17"/>
              </w:rPr>
              <w:t>A clear per-keystroke transient more than 20 dB above the desk noise floor</w:t>
            </w:r>
          </w:p>
        </w:tc>
        <w:tc>
          <w:tcPr>
            <w:tcW w:w="2664" w:type="dxa"/>
          </w:tcPr>
          <w:p w14:paraId="3A280B0A" w14:textId="77777777" w:rsidR="001B7C6E" w:rsidRDefault="00DF53C8">
            <w:pPr>
              <w:spacing w:after="40"/>
            </w:pPr>
            <w:r>
              <w:rPr>
                <w:rFonts w:cs="Times New Roman"/>
                <w:sz w:val="17"/>
              </w:rPr>
              <w:t>A second, independent commit-time anchor under Section 7.1(c)</w:t>
            </w:r>
          </w:p>
        </w:tc>
      </w:tr>
      <w:tr w:rsidR="001B7C6E" w14:paraId="40CD6BE2" w14:textId="77777777">
        <w:trPr>
          <w:jc w:val="center"/>
        </w:trPr>
        <w:tc>
          <w:tcPr>
            <w:tcW w:w="504" w:type="dxa"/>
          </w:tcPr>
          <w:p w14:paraId="7D887DBB" w14:textId="77777777" w:rsidR="001B7C6E" w:rsidRDefault="00DF53C8">
            <w:pPr>
              <w:spacing w:after="40"/>
              <w:jc w:val="center"/>
            </w:pPr>
            <w:r>
              <w:rPr>
                <w:rFonts w:cs="Times New Roman"/>
                <w:sz w:val="17"/>
              </w:rPr>
              <w:t>H4</w:t>
            </w:r>
          </w:p>
        </w:tc>
        <w:tc>
          <w:tcPr>
            <w:tcW w:w="2952" w:type="dxa"/>
          </w:tcPr>
          <w:p w14:paraId="784C702F" w14:textId="77777777" w:rsidR="001B7C6E" w:rsidRDefault="00DF53C8">
            <w:pPr>
              <w:spacing w:after="40"/>
            </w:pPr>
            <w:r>
              <w:rPr>
                <w:rFonts w:cs="Times New Roman"/>
                <w:sz w:val="17"/>
              </w:rPr>
              <w:t xml:space="preserve">Gate assertion to cessation of keyboard </w:t>
            </w:r>
            <w:r>
              <w:rPr>
                <w:rFonts w:cs="Times New Roman"/>
                <w:sz w:val="17"/>
              </w:rPr>
              <w:lastRenderedPageBreak/>
              <w:t>reports, 200 trials</w:t>
            </w:r>
          </w:p>
        </w:tc>
        <w:tc>
          <w:tcPr>
            <w:tcW w:w="3024" w:type="dxa"/>
          </w:tcPr>
          <w:p w14:paraId="2778A1A7" w14:textId="77777777" w:rsidR="001B7C6E" w:rsidRDefault="00DF53C8">
            <w:pPr>
              <w:spacing w:after="40"/>
            </w:pPr>
            <w:r>
              <w:rPr>
                <w:rFonts w:cs="Times New Roman"/>
                <w:sz w:val="17"/>
              </w:rPr>
              <w:lastRenderedPageBreak/>
              <w:t xml:space="preserve">Under 2 ms, being one USB frame plus </w:t>
            </w:r>
            <w:r>
              <w:rPr>
                <w:rFonts w:cs="Times New Roman"/>
                <w:sz w:val="17"/>
              </w:rPr>
              <w:lastRenderedPageBreak/>
              <w:t>switch propagation</w:t>
            </w:r>
          </w:p>
        </w:tc>
        <w:tc>
          <w:tcPr>
            <w:tcW w:w="2664" w:type="dxa"/>
          </w:tcPr>
          <w:p w14:paraId="59DE50C5" w14:textId="77777777" w:rsidR="001B7C6E" w:rsidRDefault="00DF53C8">
            <w:pPr>
              <w:spacing w:after="40"/>
            </w:pPr>
            <w:r>
              <w:rPr>
                <w:rFonts w:cs="Times New Roman"/>
                <w:sz w:val="17"/>
              </w:rPr>
              <w:lastRenderedPageBreak/>
              <w:t xml:space="preserve">The physical technical effect of the </w:t>
            </w:r>
            <w:r>
              <w:rPr>
                <w:rFonts w:cs="Times New Roman"/>
                <w:sz w:val="17"/>
              </w:rPr>
              <w:lastRenderedPageBreak/>
              <w:t>enforcement claim</w:t>
            </w:r>
          </w:p>
        </w:tc>
      </w:tr>
      <w:tr w:rsidR="001B7C6E" w14:paraId="0F462FB0" w14:textId="77777777">
        <w:trPr>
          <w:jc w:val="center"/>
        </w:trPr>
        <w:tc>
          <w:tcPr>
            <w:tcW w:w="504" w:type="dxa"/>
          </w:tcPr>
          <w:p w14:paraId="23B0A089" w14:textId="77777777" w:rsidR="001B7C6E" w:rsidRDefault="00DF53C8">
            <w:pPr>
              <w:spacing w:after="40"/>
              <w:jc w:val="center"/>
            </w:pPr>
            <w:r>
              <w:rPr>
                <w:rFonts w:cs="Times New Roman"/>
                <w:sz w:val="17"/>
              </w:rPr>
              <w:lastRenderedPageBreak/>
              <w:t>H5</w:t>
            </w:r>
          </w:p>
        </w:tc>
        <w:tc>
          <w:tcPr>
            <w:tcW w:w="2952" w:type="dxa"/>
          </w:tcPr>
          <w:p w14:paraId="4A0B5CAB" w14:textId="77777777" w:rsidR="001B7C6E" w:rsidRDefault="00DF53C8">
            <w:pPr>
              <w:spacing w:after="40"/>
            </w:pPr>
            <w:r>
              <w:rPr>
                <w:rFonts w:cs="Times New Roman"/>
                <w:sz w:val="17"/>
              </w:rPr>
              <w:t>Gate release to restoration of the input device</w:t>
            </w:r>
          </w:p>
        </w:tc>
        <w:tc>
          <w:tcPr>
            <w:tcW w:w="3024" w:type="dxa"/>
          </w:tcPr>
          <w:p w14:paraId="30EEEF1A" w14:textId="77777777" w:rsidR="001B7C6E" w:rsidRDefault="00DF53C8">
            <w:pPr>
              <w:spacing w:after="40"/>
            </w:pPr>
            <w:r>
              <w:rPr>
                <w:rFonts w:cs="Times New Roman"/>
                <w:sz w:val="17"/>
              </w:rPr>
              <w:t>Under 100 ms for re-enumeration</w:t>
            </w:r>
          </w:p>
        </w:tc>
        <w:tc>
          <w:tcPr>
            <w:tcW w:w="2664" w:type="dxa"/>
          </w:tcPr>
          <w:p w14:paraId="59579043" w14:textId="77777777" w:rsidR="001B7C6E" w:rsidRDefault="00DF53C8">
            <w:pPr>
              <w:spacing w:after="40"/>
            </w:pPr>
            <w:r>
              <w:rPr>
                <w:rFonts w:cs="Times New Roman"/>
                <w:sz w:val="17"/>
              </w:rPr>
              <w:t>Proportionality and reversibility of the intervention</w:t>
            </w:r>
          </w:p>
        </w:tc>
      </w:tr>
      <w:tr w:rsidR="001B7C6E" w14:paraId="3CF85D34" w14:textId="77777777">
        <w:trPr>
          <w:jc w:val="center"/>
        </w:trPr>
        <w:tc>
          <w:tcPr>
            <w:tcW w:w="504" w:type="dxa"/>
          </w:tcPr>
          <w:p w14:paraId="12A02225" w14:textId="77777777" w:rsidR="001B7C6E" w:rsidRDefault="00DF53C8">
            <w:pPr>
              <w:spacing w:after="40"/>
              <w:jc w:val="center"/>
            </w:pPr>
            <w:r>
              <w:rPr>
                <w:rFonts w:cs="Times New Roman"/>
                <w:sz w:val="17"/>
              </w:rPr>
              <w:t>H6</w:t>
            </w:r>
          </w:p>
        </w:tc>
        <w:tc>
          <w:tcPr>
            <w:tcW w:w="2952" w:type="dxa"/>
          </w:tcPr>
          <w:p w14:paraId="244AA98E" w14:textId="77777777" w:rsidR="001B7C6E" w:rsidRDefault="00DF53C8">
            <w:pPr>
              <w:spacing w:after="40"/>
            </w:pPr>
            <w:r>
              <w:rPr>
                <w:rFonts w:cs="Times New Roman"/>
                <w:sz w:val="17"/>
              </w:rPr>
              <w:t>Controller power removed during an asserted gate</w:t>
            </w:r>
          </w:p>
        </w:tc>
        <w:tc>
          <w:tcPr>
            <w:tcW w:w="3024" w:type="dxa"/>
          </w:tcPr>
          <w:p w14:paraId="5F576455" w14:textId="77777777" w:rsidR="001B7C6E" w:rsidRDefault="00DF53C8">
            <w:pPr>
              <w:spacing w:after="40"/>
            </w:pPr>
            <w:r>
              <w:rPr>
                <w:rFonts w:cs="Times New Roman"/>
                <w:sz w:val="17"/>
              </w:rPr>
              <w:t>Path closes; keyboard restored</w:t>
            </w:r>
          </w:p>
        </w:tc>
        <w:tc>
          <w:tcPr>
            <w:tcW w:w="2664" w:type="dxa"/>
          </w:tcPr>
          <w:p w14:paraId="36B0F01D" w14:textId="77777777" w:rsidR="001B7C6E" w:rsidRDefault="00DF53C8">
            <w:pPr>
              <w:spacing w:after="40"/>
            </w:pPr>
            <w:r>
              <w:rPr>
                <w:rFonts w:cs="Times New Roman"/>
                <w:sz w:val="17"/>
              </w:rPr>
              <w:t>The fail-safe limitation of Section 7 and of the claims</w:t>
            </w:r>
          </w:p>
        </w:tc>
      </w:tr>
      <w:tr w:rsidR="001B7C6E" w14:paraId="713D7F55" w14:textId="77777777">
        <w:trPr>
          <w:jc w:val="center"/>
        </w:trPr>
        <w:tc>
          <w:tcPr>
            <w:tcW w:w="504" w:type="dxa"/>
          </w:tcPr>
          <w:p w14:paraId="1F1C7779" w14:textId="77777777" w:rsidR="001B7C6E" w:rsidRDefault="00DF53C8">
            <w:pPr>
              <w:spacing w:after="40"/>
              <w:jc w:val="center"/>
            </w:pPr>
            <w:r>
              <w:rPr>
                <w:rFonts w:cs="Times New Roman"/>
                <w:sz w:val="17"/>
              </w:rPr>
              <w:t>H7</w:t>
            </w:r>
          </w:p>
        </w:tc>
        <w:tc>
          <w:tcPr>
            <w:tcW w:w="2952" w:type="dxa"/>
          </w:tcPr>
          <w:p w14:paraId="22201FCC" w14:textId="77777777" w:rsidR="001B7C6E" w:rsidRDefault="00DF53C8">
            <w:pPr>
              <w:spacing w:after="40"/>
            </w:pPr>
            <w:r>
              <w:rPr>
                <w:rFonts w:cs="Times New Roman"/>
                <w:sz w:val="17"/>
              </w:rPr>
              <w:t>Host heartbeat stopped during an asserted gate</w:t>
            </w:r>
          </w:p>
        </w:tc>
        <w:tc>
          <w:tcPr>
            <w:tcW w:w="3024" w:type="dxa"/>
          </w:tcPr>
          <w:p w14:paraId="4570897C" w14:textId="77777777" w:rsidR="001B7C6E" w:rsidRDefault="00DF53C8">
            <w:pPr>
              <w:spacing w:after="40"/>
            </w:pPr>
            <w:r>
              <w:rPr>
                <w:rFonts w:cs="Times New Roman"/>
                <w:sz w:val="17"/>
              </w:rPr>
              <w:t>Gate releases within the watchdog bound</w:t>
            </w:r>
          </w:p>
        </w:tc>
        <w:tc>
          <w:tcPr>
            <w:tcW w:w="2664" w:type="dxa"/>
          </w:tcPr>
          <w:p w14:paraId="0957329E" w14:textId="77777777" w:rsidR="001B7C6E" w:rsidRDefault="00DF53C8">
            <w:pPr>
              <w:spacing w:after="40"/>
            </w:pPr>
            <w:r>
              <w:rPr>
                <w:rFonts w:cs="Times New Roman"/>
                <w:sz w:val="17"/>
              </w:rPr>
              <w:t>The watchdog limitation of Section 7 and of the claims</w:t>
            </w:r>
          </w:p>
        </w:tc>
      </w:tr>
      <w:tr w:rsidR="001B7C6E" w14:paraId="1C0DC6CA" w14:textId="77777777">
        <w:trPr>
          <w:jc w:val="center"/>
        </w:trPr>
        <w:tc>
          <w:tcPr>
            <w:tcW w:w="504" w:type="dxa"/>
          </w:tcPr>
          <w:p w14:paraId="5F4AD8F6" w14:textId="77777777" w:rsidR="001B7C6E" w:rsidRDefault="00DF53C8">
            <w:pPr>
              <w:keepNext/>
              <w:spacing w:after="40"/>
              <w:jc w:val="center"/>
            </w:pPr>
            <w:r>
              <w:rPr>
                <w:rFonts w:cs="Times New Roman"/>
                <w:sz w:val="17"/>
              </w:rPr>
              <w:t>H8</w:t>
            </w:r>
          </w:p>
        </w:tc>
        <w:tc>
          <w:tcPr>
            <w:tcW w:w="2952" w:type="dxa"/>
          </w:tcPr>
          <w:p w14:paraId="55724396" w14:textId="77777777" w:rsidR="001B7C6E" w:rsidRDefault="00DF53C8">
            <w:pPr>
              <w:keepNext/>
              <w:spacing w:after="40"/>
            </w:pPr>
            <w:r>
              <w:rPr>
                <w:rFonts w:cs="Times New Roman"/>
                <w:sz w:val="17"/>
              </w:rPr>
              <w:t>Desk inertial noise floor while seated</w:t>
            </w:r>
          </w:p>
        </w:tc>
        <w:tc>
          <w:tcPr>
            <w:tcW w:w="3024" w:type="dxa"/>
          </w:tcPr>
          <w:p w14:paraId="1B97B2C0" w14:textId="77777777" w:rsidR="001B7C6E" w:rsidRDefault="00DF53C8">
            <w:pPr>
              <w:keepNext/>
              <w:spacing w:after="40"/>
            </w:pPr>
            <w:r>
              <w:rPr>
                <w:rFonts w:cs="Times New Roman"/>
                <w:sz w:val="17"/>
              </w:rPr>
              <w:t>Comparable to the seated median of 0.178 m/s² and p99 of 1.832 m/s² measured in Section 8.5</w:t>
            </w:r>
          </w:p>
        </w:tc>
        <w:tc>
          <w:tcPr>
            <w:tcW w:w="2664" w:type="dxa"/>
          </w:tcPr>
          <w:p w14:paraId="25B140C0" w14:textId="77777777" w:rsidR="001B7C6E" w:rsidRDefault="00DF53C8">
            <w:pPr>
              <w:keepNext/>
              <w:spacing w:after="40"/>
            </w:pPr>
            <w:r>
              <w:rPr>
                <w:rFonts w:cs="Times New Roman"/>
                <w:sz w:val="17"/>
              </w:rPr>
              <w:t>That the desk sensor sees what the proxy corpus predicted</w:t>
            </w:r>
          </w:p>
        </w:tc>
      </w:tr>
    </w:tbl>
    <w:p w14:paraId="57900055" w14:textId="77777777" w:rsidR="001B7C6E" w:rsidRDefault="00DF53C8">
      <w:pPr>
        <w:spacing w:before="60" w:after="240"/>
        <w:jc w:val="center"/>
      </w:pPr>
      <w:r>
        <w:rPr>
          <w:rFonts w:cs="Times New Roman"/>
          <w:b/>
          <w:sz w:val="21"/>
        </w:rPr>
        <w:t>Table 8: Planned Bench Measurements</w:t>
      </w:r>
    </w:p>
    <w:p w14:paraId="4A69AB9F" w14:textId="77777777" w:rsidR="001B7C6E" w:rsidRDefault="00DF53C8">
      <w:pPr>
        <w:spacing w:after="140" w:line="274" w:lineRule="auto"/>
        <w:jc w:val="both"/>
      </w:pPr>
      <w:r>
        <w:rPr>
          <w:rFonts w:cs="Times New Roman"/>
        </w:rPr>
        <w:t>H2 is the measurement to run first, and the reason is stated candidly: it is the riskiest element of the disclosure. If the candidate’s own whisper does not separate from a neighbour’s by a usable margin, the attribution unit must be re-framed around contact events — typing impulses, leaning, hand placement on the desk — rather than around vocalisation, and the claim set should be rewritten before filing rather than defended after an objection.</w:t>
      </w:r>
    </w:p>
    <w:p w14:paraId="52E9DE6F" w14:textId="77777777" w:rsidR="001B7C6E" w:rsidRDefault="00DF53C8">
      <w:pPr>
        <w:keepNext/>
        <w:spacing w:before="220" w:after="80"/>
        <w:outlineLvl w:val="1"/>
      </w:pPr>
      <w:bookmarkStart w:id="21" w:name="_Toc238818868"/>
      <w:r>
        <w:rPr>
          <w:rFonts w:cs="Times New Roman"/>
          <w:b/>
          <w:sz w:val="23"/>
        </w:rPr>
        <w:t>9.3 Predictions the trial would test, and its limits</w:t>
      </w:r>
      <w:bookmarkEnd w:id="21"/>
    </w:p>
    <w:p w14:paraId="710722D6" w14:textId="77777777" w:rsidR="001B7C6E" w:rsidRDefault="00DF53C8">
      <w:pPr>
        <w:spacing w:after="140" w:line="274" w:lineRule="auto"/>
        <w:jc w:val="both"/>
      </w:pPr>
      <w:r>
        <w:rPr>
          <w:rFonts w:cs="Times New Roman"/>
        </w:rPr>
        <w:t>The trial is specified so that it can fail. Four predictions follow from the architecture and each is falsifiable. First, the interval between the photometric onset and the attributed emission, and between that emission and the commit, should separate staged assisted episodes from unassisted work; if the intervals do not separate on physically acquired data, the causal interlock is not supported outside the proxy corpora. Second, a confederate speaking at a neighbouring position should fail to produce an at</w:t>
      </w:r>
      <w:r>
        <w:rPr>
          <w:rFonts w:cs="Times New Roman"/>
        </w:rPr>
        <w:t>tributed emission at the instrumented station; if it does produce one, element (b) fails and with it the claims that depend on attribution. Third, commit dynamics during transcription of a dictated answer should depart from the enrolled profile in the same direction and of an order comparable to the separation reported in Section 8.4; if transcription by the enrolled person is indistinguishable from composition by that person, the discontinuity comparator is not supported and the corpus figure was a proxy a</w:t>
      </w:r>
      <w:r>
        <w:rPr>
          <w:rFonts w:cs="Times New Roman"/>
        </w:rPr>
        <w:t>rtefact. Fourth, the gate should assert and release within the bounds of H4 to H7; if it does not, the enforcement claims require narrowing.</w:t>
      </w:r>
    </w:p>
    <w:p w14:paraId="39D055C4" w14:textId="77777777" w:rsidR="001B7C6E" w:rsidRDefault="00DF53C8">
      <w:pPr>
        <w:spacing w:after="140" w:line="274" w:lineRule="auto"/>
        <w:jc w:val="both"/>
      </w:pPr>
      <w:r>
        <w:rPr>
          <w:rFonts w:cs="Times New Roman"/>
        </w:rPr>
        <w:t>Even if every prediction were confirmed, such a trial would establish only that the mechanisms operate on physically acquired data at one instrumented station. Three limitations would bound it. The environment would be a controlled room rather than a populated examination hall, lacking crowd acoustics, invigilator movement and the structural coupling of a hall full of occupied desks. The number of participants would be small, and the ocular and input-dynamics figures would carry wide intervals. And assisted</w:t>
      </w:r>
      <w:r>
        <w:rPr>
          <w:rFonts w:cs="Times New Roman"/>
        </w:rPr>
        <w:t xml:space="preserve"> episodes would be staged by informed volunteers rather than performed adversarially by candidates with an incentive to evade detection; in particular, no staged trial measures what happens when a candidate learns that whispering is what triggers the gate. Performance in an operational hall should be expected to fall below both the figures of Section 8 and any figures such a trial produced, and this disclosure does not assert otherwise.</w:t>
      </w:r>
    </w:p>
    <w:p w14:paraId="08771AF2" w14:textId="77777777" w:rsidR="001B7C6E" w:rsidRDefault="00DF53C8">
      <w:pPr>
        <w:keepNext/>
        <w:spacing w:before="320" w:after="120"/>
        <w:outlineLvl w:val="0"/>
      </w:pPr>
      <w:bookmarkStart w:id="22" w:name="_Toc238818869"/>
      <w:r>
        <w:rPr>
          <w:rFonts w:cs="Times New Roman"/>
          <w:b/>
          <w:sz w:val="26"/>
        </w:rPr>
        <w:t>10. Aspects of the Invention Requiring Protection (Claims)</w:t>
      </w:r>
      <w:bookmarkEnd w:id="22"/>
    </w:p>
    <w:p w14:paraId="5C51681D" w14:textId="77777777" w:rsidR="001B7C6E" w:rsidRDefault="00DF53C8">
      <w:pPr>
        <w:spacing w:after="140" w:line="274" w:lineRule="auto"/>
        <w:jc w:val="both"/>
      </w:pPr>
      <w:r>
        <w:rPr>
          <w:rFonts w:cs="Times New Roman"/>
        </w:rPr>
        <w:t xml:space="preserve">The following elements are considered novel and inventive and are proposed for protection. Claims 1, 13, 19, 20 and 24 are independent. The set is drafted on two principles. First, the independent system claims are distinguished by runtime operations of the deployed apparatus — derivation of the onset instant from emitted light, attribution by coincidence between physically distinct transducers, evaluation of a bounded latency relation, and conditioning of a physical actuation on two independent modalities </w:t>
      </w:r>
      <w:r>
        <w:rPr>
          <w:rFonts w:cs="Times New Roman"/>
        </w:rPr>
        <w:t xml:space="preserve">— all of which are </w:t>
      </w:r>
      <w:r>
        <w:rPr>
          <w:rFonts w:cs="Times New Roman"/>
        </w:rPr>
        <w:lastRenderedPageBreak/>
        <w:t>inspectable properties of the running system rather than characteristics of a training process. Second, the safety limitations of the gating unit are drawn into the independent enforcement claim rather than left as optional refinements, because an actuation claim that does not recite them describes an apparatus the inventor would not deploy.</w:t>
      </w:r>
    </w:p>
    <w:p w14:paraId="3A141533" w14:textId="77777777" w:rsidR="001B7C6E" w:rsidRDefault="00DF53C8">
      <w:pPr>
        <w:spacing w:before="160" w:after="40"/>
        <w:jc w:val="center"/>
      </w:pPr>
      <w:r>
        <w:rPr>
          <w:noProof/>
        </w:rPr>
        <w:drawing>
          <wp:inline distT="0" distB="0" distL="0" distR="0" wp14:anchorId="2D30221D" wp14:editId="2A996D95">
            <wp:extent cx="5852160" cy="20418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5852160" cy="2041849"/>
                    </a:xfrm>
                    <a:prstGeom prst="rect">
                      <a:avLst/>
                    </a:prstGeom>
                  </pic:spPr>
                </pic:pic>
              </a:graphicData>
            </a:graphic>
          </wp:inline>
        </w:drawing>
      </w:r>
    </w:p>
    <w:p w14:paraId="2F7E1840" w14:textId="77777777" w:rsidR="001B7C6E" w:rsidRDefault="00DF53C8">
      <w:pPr>
        <w:spacing w:before="80" w:after="240"/>
        <w:jc w:val="center"/>
      </w:pPr>
      <w:r>
        <w:rPr>
          <w:rFonts w:ascii="Arial" w:hAnsi="Arial" w:cs="Arial"/>
          <w:b/>
          <w:sz w:val="19"/>
        </w:rPr>
        <w:t>Figure 10.</w:t>
      </w:r>
      <w:r>
        <w:rPr>
          <w:rFonts w:ascii="Arial" w:hAnsi="Arial" w:cs="Arial"/>
          <w:sz w:val="19"/>
        </w:rPr>
        <w:t xml:space="preserve"> Structure of the claim set. Five independent claims carry the apparatus, the enforcement arrangement, the two methods and the medium; the dependents refine each of them.</w:t>
      </w:r>
    </w:p>
    <w:p w14:paraId="1375171C" w14:textId="77777777" w:rsidR="001B7C6E" w:rsidRDefault="00DF53C8">
      <w:pPr>
        <w:keepNext/>
        <w:spacing w:before="220" w:after="80"/>
        <w:outlineLvl w:val="1"/>
      </w:pPr>
      <w:bookmarkStart w:id="23" w:name="_Toc238818870"/>
      <w:r>
        <w:rPr>
          <w:rFonts w:cs="Times New Roman"/>
          <w:b/>
          <w:sz w:val="23"/>
        </w:rPr>
        <w:t>A. System claims — causal latency interlock at a monitored station</w:t>
      </w:r>
      <w:bookmarkEnd w:id="23"/>
    </w:p>
    <w:p w14:paraId="0E044812" w14:textId="77777777" w:rsidR="001B7C6E" w:rsidRDefault="00DF53C8">
      <w:pPr>
        <w:spacing w:after="140" w:line="274" w:lineRule="auto"/>
        <w:jc w:val="both"/>
      </w:pPr>
      <w:r>
        <w:rPr>
          <w:rFonts w:cs="Times New Roman"/>
          <w:b/>
        </w:rPr>
        <w:t xml:space="preserve">Claim 1 (independent). </w:t>
      </w:r>
      <w:r>
        <w:rPr>
          <w:rFonts w:cs="Times New Roman"/>
        </w:rPr>
        <w:t>An integrity-monitoring system for a monitored assessment station, comprising: a display panel arranged to present assessment items to a candidate at the station; a photometric sensor disposed to receive light emitted by a region of said display panel and to produce an onset signal; an acoustic sensing arrangement comprising a transducer mechanically coupled to a work surface of the station; an input-device interface receiving input events from at least one input device of the station; a processing unit cou</w:t>
      </w:r>
      <w:r>
        <w:rPr>
          <w:rFonts w:cs="Times New Roman"/>
        </w:rPr>
        <w:t>pled to the foregoing; and an actuator arrangement; wherein the processing unit is configured to: derive, from a transition of the onset signal, a presentation instant T0 for an assessment item, said instant being derived from light emitted by the display panel and independently of any item-presentation event reported by a machine executing the assessment; derive, from the acoustic sensing arrangement, an emission instant T1 attributed to the candidate seated at the station; derive, from the input-device in</w:t>
      </w:r>
      <w:r>
        <w:rPr>
          <w:rFonts w:cs="Times New Roman"/>
        </w:rPr>
        <w:t>terface, a commit instant T2 at which a response to said assessment item is committed; determine whether an interval between T1 and T2 lies within a bounded assistance interval having a lower bound and an upper bound, T1 following T0; derive a corroboration value at least from said determination; and cause the actuator arrangement to produce an output when the corroboration value satisfies an eligibility condition.</w:t>
      </w:r>
    </w:p>
    <w:p w14:paraId="554D852C" w14:textId="77777777" w:rsidR="001B7C6E" w:rsidRDefault="00DF53C8">
      <w:pPr>
        <w:spacing w:after="140" w:line="274" w:lineRule="auto"/>
        <w:ind w:left="403"/>
        <w:jc w:val="both"/>
      </w:pPr>
      <w:r>
        <w:rPr>
          <w:rFonts w:cs="Times New Roman"/>
          <w:b/>
          <w:sz w:val="21"/>
        </w:rPr>
        <w:t xml:space="preserve">Claim 2. </w:t>
      </w:r>
      <w:r>
        <w:rPr>
          <w:rFonts w:cs="Times New Roman"/>
          <w:sz w:val="21"/>
        </w:rPr>
        <w:t>The system of Claim 1, wherein the photometric sensor is disposed over a region of the display panel in which the assessment application renders a patch whose luminance changes upon each transition between assessment items, and wherein the processing unit detects said transition against an adaptive baseline with a holdoff interval between successive presentation instants.</w:t>
      </w:r>
    </w:p>
    <w:p w14:paraId="19FAD063" w14:textId="77777777" w:rsidR="001B7C6E" w:rsidRDefault="00DF53C8">
      <w:pPr>
        <w:spacing w:after="140" w:line="274" w:lineRule="auto"/>
        <w:ind w:left="403"/>
        <w:jc w:val="both"/>
      </w:pPr>
      <w:r>
        <w:rPr>
          <w:rFonts w:cs="Times New Roman"/>
          <w:b/>
          <w:sz w:val="21"/>
        </w:rPr>
        <w:t xml:space="preserve">Claim 3. </w:t>
      </w:r>
      <w:r>
        <w:rPr>
          <w:rFonts w:cs="Times New Roman"/>
          <w:sz w:val="21"/>
        </w:rPr>
        <w:t>The system of Claim 1, wherein the acoustic sensing arrangement further comprises an airborne acoustic transducer, and wherein the emission instant T1 is attributed to the seated candidate only where the work-surface-coupled transducer and the airborne transducer each exceed a respective threshold within a coincidence window, such that an acoustic emission originating at another station and not coupled through said work surface does not produce an attributed emission instant.</w:t>
      </w:r>
    </w:p>
    <w:p w14:paraId="461932EB" w14:textId="77777777" w:rsidR="001B7C6E" w:rsidRDefault="00DF53C8">
      <w:pPr>
        <w:spacing w:after="140" w:line="274" w:lineRule="auto"/>
        <w:ind w:left="403"/>
        <w:jc w:val="both"/>
      </w:pPr>
      <w:r>
        <w:rPr>
          <w:rFonts w:cs="Times New Roman"/>
          <w:b/>
          <w:sz w:val="21"/>
        </w:rPr>
        <w:t xml:space="preserve">Claim 4. </w:t>
      </w:r>
      <w:r>
        <w:rPr>
          <w:rFonts w:cs="Times New Roman"/>
          <w:sz w:val="21"/>
        </w:rPr>
        <w:t xml:space="preserve">The system of Claim 1, further comprising an enrolled profile store holding statistics of input-event timing of the candidate gathered during an enrolment interval, wherein the processing unit computes a </w:t>
      </w:r>
      <w:r>
        <w:rPr>
          <w:rFonts w:cs="Times New Roman"/>
          <w:sz w:val="21"/>
        </w:rPr>
        <w:lastRenderedPageBreak/>
        <w:t>discontinuity measure between input-event timing preceding T2 and said statistics, and includes said measure in the corroboration value.</w:t>
      </w:r>
    </w:p>
    <w:p w14:paraId="4FC329C0" w14:textId="77777777" w:rsidR="001B7C6E" w:rsidRDefault="00DF53C8">
      <w:pPr>
        <w:spacing w:after="140" w:line="274" w:lineRule="auto"/>
        <w:ind w:left="403"/>
        <w:jc w:val="both"/>
      </w:pPr>
      <w:r>
        <w:rPr>
          <w:rFonts w:cs="Times New Roman"/>
          <w:b/>
          <w:sz w:val="21"/>
        </w:rPr>
        <w:t xml:space="preserve">Claim 5. </w:t>
      </w:r>
      <w:r>
        <w:rPr>
          <w:rFonts w:cs="Times New Roman"/>
          <w:sz w:val="21"/>
        </w:rPr>
        <w:t>The system of Claim 4, wherein the discontinuity measure is a scaled distance between a vector of hold intervals and inter-event intervals and corresponding statistics of the enrolled profile, the scaling being derived from dispersion of the enrolled profile.</w:t>
      </w:r>
    </w:p>
    <w:p w14:paraId="0D25966D" w14:textId="77777777" w:rsidR="001B7C6E" w:rsidRDefault="00DF53C8">
      <w:pPr>
        <w:spacing w:after="140" w:line="274" w:lineRule="auto"/>
        <w:ind w:left="403"/>
        <w:jc w:val="both"/>
      </w:pPr>
      <w:r>
        <w:rPr>
          <w:rFonts w:cs="Times New Roman"/>
          <w:b/>
          <w:sz w:val="21"/>
        </w:rPr>
        <w:t xml:space="preserve">Claim 6. </w:t>
      </w:r>
      <w:r>
        <w:rPr>
          <w:rFonts w:cs="Times New Roman"/>
          <w:sz w:val="21"/>
        </w:rPr>
        <w:t>The system of Claim 1, further comprising an inertial sensor coupled to the station and an imaging sensor directed at the candidate, wherein the processing unit derives a motion magnitude from the inertial sensor and applies said magnitude both to reduce a confidence threshold applied to a quantity derived from the imaging sensor and to increase a weight applied to a quantity derived from the acoustic sensing arrangement.</w:t>
      </w:r>
    </w:p>
    <w:p w14:paraId="760887BF" w14:textId="77777777" w:rsidR="001B7C6E" w:rsidRDefault="00DF53C8">
      <w:pPr>
        <w:spacing w:after="140" w:line="274" w:lineRule="auto"/>
        <w:ind w:left="403"/>
        <w:jc w:val="both"/>
      </w:pPr>
      <w:r>
        <w:rPr>
          <w:rFonts w:cs="Times New Roman"/>
          <w:b/>
          <w:sz w:val="21"/>
        </w:rPr>
        <w:t xml:space="preserve">Claim 7. </w:t>
      </w:r>
      <w:r>
        <w:rPr>
          <w:rFonts w:cs="Times New Roman"/>
          <w:sz w:val="21"/>
        </w:rPr>
        <w:t>The system of Claim 6, wherein the reduction of said confidence threshold is bounded below by a floor value and the motion magnitude is saturated at a maximum value, such that a single impulse applied to the station cannot reduce the confidence threshold below said floor.</w:t>
      </w:r>
    </w:p>
    <w:p w14:paraId="404C9469" w14:textId="77777777" w:rsidR="001B7C6E" w:rsidRDefault="00DF53C8">
      <w:pPr>
        <w:spacing w:after="140" w:line="274" w:lineRule="auto"/>
        <w:ind w:left="403"/>
        <w:jc w:val="both"/>
      </w:pPr>
      <w:r>
        <w:rPr>
          <w:rFonts w:cs="Times New Roman"/>
          <w:b/>
          <w:sz w:val="21"/>
        </w:rPr>
        <w:t xml:space="preserve">Claim 8. </w:t>
      </w:r>
      <w:r>
        <w:rPr>
          <w:rFonts w:cs="Times New Roman"/>
          <w:sz w:val="21"/>
        </w:rPr>
        <w:t>The system of Claim 6, wherein a departure of gaze from a region associated with the display panel is admitted to the corroboration value only where the motion magnitude exceeds a qualification threshold within a corresponding interval.</w:t>
      </w:r>
    </w:p>
    <w:p w14:paraId="54E65AE2" w14:textId="77777777" w:rsidR="001B7C6E" w:rsidRDefault="00DF53C8">
      <w:pPr>
        <w:spacing w:after="140" w:line="274" w:lineRule="auto"/>
        <w:ind w:left="403"/>
        <w:jc w:val="both"/>
      </w:pPr>
      <w:r>
        <w:rPr>
          <w:rFonts w:cs="Times New Roman"/>
          <w:b/>
          <w:sz w:val="21"/>
        </w:rPr>
        <w:t xml:space="preserve">Claim 9. </w:t>
      </w:r>
      <w:r>
        <w:rPr>
          <w:rFonts w:cs="Times New Roman"/>
          <w:sz w:val="21"/>
        </w:rPr>
        <w:t>The system of Claim 1, wherein the corroboration value is further derived from one or more quantities describing a geometry of departures from and returns to a region associated with the display panel, said quantities comprising an angular concentration of departure bearings, a dispersion of return landing positions, and a count of departure-and-return pairs of bounded duration.</w:t>
      </w:r>
    </w:p>
    <w:p w14:paraId="243968AB" w14:textId="77777777" w:rsidR="001B7C6E" w:rsidRDefault="00DF53C8">
      <w:pPr>
        <w:spacing w:after="140" w:line="274" w:lineRule="auto"/>
        <w:ind w:left="403"/>
        <w:jc w:val="both"/>
      </w:pPr>
      <w:r>
        <w:rPr>
          <w:rFonts w:cs="Times New Roman"/>
          <w:b/>
          <w:sz w:val="21"/>
        </w:rPr>
        <w:t xml:space="preserve">Claim 10. </w:t>
      </w:r>
      <w:r>
        <w:rPr>
          <w:rFonts w:cs="Times New Roman"/>
          <w:sz w:val="21"/>
        </w:rPr>
        <w:t>The system of Claim 1, wherein the bounds of the assistance interval are established per candidate from a distribution of commit intervals observed during an enrolment interval.</w:t>
      </w:r>
    </w:p>
    <w:p w14:paraId="4971366C" w14:textId="77777777" w:rsidR="001B7C6E" w:rsidRDefault="00DF53C8">
      <w:pPr>
        <w:spacing w:after="140" w:line="274" w:lineRule="auto"/>
        <w:ind w:left="403"/>
        <w:jc w:val="both"/>
      </w:pPr>
      <w:r>
        <w:rPr>
          <w:rFonts w:cs="Times New Roman"/>
          <w:b/>
          <w:sz w:val="21"/>
        </w:rPr>
        <w:t xml:space="preserve">Claim 11. </w:t>
      </w:r>
      <w:r>
        <w:rPr>
          <w:rFonts w:cs="Times New Roman"/>
          <w:sz w:val="21"/>
        </w:rPr>
        <w:t>The system of Claim 1, further comprising an evidence record store receiving, for each control cycle, the instants T0, T1 and T2, the quantities from which the corroboration value was derived, and the output produced, whereby each output carries a self-contained record of the measurements that produced it.</w:t>
      </w:r>
    </w:p>
    <w:p w14:paraId="17419FF5" w14:textId="77777777" w:rsidR="001B7C6E" w:rsidRDefault="00DF53C8">
      <w:pPr>
        <w:spacing w:after="140" w:line="274" w:lineRule="auto"/>
        <w:ind w:left="403"/>
        <w:jc w:val="both"/>
      </w:pPr>
      <w:r>
        <w:rPr>
          <w:rFonts w:cs="Times New Roman"/>
          <w:b/>
          <w:sz w:val="21"/>
        </w:rPr>
        <w:t xml:space="preserve">Claim 12. </w:t>
      </w:r>
      <w:r>
        <w:rPr>
          <w:rFonts w:cs="Times New Roman"/>
          <w:sz w:val="21"/>
        </w:rPr>
        <w:t>The system of Claim 1, wherein no acoustic waveform and no image frame is retained beyond derivation of the quantities recited in Claims 3, 8 and 9.</w:t>
      </w:r>
    </w:p>
    <w:p w14:paraId="4BA241DC" w14:textId="77777777" w:rsidR="001B7C6E" w:rsidRDefault="00DF53C8">
      <w:pPr>
        <w:keepNext/>
        <w:spacing w:before="220" w:after="80"/>
        <w:outlineLvl w:val="1"/>
      </w:pPr>
      <w:bookmarkStart w:id="24" w:name="_Toc238818871"/>
      <w:r>
        <w:rPr>
          <w:rFonts w:cs="Times New Roman"/>
          <w:b/>
          <w:sz w:val="23"/>
        </w:rPr>
        <w:t>B. System claims — graduated enforcement under a dual-channel interlock</w:t>
      </w:r>
      <w:bookmarkEnd w:id="24"/>
    </w:p>
    <w:p w14:paraId="2AC5762E" w14:textId="77777777" w:rsidR="001B7C6E" w:rsidRDefault="00DF53C8">
      <w:pPr>
        <w:spacing w:after="140" w:line="274" w:lineRule="auto"/>
        <w:jc w:val="both"/>
      </w:pPr>
      <w:r>
        <w:rPr>
          <w:rFonts w:cs="Times New Roman"/>
          <w:b/>
        </w:rPr>
        <w:t xml:space="preserve">Claim 13 (independent). </w:t>
      </w:r>
      <w:r>
        <w:rPr>
          <w:rFonts w:cs="Times New Roman"/>
        </w:rPr>
        <w:t>An enforcement system for a monitored assessment station, comprising: a plurality of sensing modalities disposed at the station, each comprising a physically distinct transducer; a processing unit deriving a per-modality quantity from each; a gating unit disposed in series with a data path of an input device of the station and having an enable input; and an indicator disposed to be perceptible to the candidate at the station; wherein the processing unit is configured to: maintain an enforcement state over a</w:t>
      </w:r>
      <w:r>
        <w:rPr>
          <w:rFonts w:cs="Times New Roman"/>
        </w:rPr>
        <w:t xml:space="preserve">n ordered plurality of severities, at least one severity causing operation of the indicator and at least one further severity causing the gating unit to interrupt said data path; advance the enforcement state only where an eligibility condition is satisfied on each of n consecutive control cycles; withhold advancement where an interval since a previous actuation upon the same candidate is less than a cooldown interval, or where an interval since a previous actuation at any station of the venue is less than </w:t>
      </w:r>
      <w:r>
        <w:rPr>
          <w:rFonts w:cs="Times New Roman"/>
        </w:rPr>
        <w:t xml:space="preserve">a global interval; and permit a severity causing interruption of said data path only where at least two of said sensing modalities have each exceeded a respective threshold within the same control cycle; and wherein the enable input of the gating unit is biased toward a state in which said data path is continuous, such that the data path is continuous whenever the </w:t>
      </w:r>
      <w:r>
        <w:rPr>
          <w:rFonts w:cs="Times New Roman"/>
        </w:rPr>
        <w:lastRenderedPageBreak/>
        <w:t>processing unit is unpowered or not asserting said input, and wherein an assertion of said input is released automatically in the absence of a pe</w:t>
      </w:r>
      <w:r>
        <w:rPr>
          <w:rFonts w:cs="Times New Roman"/>
        </w:rPr>
        <w:t>riodic refresh from the processing unit.</w:t>
      </w:r>
    </w:p>
    <w:p w14:paraId="745393B5" w14:textId="77777777" w:rsidR="001B7C6E" w:rsidRDefault="00DF53C8">
      <w:pPr>
        <w:spacing w:after="140" w:line="274" w:lineRule="auto"/>
        <w:ind w:left="403"/>
        <w:jc w:val="both"/>
      </w:pPr>
      <w:r>
        <w:rPr>
          <w:rFonts w:cs="Times New Roman"/>
          <w:b/>
          <w:sz w:val="21"/>
        </w:rPr>
        <w:t xml:space="preserve">Claim 14. </w:t>
      </w:r>
      <w:r>
        <w:rPr>
          <w:rFonts w:cs="Times New Roman"/>
          <w:sz w:val="21"/>
        </w:rPr>
        <w:t>The system of Claim 13, wherein the ordered plurality of severities comprises, in order: recording without output; a private indication to the candidate; a notification to an invigilator; interruption of the input data path for a bounded interval; and a session hold requiring release by a human operator.</w:t>
      </w:r>
    </w:p>
    <w:p w14:paraId="45566E28" w14:textId="77777777" w:rsidR="001B7C6E" w:rsidRDefault="00DF53C8">
      <w:pPr>
        <w:spacing w:after="140" w:line="274" w:lineRule="auto"/>
        <w:ind w:left="403"/>
        <w:jc w:val="both"/>
      </w:pPr>
      <w:r>
        <w:rPr>
          <w:rFonts w:cs="Times New Roman"/>
          <w:b/>
          <w:sz w:val="21"/>
        </w:rPr>
        <w:t xml:space="preserve">Claim 15. </w:t>
      </w:r>
      <w:r>
        <w:rPr>
          <w:rFonts w:cs="Times New Roman"/>
          <w:sz w:val="21"/>
        </w:rPr>
        <w:t>The system of Claim 13, further comprising an escalation comparator configured, upon a sustained increase in the corroboration value, to reduce the cooldown interval and the global interval by a bounded fraction, said comparator being incapable of reducing either interval to zero.</w:t>
      </w:r>
    </w:p>
    <w:p w14:paraId="1FCCC17C" w14:textId="77777777" w:rsidR="001B7C6E" w:rsidRDefault="00DF53C8">
      <w:pPr>
        <w:spacing w:after="140" w:line="274" w:lineRule="auto"/>
        <w:ind w:left="403"/>
        <w:jc w:val="both"/>
      </w:pPr>
      <w:r>
        <w:rPr>
          <w:rFonts w:cs="Times New Roman"/>
          <w:b/>
          <w:sz w:val="21"/>
        </w:rPr>
        <w:t xml:space="preserve">Claim 16. </w:t>
      </w:r>
      <w:r>
        <w:rPr>
          <w:rFonts w:cs="Times New Roman"/>
          <w:sz w:val="21"/>
        </w:rPr>
        <w:t>The system of Claim 13, wherein two sensing modalities are treated as independent only where they comprise transducers responsive to different physical quantities, such that two quantities derived from a common transducer do not satisfy the condition of Claim 13.</w:t>
      </w:r>
    </w:p>
    <w:p w14:paraId="0D277A6E" w14:textId="77777777" w:rsidR="001B7C6E" w:rsidRDefault="00DF53C8">
      <w:pPr>
        <w:spacing w:after="140" w:line="274" w:lineRule="auto"/>
        <w:ind w:left="403"/>
        <w:jc w:val="both"/>
      </w:pPr>
      <w:r>
        <w:rPr>
          <w:rFonts w:cs="Times New Roman"/>
          <w:b/>
          <w:sz w:val="21"/>
        </w:rPr>
        <w:t xml:space="preserve">Claim 17. </w:t>
      </w:r>
      <w:r>
        <w:rPr>
          <w:rFonts w:cs="Times New Roman"/>
          <w:sz w:val="21"/>
        </w:rPr>
        <w:t>The system of Claim 13, wherein the value of n is established from a measured relation between the number of consecutive commit events required and the equal-error rate of the discontinuity measure of Claim 4.</w:t>
      </w:r>
    </w:p>
    <w:p w14:paraId="3E909345" w14:textId="77777777" w:rsidR="001B7C6E" w:rsidRDefault="00DF53C8">
      <w:pPr>
        <w:spacing w:after="140" w:line="274" w:lineRule="auto"/>
        <w:ind w:left="403"/>
        <w:jc w:val="both"/>
      </w:pPr>
      <w:r>
        <w:rPr>
          <w:rFonts w:cs="Times New Roman"/>
          <w:b/>
          <w:sz w:val="21"/>
        </w:rPr>
        <w:t xml:space="preserve">Claim 18. </w:t>
      </w:r>
      <w:r>
        <w:rPr>
          <w:rFonts w:cs="Times New Roman"/>
          <w:sz w:val="21"/>
        </w:rPr>
        <w:t>The system of Claim 13, wherein the gating unit comprises an analog switch or a signal relay disposed in a data pair of the input device, and wherein interruption of the data path is effected by opening said data pair.</w:t>
      </w:r>
    </w:p>
    <w:p w14:paraId="4B6E9894" w14:textId="77777777" w:rsidR="001B7C6E" w:rsidRDefault="00DF53C8">
      <w:pPr>
        <w:keepNext/>
        <w:spacing w:before="220" w:after="80"/>
        <w:outlineLvl w:val="1"/>
      </w:pPr>
      <w:bookmarkStart w:id="25" w:name="_Toc238818872"/>
      <w:r>
        <w:rPr>
          <w:rFonts w:cs="Times New Roman"/>
          <w:b/>
          <w:sz w:val="23"/>
        </w:rPr>
        <w:t>C. Method claims</w:t>
      </w:r>
      <w:bookmarkEnd w:id="25"/>
    </w:p>
    <w:p w14:paraId="6CE04FC9" w14:textId="77777777" w:rsidR="001B7C6E" w:rsidRDefault="00DF53C8">
      <w:pPr>
        <w:spacing w:after="140" w:line="274" w:lineRule="auto"/>
        <w:jc w:val="both"/>
      </w:pPr>
      <w:r>
        <w:rPr>
          <w:rFonts w:cs="Times New Roman"/>
          <w:b/>
        </w:rPr>
        <w:t xml:space="preserve">Claim 19 (independent). </w:t>
      </w:r>
      <w:r>
        <w:rPr>
          <w:rFonts w:cs="Times New Roman"/>
        </w:rPr>
        <w:t>A method for detecting externally assisted responding at a monitored assessment station, comprising: receiving, at a photometric sensor disposed to receive light emitted by a display panel of the station, an onset signal, and deriving from a transition thereof a presentation instant T0 for an assessment item independently of any item-presentation event reported by a machine executing the assessment; acquiring signals from a transducer mechanically coupled to a work surface of the station and from an airborn</w:t>
      </w:r>
      <w:r>
        <w:rPr>
          <w:rFonts w:cs="Times New Roman"/>
        </w:rPr>
        <w:t>e acoustic transducer, and deriving an emission instant T1 only where both exceed a respective threshold within a coincidence window; deriving from an input-device interface a commit instant T2 at which a response to said item is committed; determining whether an interval between T1 and T2 lies within a bounded assistance interval, T1 following T0; deriving a corroboration value at least from said determination; and producing an output when the corroboration value satisfies an eligibility condition.</w:t>
      </w:r>
    </w:p>
    <w:p w14:paraId="7461D30B" w14:textId="77777777" w:rsidR="001B7C6E" w:rsidRDefault="00DF53C8">
      <w:pPr>
        <w:spacing w:after="140" w:line="274" w:lineRule="auto"/>
        <w:jc w:val="both"/>
      </w:pPr>
      <w:r>
        <w:rPr>
          <w:rFonts w:cs="Times New Roman"/>
          <w:b/>
        </w:rPr>
        <w:t xml:space="preserve">Claim 20 (independent). </w:t>
      </w:r>
      <w:r>
        <w:rPr>
          <w:rFonts w:cs="Times New Roman"/>
        </w:rPr>
        <w:t>A method of graduated enforcement at a monitored assessment station, comprising: deriving a per-modality quantity from each of a plurality of sensing modalities comprising physically distinct transducers disposed at the station; maintaining an enforcement state over an ordered plurality of severities; advancing said state only upon satisfaction of an eligibility condition on each of n consecutive control cycles and only where a per-candidate cooldown interval and a venue-wide global interval have both elaps</w:t>
      </w:r>
      <w:r>
        <w:rPr>
          <w:rFonts w:cs="Times New Roman"/>
        </w:rPr>
        <w:t>ed; permitting a severity that interrupts a data path of an input device of the station only where at least two of said modalities have each exceeded a respective threshold within the same control cycle; interrupting said data path by de-asserting an enable input of a gating unit disposed in series therewith, said input being biased toward continuity of the path; releasing said interruption automatically in the absence of a periodic refresh; and recording each control cycle with the quantities and the decis</w:t>
      </w:r>
      <w:r>
        <w:rPr>
          <w:rFonts w:cs="Times New Roman"/>
        </w:rPr>
        <w:t>ion that produced it.</w:t>
      </w:r>
    </w:p>
    <w:p w14:paraId="67EA451B" w14:textId="77777777" w:rsidR="001B7C6E" w:rsidRDefault="00DF53C8">
      <w:pPr>
        <w:spacing w:after="140" w:line="274" w:lineRule="auto"/>
        <w:ind w:left="403"/>
        <w:jc w:val="both"/>
      </w:pPr>
      <w:r>
        <w:rPr>
          <w:rFonts w:cs="Times New Roman"/>
          <w:b/>
          <w:sz w:val="21"/>
        </w:rPr>
        <w:t xml:space="preserve">Claim 21. </w:t>
      </w:r>
      <w:r>
        <w:rPr>
          <w:rFonts w:cs="Times New Roman"/>
          <w:sz w:val="21"/>
        </w:rPr>
        <w:t>The method of Claim 19, further comprising computing a discontinuity measure between input-event timing preceding T2 and statistics of the same quantities gathered from the candidate during an enrolment interval, and including said measure in the corroboration value.</w:t>
      </w:r>
    </w:p>
    <w:p w14:paraId="2169FD3E" w14:textId="77777777" w:rsidR="001B7C6E" w:rsidRDefault="00DF53C8">
      <w:pPr>
        <w:spacing w:after="140" w:line="274" w:lineRule="auto"/>
        <w:ind w:left="403"/>
        <w:jc w:val="both"/>
      </w:pPr>
      <w:r>
        <w:rPr>
          <w:rFonts w:cs="Times New Roman"/>
          <w:b/>
          <w:sz w:val="21"/>
        </w:rPr>
        <w:lastRenderedPageBreak/>
        <w:t xml:space="preserve">Claim 22. </w:t>
      </w:r>
      <w:r>
        <w:rPr>
          <w:rFonts w:cs="Times New Roman"/>
          <w:sz w:val="21"/>
        </w:rPr>
        <w:t>The method of Claim 19, further comprising deriving a motion magnitude from an inertial sensor coupled to the station and applying said magnitude both to reduce a confidence threshold applied to an imaging-derived quantity and to increase a weight applied to an acoustic-derived quantity.</w:t>
      </w:r>
    </w:p>
    <w:p w14:paraId="7A250498" w14:textId="77777777" w:rsidR="001B7C6E" w:rsidRDefault="00DF53C8">
      <w:pPr>
        <w:spacing w:after="140" w:line="274" w:lineRule="auto"/>
        <w:ind w:left="403"/>
        <w:jc w:val="both"/>
      </w:pPr>
      <w:r>
        <w:rPr>
          <w:rFonts w:cs="Times New Roman"/>
          <w:b/>
          <w:sz w:val="21"/>
        </w:rPr>
        <w:t xml:space="preserve">Claim 23. </w:t>
      </w:r>
      <w:r>
        <w:rPr>
          <w:rFonts w:cs="Times New Roman"/>
          <w:sz w:val="21"/>
        </w:rPr>
        <w:t>The method of Claim 19 or Claim 20, wherein no acoustic waveform and no image frame is retained beyond derivation of the quantities used.</w:t>
      </w:r>
    </w:p>
    <w:p w14:paraId="792E2996" w14:textId="77777777" w:rsidR="001B7C6E" w:rsidRDefault="00DF53C8">
      <w:pPr>
        <w:keepNext/>
        <w:spacing w:before="220" w:after="80"/>
        <w:outlineLvl w:val="1"/>
      </w:pPr>
      <w:bookmarkStart w:id="26" w:name="_Toc238818873"/>
      <w:r>
        <w:rPr>
          <w:rFonts w:cs="Times New Roman"/>
          <w:b/>
          <w:sz w:val="23"/>
        </w:rPr>
        <w:t>D. Deployment and application claims</w:t>
      </w:r>
      <w:bookmarkEnd w:id="26"/>
    </w:p>
    <w:p w14:paraId="7AFE4EC2" w14:textId="77777777" w:rsidR="001B7C6E" w:rsidRDefault="00DF53C8">
      <w:pPr>
        <w:spacing w:after="140" w:line="274" w:lineRule="auto"/>
        <w:ind w:left="403"/>
        <w:jc w:val="both"/>
      </w:pPr>
      <w:r>
        <w:rPr>
          <w:rFonts w:cs="Times New Roman"/>
          <w:b/>
          <w:sz w:val="21"/>
        </w:rPr>
        <w:t xml:space="preserve">Claim 24 (independent). </w:t>
      </w:r>
      <w:r>
        <w:rPr>
          <w:rFonts w:cs="Times New Roman"/>
          <w:sz w:val="21"/>
        </w:rPr>
        <w:t>A non-transitory computer-readable medium storing instructions which, when executed by one or more processors of a system according to Claim 1 or Claim 13, cause performance of the method of Claim 19, the method of Claim 20, or both.</w:t>
      </w:r>
    </w:p>
    <w:p w14:paraId="09205EA4" w14:textId="77777777" w:rsidR="001B7C6E" w:rsidRDefault="00DF53C8">
      <w:pPr>
        <w:spacing w:after="140" w:line="274" w:lineRule="auto"/>
        <w:ind w:left="403"/>
        <w:jc w:val="both"/>
      </w:pPr>
      <w:r>
        <w:rPr>
          <w:rFonts w:cs="Times New Roman"/>
          <w:b/>
          <w:sz w:val="21"/>
        </w:rPr>
        <w:t xml:space="preserve">Claim 25. </w:t>
      </w:r>
      <w:r>
        <w:rPr>
          <w:rFonts w:cs="Times New Roman"/>
          <w:sz w:val="21"/>
        </w:rPr>
        <w:t>The system of Claim 1 or Claim 13, wherein derivation of the per-channel quantities is performed at a node controller disposed at the station and the enforcement state is maintained at a venue-local host, or wherein both are performed at the station.</w:t>
      </w:r>
    </w:p>
    <w:p w14:paraId="39DB7E4A" w14:textId="77777777" w:rsidR="001B7C6E" w:rsidRDefault="00DF53C8">
      <w:pPr>
        <w:spacing w:after="140" w:line="274" w:lineRule="auto"/>
        <w:ind w:left="403"/>
        <w:jc w:val="both"/>
      </w:pPr>
      <w:r>
        <w:rPr>
          <w:rFonts w:cs="Times New Roman"/>
          <w:b/>
          <w:sz w:val="21"/>
        </w:rPr>
        <w:t xml:space="preserve">Claim 26. </w:t>
      </w:r>
      <w:r>
        <w:rPr>
          <w:rFonts w:cs="Times New Roman"/>
          <w:sz w:val="21"/>
        </w:rPr>
        <w:t>The system of Claim 1 or Claim 13, deployed in an examination hall, a professional certification or licensing test centre, a secure interview or vetting room, a recruitment or aptitude testing facility, or a defence or public-service selection examination.</w:t>
      </w:r>
    </w:p>
    <w:p w14:paraId="3488A604" w14:textId="77777777" w:rsidR="001B7C6E" w:rsidRDefault="00DF53C8">
      <w:pPr>
        <w:spacing w:after="140" w:line="274" w:lineRule="auto"/>
        <w:ind w:left="403"/>
        <w:jc w:val="both"/>
      </w:pPr>
      <w:r>
        <w:rPr>
          <w:rFonts w:cs="Times New Roman"/>
          <w:b/>
          <w:sz w:val="21"/>
        </w:rPr>
        <w:t xml:space="preserve">Claim 27. </w:t>
      </w:r>
      <w:r>
        <w:rPr>
          <w:rFonts w:cs="Times New Roman"/>
          <w:sz w:val="21"/>
        </w:rPr>
        <w:t>The method of Claim 19 or Claim 20, performed in any environment recited in Claim 26.</w:t>
      </w:r>
    </w:p>
    <w:p w14:paraId="7955A5B7" w14:textId="77777777" w:rsidR="001B7C6E" w:rsidRDefault="00DF53C8">
      <w:pPr>
        <w:spacing w:after="140" w:line="274" w:lineRule="auto"/>
        <w:jc w:val="both"/>
      </w:pPr>
      <w:r>
        <w:rPr>
          <w:rFonts w:cs="Times New Roman"/>
          <w:b/>
        </w:rPr>
        <w:t xml:space="preserve">Note on scope. </w:t>
      </w:r>
      <w:r>
        <w:rPr>
          <w:rFonts w:cs="Times New Roman"/>
        </w:rPr>
        <w:t>The embodiment described at Section 7.1(h) — direction-of-arrival estimation assigning an emission to a specific neighbouring station — is deliberately excluded from the claim set, as it has not been reduced to practice. It is disclosed in the specification so that priority is preserved should it be claimed in a later continuation or subsequent application.</w:t>
      </w:r>
    </w:p>
    <w:p w14:paraId="65C35B82" w14:textId="77777777" w:rsidR="001B7C6E" w:rsidRDefault="00DF53C8">
      <w:pPr>
        <w:keepNext/>
        <w:spacing w:before="320" w:after="120"/>
        <w:outlineLvl w:val="0"/>
      </w:pPr>
      <w:bookmarkStart w:id="27" w:name="_Toc238818874"/>
      <w:r>
        <w:rPr>
          <w:rFonts w:cs="Times New Roman"/>
          <w:b/>
          <w:sz w:val="26"/>
        </w:rPr>
        <w:t>11. Technology Readiness Level (TRL)</w:t>
      </w:r>
      <w:bookmarkEnd w:id="27"/>
    </w:p>
    <w:p w14:paraId="129A7826" w14:textId="77777777" w:rsidR="001B7C6E" w:rsidRDefault="00DF53C8">
      <w:pPr>
        <w:spacing w:after="140" w:line="274" w:lineRule="auto"/>
        <w:jc w:val="both"/>
      </w:pPr>
      <w:r>
        <w:rPr>
          <w:rFonts w:cs="Times New Roman"/>
        </w:rPr>
        <w:t>The invention has been formulated as a specific architecture (Sections 6 and 7) and its control layer has been validated on recorded human data across four corpora, with per-mechanism ablations and a directly measured control-path latency (Section 8). Node firmware and a host-side control-law implementation exist and the latter has been verified against the offline analysis by replay. No physical prototype has been constructed, no measurement on the contemplated transducers has been made, and the acoustic a</w:t>
      </w:r>
      <w:r>
        <w:rPr>
          <w:rFonts w:cs="Times New Roman"/>
        </w:rPr>
        <w:t>ttribution unit and the in-line gating unit remain described rather than built. Readiness is therefore assessed at TRL 3 — experimental proof of concept. Successful completion of the bench measurements and the staged trial described at Section 9 would support an assessment of TRL 4, and no higher.</w:t>
      </w:r>
    </w:p>
    <w:tbl>
      <w:tblPr>
        <w:tblStyle w:val="TableGrid"/>
        <w:tblW w:w="0" w:type="auto"/>
        <w:jc w:val="center"/>
        <w:tblLook w:val="04A0" w:firstRow="1" w:lastRow="0" w:firstColumn="1" w:lastColumn="0" w:noHBand="0" w:noVBand="1"/>
      </w:tblPr>
      <w:tblGrid>
        <w:gridCol w:w="1022"/>
        <w:gridCol w:w="1022"/>
        <w:gridCol w:w="1172"/>
        <w:gridCol w:w="1022"/>
        <w:gridCol w:w="1022"/>
        <w:gridCol w:w="1172"/>
        <w:gridCol w:w="1022"/>
        <w:gridCol w:w="1022"/>
        <w:gridCol w:w="1172"/>
      </w:tblGrid>
      <w:tr w:rsidR="001B7C6E" w14:paraId="01A44E79" w14:textId="77777777">
        <w:trPr>
          <w:jc w:val="center"/>
        </w:trPr>
        <w:tc>
          <w:tcPr>
            <w:tcW w:w="3216" w:type="dxa"/>
            <w:gridSpan w:val="3"/>
          </w:tcPr>
          <w:p w14:paraId="4B000F30" w14:textId="77777777" w:rsidR="001B7C6E" w:rsidRDefault="00DF53C8">
            <w:pPr>
              <w:jc w:val="center"/>
            </w:pPr>
            <w:r>
              <w:rPr>
                <w:rFonts w:cs="Times New Roman"/>
                <w:b/>
                <w:sz w:val="19"/>
              </w:rPr>
              <w:t>Research</w:t>
            </w:r>
          </w:p>
        </w:tc>
        <w:tc>
          <w:tcPr>
            <w:tcW w:w="3216" w:type="dxa"/>
            <w:gridSpan w:val="3"/>
          </w:tcPr>
          <w:p w14:paraId="5C5385EB" w14:textId="77777777" w:rsidR="001B7C6E" w:rsidRDefault="00DF53C8">
            <w:pPr>
              <w:jc w:val="center"/>
            </w:pPr>
            <w:r>
              <w:rPr>
                <w:rFonts w:cs="Times New Roman"/>
                <w:b/>
                <w:sz w:val="19"/>
              </w:rPr>
              <w:t>Development</w:t>
            </w:r>
          </w:p>
        </w:tc>
        <w:tc>
          <w:tcPr>
            <w:tcW w:w="3216" w:type="dxa"/>
            <w:gridSpan w:val="3"/>
          </w:tcPr>
          <w:p w14:paraId="0B456E47" w14:textId="77777777" w:rsidR="001B7C6E" w:rsidRDefault="00DF53C8">
            <w:pPr>
              <w:jc w:val="center"/>
            </w:pPr>
            <w:r>
              <w:rPr>
                <w:rFonts w:cs="Times New Roman"/>
                <w:b/>
                <w:sz w:val="19"/>
              </w:rPr>
              <w:t>Deployment</w:t>
            </w:r>
          </w:p>
        </w:tc>
      </w:tr>
      <w:tr w:rsidR="001B7C6E" w14:paraId="29E8DADB" w14:textId="77777777">
        <w:trPr>
          <w:jc w:val="center"/>
        </w:trPr>
        <w:tc>
          <w:tcPr>
            <w:tcW w:w="1022" w:type="dxa"/>
          </w:tcPr>
          <w:p w14:paraId="17631FAC" w14:textId="77777777" w:rsidR="001B7C6E" w:rsidRDefault="00DF53C8">
            <w:pPr>
              <w:jc w:val="center"/>
            </w:pPr>
            <w:r>
              <w:rPr>
                <w:rFonts w:cs="Times New Roman"/>
                <w:b/>
                <w:sz w:val="18"/>
              </w:rPr>
              <w:t>TRL 1</w:t>
            </w:r>
          </w:p>
        </w:tc>
        <w:tc>
          <w:tcPr>
            <w:tcW w:w="1022" w:type="dxa"/>
          </w:tcPr>
          <w:p w14:paraId="50C2C74D" w14:textId="77777777" w:rsidR="001B7C6E" w:rsidRDefault="00DF53C8">
            <w:pPr>
              <w:jc w:val="center"/>
            </w:pPr>
            <w:r>
              <w:rPr>
                <w:rFonts w:cs="Times New Roman"/>
                <w:b/>
                <w:sz w:val="18"/>
              </w:rPr>
              <w:t>TRL 2</w:t>
            </w:r>
          </w:p>
        </w:tc>
        <w:tc>
          <w:tcPr>
            <w:tcW w:w="1022" w:type="dxa"/>
          </w:tcPr>
          <w:p w14:paraId="5B64B4B1" w14:textId="77777777" w:rsidR="001B7C6E" w:rsidRDefault="00DF53C8">
            <w:pPr>
              <w:jc w:val="center"/>
            </w:pPr>
            <w:r>
              <w:rPr>
                <w:rFonts w:cs="Times New Roman"/>
                <w:b/>
                <w:sz w:val="18"/>
              </w:rPr>
              <w:t>TRL 3</w:t>
            </w:r>
          </w:p>
        </w:tc>
        <w:tc>
          <w:tcPr>
            <w:tcW w:w="1022" w:type="dxa"/>
          </w:tcPr>
          <w:p w14:paraId="4174D90C" w14:textId="77777777" w:rsidR="001B7C6E" w:rsidRDefault="00DF53C8">
            <w:pPr>
              <w:jc w:val="center"/>
            </w:pPr>
            <w:r>
              <w:rPr>
                <w:rFonts w:cs="Times New Roman"/>
                <w:b/>
                <w:sz w:val="18"/>
              </w:rPr>
              <w:t>TRL 4</w:t>
            </w:r>
          </w:p>
        </w:tc>
        <w:tc>
          <w:tcPr>
            <w:tcW w:w="1022" w:type="dxa"/>
          </w:tcPr>
          <w:p w14:paraId="3AB766AB" w14:textId="77777777" w:rsidR="001B7C6E" w:rsidRDefault="00DF53C8">
            <w:pPr>
              <w:jc w:val="center"/>
            </w:pPr>
            <w:r>
              <w:rPr>
                <w:rFonts w:cs="Times New Roman"/>
                <w:b/>
                <w:sz w:val="18"/>
              </w:rPr>
              <w:t>TRL 5</w:t>
            </w:r>
          </w:p>
        </w:tc>
        <w:tc>
          <w:tcPr>
            <w:tcW w:w="1022" w:type="dxa"/>
          </w:tcPr>
          <w:p w14:paraId="28EA88A3" w14:textId="77777777" w:rsidR="001B7C6E" w:rsidRDefault="00DF53C8">
            <w:pPr>
              <w:jc w:val="center"/>
            </w:pPr>
            <w:r>
              <w:rPr>
                <w:rFonts w:cs="Times New Roman"/>
                <w:b/>
                <w:sz w:val="18"/>
              </w:rPr>
              <w:t>TRL 6</w:t>
            </w:r>
          </w:p>
        </w:tc>
        <w:tc>
          <w:tcPr>
            <w:tcW w:w="1022" w:type="dxa"/>
          </w:tcPr>
          <w:p w14:paraId="488898E0" w14:textId="77777777" w:rsidR="001B7C6E" w:rsidRDefault="00DF53C8">
            <w:pPr>
              <w:jc w:val="center"/>
            </w:pPr>
            <w:r>
              <w:rPr>
                <w:rFonts w:cs="Times New Roman"/>
                <w:b/>
                <w:sz w:val="18"/>
              </w:rPr>
              <w:t>TRL 7</w:t>
            </w:r>
          </w:p>
        </w:tc>
        <w:tc>
          <w:tcPr>
            <w:tcW w:w="1022" w:type="dxa"/>
          </w:tcPr>
          <w:p w14:paraId="3B5DA40A" w14:textId="77777777" w:rsidR="001B7C6E" w:rsidRDefault="00DF53C8">
            <w:pPr>
              <w:jc w:val="center"/>
            </w:pPr>
            <w:r>
              <w:rPr>
                <w:rFonts w:cs="Times New Roman"/>
                <w:b/>
                <w:sz w:val="18"/>
              </w:rPr>
              <w:t>TRL 8</w:t>
            </w:r>
          </w:p>
        </w:tc>
        <w:tc>
          <w:tcPr>
            <w:tcW w:w="1022" w:type="dxa"/>
          </w:tcPr>
          <w:p w14:paraId="126AE53C" w14:textId="77777777" w:rsidR="001B7C6E" w:rsidRDefault="00DF53C8">
            <w:pPr>
              <w:jc w:val="center"/>
            </w:pPr>
            <w:r>
              <w:rPr>
                <w:rFonts w:cs="Times New Roman"/>
                <w:b/>
                <w:sz w:val="18"/>
              </w:rPr>
              <w:t>TRL 9</w:t>
            </w:r>
          </w:p>
        </w:tc>
      </w:tr>
      <w:tr w:rsidR="001B7C6E" w14:paraId="5D48D741" w14:textId="77777777">
        <w:trPr>
          <w:jc w:val="center"/>
        </w:trPr>
        <w:tc>
          <w:tcPr>
            <w:tcW w:w="1022" w:type="dxa"/>
          </w:tcPr>
          <w:p w14:paraId="6520D5E7" w14:textId="77777777" w:rsidR="001B7C6E" w:rsidRDefault="00DF53C8">
            <w:pPr>
              <w:jc w:val="center"/>
            </w:pPr>
            <w:r>
              <w:rPr>
                <w:rFonts w:cs="Times New Roman"/>
                <w:sz w:val="15"/>
              </w:rPr>
              <w:t>Basic principles observed</w:t>
            </w:r>
          </w:p>
        </w:tc>
        <w:tc>
          <w:tcPr>
            <w:tcW w:w="1022" w:type="dxa"/>
          </w:tcPr>
          <w:p w14:paraId="37BAF0A9" w14:textId="77777777" w:rsidR="001B7C6E" w:rsidRDefault="00DF53C8">
            <w:pPr>
              <w:jc w:val="center"/>
            </w:pPr>
            <w:r>
              <w:rPr>
                <w:rFonts w:cs="Times New Roman"/>
                <w:sz w:val="15"/>
              </w:rPr>
              <w:t>Technology concept formulated</w:t>
            </w:r>
          </w:p>
        </w:tc>
        <w:tc>
          <w:tcPr>
            <w:tcW w:w="1022" w:type="dxa"/>
          </w:tcPr>
          <w:p w14:paraId="19AF52E5" w14:textId="77777777" w:rsidR="001B7C6E" w:rsidRDefault="00DF53C8">
            <w:pPr>
              <w:jc w:val="center"/>
            </w:pPr>
            <w:r>
              <w:rPr>
                <w:rFonts w:cs="Times New Roman"/>
                <w:sz w:val="15"/>
              </w:rPr>
              <w:t>Experimental proof of concept</w:t>
            </w:r>
          </w:p>
        </w:tc>
        <w:tc>
          <w:tcPr>
            <w:tcW w:w="1022" w:type="dxa"/>
          </w:tcPr>
          <w:p w14:paraId="760BEA50" w14:textId="77777777" w:rsidR="001B7C6E" w:rsidRDefault="00DF53C8">
            <w:pPr>
              <w:jc w:val="center"/>
            </w:pPr>
            <w:r>
              <w:rPr>
                <w:rFonts w:cs="Times New Roman"/>
                <w:sz w:val="15"/>
              </w:rPr>
              <w:t>Technology validated in lab</w:t>
            </w:r>
          </w:p>
        </w:tc>
        <w:tc>
          <w:tcPr>
            <w:tcW w:w="1022" w:type="dxa"/>
          </w:tcPr>
          <w:p w14:paraId="4228F812" w14:textId="77777777" w:rsidR="001B7C6E" w:rsidRDefault="00DF53C8">
            <w:pPr>
              <w:jc w:val="center"/>
            </w:pPr>
            <w:r>
              <w:rPr>
                <w:rFonts w:cs="Times New Roman"/>
                <w:sz w:val="15"/>
              </w:rPr>
              <w:t>Validated in relevant environment</w:t>
            </w:r>
          </w:p>
        </w:tc>
        <w:tc>
          <w:tcPr>
            <w:tcW w:w="1022" w:type="dxa"/>
          </w:tcPr>
          <w:p w14:paraId="38C1B1DE" w14:textId="77777777" w:rsidR="001B7C6E" w:rsidRDefault="00DF53C8">
            <w:pPr>
              <w:jc w:val="center"/>
            </w:pPr>
            <w:r>
              <w:rPr>
                <w:rFonts w:cs="Times New Roman"/>
                <w:sz w:val="15"/>
              </w:rPr>
              <w:t>Demonstrated in relevant environment</w:t>
            </w:r>
          </w:p>
        </w:tc>
        <w:tc>
          <w:tcPr>
            <w:tcW w:w="1022" w:type="dxa"/>
          </w:tcPr>
          <w:p w14:paraId="79D157A1" w14:textId="77777777" w:rsidR="001B7C6E" w:rsidRDefault="00DF53C8">
            <w:pPr>
              <w:jc w:val="center"/>
            </w:pPr>
            <w:r>
              <w:rPr>
                <w:rFonts w:cs="Times New Roman"/>
                <w:sz w:val="15"/>
              </w:rPr>
              <w:t>Prototype in operational environment</w:t>
            </w:r>
          </w:p>
        </w:tc>
        <w:tc>
          <w:tcPr>
            <w:tcW w:w="1022" w:type="dxa"/>
          </w:tcPr>
          <w:p w14:paraId="6F1BAE5A" w14:textId="77777777" w:rsidR="001B7C6E" w:rsidRDefault="00DF53C8">
            <w:pPr>
              <w:jc w:val="center"/>
            </w:pPr>
            <w:r>
              <w:rPr>
                <w:rFonts w:cs="Times New Roman"/>
                <w:sz w:val="15"/>
              </w:rPr>
              <w:t>System complete and qualified</w:t>
            </w:r>
          </w:p>
        </w:tc>
        <w:tc>
          <w:tcPr>
            <w:tcW w:w="1022" w:type="dxa"/>
          </w:tcPr>
          <w:p w14:paraId="13FC9E12" w14:textId="77777777" w:rsidR="001B7C6E" w:rsidRDefault="00DF53C8">
            <w:pPr>
              <w:jc w:val="center"/>
            </w:pPr>
            <w:r>
              <w:rPr>
                <w:rFonts w:cs="Times New Roman"/>
                <w:sz w:val="15"/>
              </w:rPr>
              <w:t>Proven in operational environment</w:t>
            </w:r>
          </w:p>
        </w:tc>
      </w:tr>
      <w:tr w:rsidR="001B7C6E" w14:paraId="2F9CEB66" w14:textId="77777777">
        <w:trPr>
          <w:jc w:val="center"/>
        </w:trPr>
        <w:tc>
          <w:tcPr>
            <w:tcW w:w="1022" w:type="dxa"/>
          </w:tcPr>
          <w:p w14:paraId="4E76B3BA" w14:textId="77777777" w:rsidR="001B7C6E" w:rsidRDefault="00DF53C8">
            <w:pPr>
              <w:jc w:val="center"/>
            </w:pPr>
            <w:r>
              <w:rPr>
                <w:rFonts w:cs="Times New Roman"/>
                <w:b/>
                <w:sz w:val="24"/>
              </w:rPr>
              <w:t>✓</w:t>
            </w:r>
          </w:p>
        </w:tc>
        <w:tc>
          <w:tcPr>
            <w:tcW w:w="1022" w:type="dxa"/>
          </w:tcPr>
          <w:p w14:paraId="3AD9BB9D" w14:textId="77777777" w:rsidR="001B7C6E" w:rsidRDefault="00DF53C8">
            <w:pPr>
              <w:jc w:val="center"/>
            </w:pPr>
            <w:r>
              <w:rPr>
                <w:rFonts w:cs="Times New Roman"/>
                <w:b/>
                <w:sz w:val="24"/>
              </w:rPr>
              <w:t>✓</w:t>
            </w:r>
          </w:p>
        </w:tc>
        <w:tc>
          <w:tcPr>
            <w:tcW w:w="1022" w:type="dxa"/>
          </w:tcPr>
          <w:p w14:paraId="4DFF5618" w14:textId="77777777" w:rsidR="001B7C6E" w:rsidRDefault="00DF53C8">
            <w:pPr>
              <w:jc w:val="center"/>
            </w:pPr>
            <w:r>
              <w:rPr>
                <w:rFonts w:cs="Times New Roman"/>
                <w:b/>
                <w:sz w:val="24"/>
              </w:rPr>
              <w:t>✓</w:t>
            </w:r>
          </w:p>
        </w:tc>
        <w:tc>
          <w:tcPr>
            <w:tcW w:w="1022" w:type="dxa"/>
          </w:tcPr>
          <w:p w14:paraId="5796AB50" w14:textId="77777777" w:rsidR="001B7C6E" w:rsidRDefault="001B7C6E">
            <w:pPr>
              <w:jc w:val="center"/>
            </w:pPr>
          </w:p>
        </w:tc>
        <w:tc>
          <w:tcPr>
            <w:tcW w:w="1022" w:type="dxa"/>
          </w:tcPr>
          <w:p w14:paraId="4A36F8AC" w14:textId="77777777" w:rsidR="001B7C6E" w:rsidRDefault="001B7C6E">
            <w:pPr>
              <w:jc w:val="center"/>
            </w:pPr>
          </w:p>
        </w:tc>
        <w:tc>
          <w:tcPr>
            <w:tcW w:w="1022" w:type="dxa"/>
          </w:tcPr>
          <w:p w14:paraId="39EECBCE" w14:textId="77777777" w:rsidR="001B7C6E" w:rsidRDefault="001B7C6E">
            <w:pPr>
              <w:jc w:val="center"/>
            </w:pPr>
          </w:p>
        </w:tc>
        <w:tc>
          <w:tcPr>
            <w:tcW w:w="1022" w:type="dxa"/>
          </w:tcPr>
          <w:p w14:paraId="190D7834" w14:textId="77777777" w:rsidR="001B7C6E" w:rsidRDefault="001B7C6E">
            <w:pPr>
              <w:jc w:val="center"/>
            </w:pPr>
          </w:p>
        </w:tc>
        <w:tc>
          <w:tcPr>
            <w:tcW w:w="1022" w:type="dxa"/>
          </w:tcPr>
          <w:p w14:paraId="34C9189D" w14:textId="77777777" w:rsidR="001B7C6E" w:rsidRDefault="001B7C6E">
            <w:pPr>
              <w:jc w:val="center"/>
            </w:pPr>
          </w:p>
        </w:tc>
        <w:tc>
          <w:tcPr>
            <w:tcW w:w="1022" w:type="dxa"/>
          </w:tcPr>
          <w:p w14:paraId="21C221F1" w14:textId="77777777" w:rsidR="001B7C6E" w:rsidRDefault="001B7C6E">
            <w:pPr>
              <w:jc w:val="center"/>
            </w:pPr>
          </w:p>
        </w:tc>
      </w:tr>
    </w:tbl>
    <w:p w14:paraId="31FF8185" w14:textId="77777777" w:rsidR="001B7C6E" w:rsidRDefault="00DF53C8">
      <w:pPr>
        <w:spacing w:before="120"/>
      </w:pPr>
      <w:r>
        <w:rPr>
          <w:rFonts w:cs="Times New Roman"/>
          <w:b/>
        </w:rPr>
        <w:t>Current TRL: Level 3 — Experimental Proof of Concept.</w:t>
      </w:r>
    </w:p>
    <w:p w14:paraId="3218A083" w14:textId="77777777" w:rsidR="001B7C6E" w:rsidRDefault="00DF53C8">
      <w:pPr>
        <w:keepNext/>
        <w:spacing w:before="320" w:after="120"/>
        <w:outlineLvl w:val="0"/>
      </w:pPr>
      <w:bookmarkStart w:id="28" w:name="_Toc238818875"/>
      <w:r>
        <w:rPr>
          <w:rFonts w:cs="Times New Roman"/>
          <w:b/>
          <w:sz w:val="26"/>
        </w:rPr>
        <w:t>12. Note on Filing</w:t>
      </w:r>
      <w:bookmarkEnd w:id="28"/>
    </w:p>
    <w:p w14:paraId="75D28938" w14:textId="77777777" w:rsidR="001B7C6E" w:rsidRDefault="00DF53C8">
      <w:pPr>
        <w:spacing w:after="140" w:line="274" w:lineRule="auto"/>
        <w:jc w:val="both"/>
      </w:pPr>
      <w:r>
        <w:rPr>
          <w:rFonts w:cs="Times New Roman"/>
        </w:rPr>
        <w:t>Six matters are flagged for the IPR &amp; TT Cell.</w:t>
      </w:r>
    </w:p>
    <w:p w14:paraId="28E71C10" w14:textId="77777777" w:rsidR="001B7C6E" w:rsidRDefault="00DF53C8">
      <w:pPr>
        <w:spacing w:after="140" w:line="274" w:lineRule="auto"/>
        <w:jc w:val="both"/>
      </w:pPr>
      <w:r>
        <w:rPr>
          <w:rFonts w:cs="Times New Roman"/>
          <w:b/>
        </w:rPr>
        <w:t xml:space="preserve">First: </w:t>
      </w:r>
      <w:r>
        <w:rPr>
          <w:rFonts w:cs="Times New Roman"/>
        </w:rPr>
        <w:t xml:space="preserve">subject-matter eligibility, the primary anticipated objection. The invention is a computer-related invention and an objection under the exclusion in the Patents Act, 1970 covering a mathematical method, a </w:t>
      </w:r>
      <w:r>
        <w:rPr>
          <w:rFonts w:cs="Times New Roman"/>
        </w:rPr>
        <w:lastRenderedPageBreak/>
        <w:t>business method, a computer programme per se and algorithms should be expected before any objection on novelty or inventive step. The objection is anticipated and the following response is proposed. The independent claims are directed to a system comprising a photometric sensor receiving light emitted by a</w:t>
      </w:r>
      <w:r>
        <w:rPr>
          <w:rFonts w:cs="Times New Roman"/>
        </w:rPr>
        <w:t xml:space="preserve"> display panel, a transducer mechanically coupled to a work surface, an inertial sensor, and a gating unit disposed in series with the data path of an input device; the technical effect is not confined to the execution of a program on a general-purpose computer. That effect consists in (i) derivation of a timing reference from a measured physical emission rather than from a reported software event, which is a measurement the examined machine cannot influence; (ii) discrimination of the physical origin of an</w:t>
      </w:r>
      <w:r>
        <w:rPr>
          <w:rFonts w:cs="Times New Roman"/>
        </w:rPr>
        <w:t xml:space="preserve"> acoustic emission by the presence or absence of structural coupling, so that a sound is attributed to one seat and not another; (iii) a change in the electrical continuity of a data path effected by a physical switching element, which is a change in the state of hardware and not an output of a program; and (iv) a fail-safe bias and watchdog release governing that switching element, which are properties of the circuit that hold when the program is not running at all. The fourth is the strongest and should b</w:t>
      </w:r>
      <w:r>
        <w:rPr>
          <w:rFonts w:cs="Times New Roman"/>
        </w:rPr>
        <w:t>e pressed first, since it is a technical effect that exists in the absence of software execution.</w:t>
      </w:r>
    </w:p>
    <w:p w14:paraId="452C48E3" w14:textId="77777777" w:rsidR="001B7C6E" w:rsidRDefault="00DF53C8">
      <w:pPr>
        <w:spacing w:after="140" w:line="274" w:lineRule="auto"/>
        <w:jc w:val="both"/>
      </w:pPr>
      <w:r>
        <w:rPr>
          <w:rFonts w:cs="Times New Roman"/>
          <w:b/>
        </w:rPr>
        <w:t xml:space="preserve">Second: </w:t>
      </w:r>
      <w:r>
        <w:rPr>
          <w:rFonts w:cs="Times New Roman"/>
        </w:rPr>
        <w:t>the drafting consequence. The complete specification should recite the hardware limitations of the independent claims substantively rather than nominally, and each technical effect above should appear in the description as ordinary engineering exposition — naming the transducers, the physical quantities, the circuit states — rather than as argument. A registered patent agent should verify this alignment against the current Guidelines for Examination of Computer Related Inventions before filing, and should c</w:t>
      </w:r>
      <w:r>
        <w:rPr>
          <w:rFonts w:cs="Times New Roman"/>
        </w:rPr>
        <w:t>onfirm that the enforcement claim of Claim 13 is drafted so that the switching element and its bias are unambiguously apparatus limitations.</w:t>
      </w:r>
    </w:p>
    <w:p w14:paraId="4EF4F359" w14:textId="77777777" w:rsidR="001B7C6E" w:rsidRDefault="00DF53C8">
      <w:pPr>
        <w:spacing w:after="140" w:line="274" w:lineRule="auto"/>
        <w:jc w:val="both"/>
      </w:pPr>
      <w:r>
        <w:rPr>
          <w:rFonts w:cs="Times New Roman"/>
          <w:b/>
        </w:rPr>
        <w:t xml:space="preserve">Third: </w:t>
      </w:r>
      <w:r>
        <w:rPr>
          <w:rFonts w:cs="Times New Roman"/>
        </w:rPr>
        <w:t>a co-pending internal disclosure of the same inventor. A separate disclosure by this inventor addresses label-free detection of malpractice by self-supervised predictive residual analysis and cross-station correlation. The two are complementary rather than overlapping and the boundary should be recorded now rather than argued later. That disclosure claims how a per-station anomaly score is produced without labelled malpractice, and its output is an alert. The present disclosure claims a timing relation betw</w:t>
      </w:r>
      <w:r>
        <w:rPr>
          <w:rFonts w:cs="Times New Roman"/>
        </w:rPr>
        <w:t>een three physically measured instants and a graduated physical intervention conditioned on independent corroboration; it does not claim any method of producing an anomaly score, and its corroboration value could in principle be supplied by the other disclosure’s residual. Neither claim set anticipates the other on the inventor’s reading, but the agent should review both together, since common inventorship and an overlapping field make a double-patenting or obviousness-type objection foreseeable if they are</w:t>
      </w:r>
      <w:r>
        <w:rPr>
          <w:rFonts w:cs="Times New Roman"/>
        </w:rPr>
        <w:t xml:space="preserve"> filed independently and without cross-reference.</w:t>
      </w:r>
    </w:p>
    <w:p w14:paraId="262870BB" w14:textId="77777777" w:rsidR="001B7C6E" w:rsidRDefault="00DF53C8">
      <w:pPr>
        <w:spacing w:after="140" w:line="274" w:lineRule="auto"/>
        <w:jc w:val="both"/>
      </w:pPr>
      <w:r>
        <w:rPr>
          <w:rFonts w:cs="Times New Roman"/>
          <w:b/>
        </w:rPr>
        <w:t xml:space="preserve">Fourth: </w:t>
      </w:r>
      <w:r>
        <w:rPr>
          <w:rFonts w:cs="Times New Roman"/>
        </w:rPr>
        <w:t>claim breadth and the weakest positions. The inventor regards Claim 13 and Claim 20, into which the interlock and the fail-safe properties are drawn as positive limitations, as the strongest position, and would prefer narrowing of Claim 1 to any concession on those. Two exposures are recorded here rather than left for the examiner. Claim 2 recites a rendered patch and a photodiode, which is standard practice in psychophysics instrumentation and is defensible only in the combination, not alone. Claim 18 reci</w:t>
      </w:r>
      <w:r>
        <w:rPr>
          <w:rFonts w:cs="Times New Roman"/>
        </w:rPr>
        <w:t>tes an analog switch in a data pair, which is entry 8 of Section 3 and should be conceded if pressed; the substance is in the condition governing it, not in the switch. If the agent prunes for fee purposes, the inventor regards Claims 3, 6, 7, 8, 14, 16 and 18 as the dependents most worth keeping, Claim 3 above all, since attribution is the element that distinguishes this apparatus from every acoustic proctoring reference located.</w:t>
      </w:r>
    </w:p>
    <w:p w14:paraId="78796FC6" w14:textId="77777777" w:rsidR="001B7C6E" w:rsidRDefault="00DF53C8">
      <w:pPr>
        <w:spacing w:after="140" w:line="274" w:lineRule="auto"/>
        <w:jc w:val="both"/>
      </w:pPr>
      <w:r>
        <w:rPr>
          <w:rFonts w:cs="Times New Roman"/>
          <w:b/>
        </w:rPr>
        <w:t xml:space="preserve">Fifth: </w:t>
      </w:r>
      <w:r>
        <w:rPr>
          <w:rFonts w:cs="Times New Roman"/>
        </w:rPr>
        <w:t xml:space="preserve">state of reduction to practice. The invention stands at TRL 3. Section 8 reports measurements on recorded human corpora that stand in for the contemplated transducers, and states in each case what the substitution costs. Section 9 is prospective throughout and reports no measurement on the contemplated </w:t>
      </w:r>
      <w:r>
        <w:rPr>
          <w:rFonts w:cs="Times New Roman"/>
        </w:rPr>
        <w:lastRenderedPageBreak/>
        <w:t>hardware. Two claimed elements — acoustic attribution and the in-line gate — have not been built. Nothing in this disclosure should be represented to any external party as a measurement of the assembled appar</w:t>
      </w:r>
      <w:r>
        <w:rPr>
          <w:rFonts w:cs="Times New Roman"/>
        </w:rPr>
        <w:t>atus, and the sample sizes and the negative results in Section 8 should travel with any figure quoted from it.</w:t>
      </w:r>
    </w:p>
    <w:p w14:paraId="65C207D2" w14:textId="77777777" w:rsidR="001B7C6E" w:rsidRDefault="00DF53C8">
      <w:pPr>
        <w:spacing w:after="140" w:line="274" w:lineRule="auto"/>
        <w:jc w:val="both"/>
      </w:pPr>
      <w:r>
        <w:rPr>
          <w:rFonts w:cs="Times New Roman"/>
          <w:b/>
        </w:rPr>
        <w:t xml:space="preserve">Sixth: </w:t>
      </w:r>
      <w:r>
        <w:rPr>
          <w:rFonts w:cs="Times New Roman"/>
        </w:rPr>
        <w:t>this note is internal and must not enter the filed specification, and neither may Sections 8, 9 and 12. A specification that argues its own patentability, names the exclusion it seeks to avoid, or characterises its own validation as preliminary invites the examiner to adopt the applicant’s characterisation and can be read as an admission. The candour in this document is owed to the Cell and to the drafting agent, and it belongs here rather than in a filed instrument. No part of this work has been publicly d</w:t>
      </w:r>
      <w:r>
        <w:rPr>
          <w:rFonts w:cs="Times New Roman"/>
        </w:rPr>
        <w:t>isclosed; no preprint, demonstration or public repository exists, and none should be made until a priority date is secured. If the prototype of Section 9 is built, any demonstration should be deferred or conducted under a written confidentiality undertaking.</w:t>
      </w:r>
    </w:p>
    <w:sectPr w:rsidR="001B7C6E" w:rsidSect="00034616">
      <w:headerReference w:type="default" r:id="rId18"/>
      <w:footerReference w:type="default" r:id="rId19"/>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F0F63" w14:textId="77777777" w:rsidR="00DF53C8" w:rsidRDefault="00DF53C8">
      <w:pPr>
        <w:spacing w:after="0" w:line="240" w:lineRule="auto"/>
      </w:pPr>
      <w:r>
        <w:separator/>
      </w:r>
    </w:p>
  </w:endnote>
  <w:endnote w:type="continuationSeparator" w:id="0">
    <w:p w14:paraId="013C4ECC" w14:textId="77777777" w:rsidR="00DF53C8" w:rsidRDefault="00DF5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7453" w14:textId="77777777" w:rsidR="001B7C6E" w:rsidRDefault="00DF53C8">
    <w:pPr>
      <w:pStyle w:val="Footer"/>
      <w:jc w:val="center"/>
    </w:pPr>
    <w:r>
      <w:fldChar w:fldCharType="begin"/>
    </w:r>
    <w:r>
      <w:instrText xml:space="preserve"> PAGE </w:instrText>
    </w:r>
    <w:r>
      <w:fldChar w:fldCharType="separate"/>
    </w:r>
    <w:r>
      <w:rPr>
        <w:rFonts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D57A" w14:textId="77777777" w:rsidR="00DF53C8" w:rsidRDefault="00DF53C8">
      <w:pPr>
        <w:spacing w:after="0" w:line="240" w:lineRule="auto"/>
      </w:pPr>
      <w:r>
        <w:separator/>
      </w:r>
    </w:p>
  </w:footnote>
  <w:footnote w:type="continuationSeparator" w:id="0">
    <w:p w14:paraId="31823BB8" w14:textId="77777777" w:rsidR="00DF53C8" w:rsidRDefault="00DF5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18B1" w14:textId="77777777" w:rsidR="001B7C6E" w:rsidRDefault="00DF53C8">
    <w:pPr>
      <w:pStyle w:val="Header"/>
      <w:jc w:val="right"/>
    </w:pPr>
    <w:r>
      <w:rPr>
        <w:rFonts w:cs="Times New Roman"/>
        <w:b/>
      </w:rPr>
      <w:t>©VIT IPR &amp; TTCELL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31490">
    <w:abstractNumId w:val="8"/>
  </w:num>
  <w:num w:numId="2" w16cid:durableId="1239093534">
    <w:abstractNumId w:val="6"/>
  </w:num>
  <w:num w:numId="3" w16cid:durableId="511531077">
    <w:abstractNumId w:val="5"/>
  </w:num>
  <w:num w:numId="4" w16cid:durableId="2070104725">
    <w:abstractNumId w:val="4"/>
  </w:num>
  <w:num w:numId="5" w16cid:durableId="1477064298">
    <w:abstractNumId w:val="7"/>
  </w:num>
  <w:num w:numId="6" w16cid:durableId="2061128161">
    <w:abstractNumId w:val="3"/>
  </w:num>
  <w:num w:numId="7" w16cid:durableId="1475180872">
    <w:abstractNumId w:val="2"/>
  </w:num>
  <w:num w:numId="8" w16cid:durableId="1747461373">
    <w:abstractNumId w:val="1"/>
  </w:num>
  <w:num w:numId="9" w16cid:durableId="205287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09C"/>
    <w:rsid w:val="0015074B"/>
    <w:rsid w:val="001B7C6E"/>
    <w:rsid w:val="0029639D"/>
    <w:rsid w:val="00326F90"/>
    <w:rsid w:val="00AA1D8D"/>
    <w:rsid w:val="00B47730"/>
    <w:rsid w:val="00CB0664"/>
    <w:rsid w:val="00DE0676"/>
    <w:rsid w:val="00DF5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C0DBCD"/>
  <w14:defaultImageDpi w14:val="300"/>
  <w15:docId w15:val="{5E611627-C177-4240-A3E8-5CE0AAB2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0676"/>
    <w:pPr>
      <w:spacing w:after="100"/>
    </w:pPr>
  </w:style>
  <w:style w:type="paragraph" w:styleId="TOC2">
    <w:name w:val="toc 2"/>
    <w:basedOn w:val="Normal"/>
    <w:next w:val="Normal"/>
    <w:autoRedefine/>
    <w:uiPriority w:val="39"/>
    <w:unhideWhenUsed/>
    <w:rsid w:val="00DE0676"/>
    <w:pPr>
      <w:spacing w:after="100"/>
      <w:ind w:left="220"/>
    </w:pPr>
  </w:style>
  <w:style w:type="character" w:styleId="Hyperlink">
    <w:name w:val="Hyperlink"/>
    <w:basedOn w:val="DefaultParagraphFont"/>
    <w:uiPriority w:val="99"/>
    <w:unhideWhenUsed/>
    <w:rsid w:val="00DE06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13942</Words>
  <Characters>76476</Characters>
  <Application>Microsoft Office Word</Application>
  <DocSecurity>0</DocSecurity>
  <Lines>1549</Lines>
  <Paragraphs>595</Paragraphs>
  <ScaleCrop>false</ScaleCrop>
  <HeadingPairs>
    <vt:vector size="2" baseType="variant">
      <vt:variant>
        <vt:lpstr>Title</vt:lpstr>
      </vt:variant>
      <vt:variant>
        <vt:i4>1</vt:i4>
      </vt:variant>
    </vt:vector>
  </HeadingPairs>
  <TitlesOfParts>
    <vt:vector size="1" baseType="lpstr">
      <vt:lpstr/>
    </vt:vector>
  </TitlesOfParts>
  <Manager>VIT IPR &amp; TT Cell</Manager>
  <Company>VIT IPR &amp; TT Cell</Company>
  <LinksUpToDate>false</LinksUpToDate>
  <CharactersWithSpaces>89872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Emission-Response Interlock - IDF-B</dc:title>
  <dc:subject/>
  <dc:creator>VIT IPR &amp; TT Cell</dc:creator>
  <cp:keywords/>
  <dc:description/>
  <cp:lastModifiedBy>VIT IPR &amp; TT Cell</cp:lastModifiedBy>
  <cp:revision>2</cp:revision>
  <cp:lastPrinted>2026-08-28T08:43:00Z</cp:lastPrinted>
  <dcterms:created xsi:type="dcterms:W3CDTF">2013-12-23T23:15:00Z</dcterms:created>
  <dcterms:modified xsi:type="dcterms:W3CDTF">2026-08-28T08:43:00Z</dcterms:modified>
  <cp:category/>
</cp:coreProperties>
</file>