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DFC" w:rsidRDefault="00DF0C73">
      <w:pPr>
        <w:spacing w:after="60"/>
        <w:jc w:val="center"/>
      </w:pPr>
      <w:r>
        <w:rPr>
          <w:b/>
          <w:sz w:val="30"/>
        </w:rPr>
        <w:t>Invoice Data Extraction and Validation Pipeline Using OCR and Intelligent Rule-Based Verification</w:t>
      </w:r>
    </w:p>
    <w:p w:rsidR="00321DFC" w:rsidRDefault="00DF0C73">
      <w:pPr>
        <w:spacing w:after="40"/>
        <w:jc w:val="center"/>
      </w:pPr>
      <w:r>
        <w:rPr>
          <w:b/>
          <w:sz w:val="20"/>
        </w:rPr>
        <w:t>Aaditya Sonawane</w:t>
      </w:r>
    </w:p>
    <w:p w:rsidR="00321DFC" w:rsidRDefault="00DF0C73">
      <w:pPr>
        <w:spacing w:after="100"/>
        <w:jc w:val="center"/>
        <w:rPr>
          <w:sz w:val="17"/>
        </w:rPr>
      </w:pPr>
      <w:r>
        <w:rPr>
          <w:sz w:val="17"/>
        </w:rPr>
        <w:t>Department of Computer Engineering, MVP Karmaveer Adv. Baburao Ganpatrao Thakare College of Engineering, Nashik, India</w:t>
      </w:r>
      <w:r>
        <w:rPr>
          <w:sz w:val="17"/>
        </w:rPr>
        <w:br/>
        <w:t>Email: [</w:t>
      </w:r>
      <w:r w:rsidR="0013543C">
        <w:rPr>
          <w:sz w:val="17"/>
        </w:rPr>
        <w:t>aadityasonawane3@gmail.com</w:t>
      </w:r>
      <w:r>
        <w:rPr>
          <w:sz w:val="17"/>
        </w:rPr>
        <w:t>]</w:t>
      </w:r>
    </w:p>
    <w:p w:rsidR="0013543C" w:rsidRDefault="0013543C" w:rsidP="0013543C">
      <w:pPr>
        <w:pStyle w:val="NoSpacing"/>
      </w:pPr>
    </w:p>
    <w:p w:rsidR="00545926" w:rsidRDefault="00545926" w:rsidP="0013543C">
      <w:pPr>
        <w:pStyle w:val="NoSpacing"/>
      </w:pPr>
    </w:p>
    <w:p w:rsidR="00545926" w:rsidRDefault="00545926" w:rsidP="0013543C">
      <w:pPr>
        <w:pStyle w:val="NoSpacing"/>
      </w:pPr>
    </w:p>
    <w:p w:rsidR="0013543C" w:rsidRDefault="00DF0C73" w:rsidP="0013543C">
      <w:pPr>
        <w:pStyle w:val="NoSpacing"/>
        <w:rPr>
          <w:sz w:val="28"/>
        </w:rPr>
      </w:pPr>
      <w:r w:rsidRPr="00545926">
        <w:rPr>
          <w:sz w:val="28"/>
        </w:rPr>
        <w:t>Abstract</w:t>
      </w:r>
      <w:r w:rsidR="0013543C" w:rsidRPr="00545926">
        <w:rPr>
          <w:sz w:val="28"/>
        </w:rPr>
        <w:t xml:space="preserve"> </w:t>
      </w:r>
    </w:p>
    <w:p w:rsidR="00545926" w:rsidRDefault="00545926" w:rsidP="0013543C">
      <w:pPr>
        <w:pStyle w:val="NoSpacing"/>
        <w:rPr>
          <w:sz w:val="28"/>
        </w:rPr>
      </w:pPr>
    </w:p>
    <w:p w:rsidR="0013543C" w:rsidRPr="0013543C" w:rsidRDefault="0013543C" w:rsidP="0013543C">
      <w:pPr>
        <w:pStyle w:val="NoSpacing"/>
        <w:rPr>
          <w:sz w:val="20"/>
          <w:szCs w:val="28"/>
        </w:rPr>
      </w:pPr>
    </w:p>
    <w:p w:rsidR="00321DFC" w:rsidRPr="00545926" w:rsidRDefault="00DF0C73">
      <w:pPr>
        <w:pStyle w:val="IEEEBody"/>
        <w:rPr>
          <w:sz w:val="20"/>
        </w:rPr>
      </w:pPr>
      <w:r w:rsidRPr="00545926">
        <w:rPr>
          <w:sz w:val="20"/>
        </w:rPr>
        <w:t>I</w:t>
      </w:r>
      <w:r w:rsidRPr="00545926">
        <w:rPr>
          <w:sz w:val="20"/>
        </w:rPr>
        <w:t xml:space="preserve">nvoice processing remains a document-intensive activity in accounts payable because invoices arrive as heterogeneous PDFs, scans, images, and digitally generated documents. Manual transcription and verification can introduce </w:t>
      </w:r>
      <w:r w:rsidRPr="00545926">
        <w:rPr>
          <w:sz w:val="20"/>
        </w:rPr>
        <w:t>delays and data-entry errors, while template-dependent systems may struggle when vendor layouts change. This paper presents an Invoice Data Extraction and Validation Pipeline that combines optical character recognition (OCR), pretrained document understand</w:t>
      </w:r>
      <w:r w:rsidRPr="00545926">
        <w:rPr>
          <w:sz w:val="20"/>
        </w:rPr>
        <w:t>ing, structured field extraction, deterministic validation, duplicate detection, persistent storage, and human review. The proposed pipeline uses Google Cloud Document AI Invoice Parser as the extraction layer and a Node.js/Express backend with a React-bas</w:t>
      </w:r>
      <w:r w:rsidRPr="00545926">
        <w:rPr>
          <w:sz w:val="20"/>
        </w:rPr>
        <w:t>ed interface and MySQL persistence. The contribution is not a new OCR model; instead, it is an application-level architecture that treats extraction and validation as separate but connected stages. The validation layer checks required fields, arithmetic co</w:t>
      </w:r>
      <w:r w:rsidRPr="00545926">
        <w:rPr>
          <w:sz w:val="20"/>
        </w:rPr>
        <w:t>nsistency, tax values, dates, duplicate invoice identifiers, numeric ranges, and confidence-based exceptions. A reproducible evaluation protocol is defined using field-level exact match, normalized match, precision, recall, F1-score, validation accuracy, d</w:t>
      </w:r>
      <w:r w:rsidRPr="00545926">
        <w:rPr>
          <w:sz w:val="20"/>
        </w:rPr>
        <w:t>uplicate-detection accuracy, and processing time. The paper also discusses layout variability, low-quality scans, tax ambiguity, and human-in-the-loop review. The proposed design provides a practical foundation for automating invoice intake while retaining</w:t>
      </w:r>
      <w:r w:rsidRPr="00545926">
        <w:rPr>
          <w:sz w:val="20"/>
        </w:rPr>
        <w:t xml:space="preserve"> explicit controls for financial verification.</w:t>
      </w:r>
    </w:p>
    <w:p w:rsidR="00321DFC" w:rsidRDefault="00DF0C73">
      <w:pPr>
        <w:pStyle w:val="IEEEBody"/>
        <w:rPr>
          <w:sz w:val="20"/>
        </w:rPr>
      </w:pPr>
      <w:r w:rsidRPr="00545926">
        <w:rPr>
          <w:sz w:val="20"/>
        </w:rPr>
        <w:t>Index Terms—Invoice processing, OCR, document understanding, information extraction, validation, duplicate detection, accounts payable.</w:t>
      </w:r>
    </w:p>
    <w:p w:rsidR="00545926" w:rsidRPr="00545926" w:rsidRDefault="00545926">
      <w:pPr>
        <w:pStyle w:val="IEEEBody"/>
        <w:rPr>
          <w:sz w:val="20"/>
        </w:rPr>
      </w:pPr>
    </w:p>
    <w:p w:rsidR="00321DFC" w:rsidRDefault="0013543C">
      <w:pPr>
        <w:pStyle w:val="Heading1"/>
        <w:rPr>
          <w:sz w:val="28"/>
        </w:rPr>
      </w:pPr>
      <w:r w:rsidRPr="00545926">
        <w:rPr>
          <w:sz w:val="28"/>
        </w:rPr>
        <w:t>1</w:t>
      </w:r>
      <w:r w:rsidR="00DF0C73" w:rsidRPr="00545926">
        <w:rPr>
          <w:sz w:val="28"/>
        </w:rPr>
        <w:t xml:space="preserve">. </w:t>
      </w:r>
      <w:r w:rsidR="00DF0C73" w:rsidRPr="00545926">
        <w:rPr>
          <w:sz w:val="28"/>
        </w:rPr>
        <w:t>INTRODUCTION</w:t>
      </w:r>
    </w:p>
    <w:p w:rsidR="00545926" w:rsidRPr="00545926" w:rsidRDefault="00545926" w:rsidP="00545926"/>
    <w:p w:rsidR="00321DFC" w:rsidRPr="00545926" w:rsidRDefault="00DF0C73">
      <w:pPr>
        <w:pStyle w:val="IEEEBody"/>
        <w:rPr>
          <w:sz w:val="20"/>
        </w:rPr>
      </w:pPr>
      <w:r w:rsidRPr="00545926">
        <w:rPr>
          <w:sz w:val="20"/>
        </w:rPr>
        <w:t>Organizations receive invoices in many representations, i</w:t>
      </w:r>
      <w:r w:rsidRPr="00545926">
        <w:rPr>
          <w:sz w:val="20"/>
        </w:rPr>
        <w:t>ncluding digitally generated PDFs, scanned documents, photographs, and documents produced by different vendors. Although the semantic content of an invoice is relatively stable, its visual presentation is not. A typical invoice may contain a supplier name,</w:t>
      </w:r>
      <w:r w:rsidRPr="00545926">
        <w:rPr>
          <w:sz w:val="20"/>
        </w:rPr>
        <w:t xml:space="preserve"> invoice number, dates, purchase order information, line items, quantities, unit prices, tax values, subtotal, and total amount, but these fields can appear at different locations and may use different labels, fonts, tables, and number formats. Consequentl</w:t>
      </w:r>
      <w:r w:rsidRPr="00545926">
        <w:rPr>
          <w:sz w:val="20"/>
        </w:rPr>
        <w:t>y, converting an invoice into structured records is an information-extraction problem rather than simple text copying.</w:t>
      </w:r>
    </w:p>
    <w:p w:rsidR="00321DFC" w:rsidRPr="00545926" w:rsidRDefault="00DF0C73">
      <w:pPr>
        <w:pStyle w:val="IEEEBody"/>
        <w:rPr>
          <w:sz w:val="20"/>
        </w:rPr>
      </w:pPr>
      <w:r w:rsidRPr="00545926">
        <w:rPr>
          <w:sz w:val="20"/>
        </w:rPr>
        <w:t>Prior research has investigated OCR, layout-aware document understanding, deep learning, and machine-learning approaches for invoice extr</w:t>
      </w:r>
      <w:r w:rsidRPr="00545926">
        <w:rPr>
          <w:sz w:val="20"/>
        </w:rPr>
        <w:t>action. Layout-aware models such as LayoutLM explicitly combine textual and spatial information, demonstrating that document layout can be important for information extraction [1]. Research on invoice processing has also shown that model performance can va</w:t>
      </w:r>
      <w:r w:rsidRPr="00545926">
        <w:rPr>
          <w:sz w:val="20"/>
        </w:rPr>
        <w:t>ry with supplier and layout distribution, making evaluation across unseen layouts important [2]. Recent work continues to explore deep-learning OCR pipelines and post-processing strategies for invoices [3]. These studies establish the importance of extract</w:t>
      </w:r>
      <w:r w:rsidRPr="00545926">
        <w:rPr>
          <w:sz w:val="20"/>
        </w:rPr>
        <w:t>ion accuracy, but a practical financial workflow requires another layer: extracted values must be checked before they are accepted for downstream accounting operations.</w:t>
      </w:r>
    </w:p>
    <w:p w:rsidR="00321DFC" w:rsidRPr="00545926" w:rsidRDefault="00DF0C73">
      <w:pPr>
        <w:pStyle w:val="IEEEBody"/>
        <w:rPr>
          <w:sz w:val="20"/>
        </w:rPr>
      </w:pPr>
      <w:r w:rsidRPr="00545926">
        <w:rPr>
          <w:sz w:val="20"/>
        </w:rPr>
        <w:t>The proposed Invoice Data Extraction and Validation Pipeline addresses this operational</w:t>
      </w:r>
      <w:r w:rsidRPr="00545926">
        <w:rPr>
          <w:sz w:val="20"/>
        </w:rPr>
        <w:t xml:space="preserve"> gap. The system receives an invoice, sends it to a pretrained invoice parser, converts returned entities into a normalized internal schema, executes deterministic validation rules, records the result in a relational database, and routes exceptions for rev</w:t>
      </w:r>
      <w:r w:rsidRPr="00545926">
        <w:rPr>
          <w:sz w:val="20"/>
        </w:rPr>
        <w:t>iew. Google Cloud Document AI provides an Invoice Parser that performs OCR and entity extraction and returns structured entities with confidence information [4], [5]. The system therefore uses pretrained document intelligence rather than training a new OCR</w:t>
      </w:r>
      <w:r w:rsidRPr="00545926">
        <w:rPr>
          <w:sz w:val="20"/>
        </w:rPr>
        <w:t xml:space="preserve"> model from scratch.</w:t>
      </w:r>
    </w:p>
    <w:p w:rsidR="00321DFC" w:rsidRPr="00545926" w:rsidRDefault="00DF0C73">
      <w:pPr>
        <w:pStyle w:val="IEEEBody"/>
        <w:rPr>
          <w:sz w:val="20"/>
        </w:rPr>
      </w:pPr>
      <w:r w:rsidRPr="00545926">
        <w:rPr>
          <w:sz w:val="20"/>
        </w:rPr>
        <w:t xml:space="preserve">The main contributions of this work are: (1) a modular end-to-end architecture separating document extraction from business validation; (2) a validation layer covering required fields, arithmetic relationships, tax consistency, dates, </w:t>
      </w:r>
      <w:r w:rsidRPr="00545926">
        <w:rPr>
          <w:sz w:val="20"/>
        </w:rPr>
        <w:t>duplicate identifiers, and invalid values; (3) a confidence-aware exception mechanism that supports human review instead of blindly accepting low-confidence predictions; and (4) a reproducible evaluation framework for measuring extraction and validation pe</w:t>
      </w:r>
      <w:r w:rsidRPr="00545926">
        <w:rPr>
          <w:sz w:val="20"/>
        </w:rPr>
        <w:t>rformance. The approach is intended for student-scale prototyping as well as future extension toward enterprise invoice workflows.</w:t>
      </w:r>
    </w:p>
    <w:p w:rsidR="0013543C" w:rsidRDefault="0013543C">
      <w:pPr>
        <w:pStyle w:val="IEEEBody"/>
        <w:rPr>
          <w:sz w:val="20"/>
        </w:rPr>
      </w:pPr>
    </w:p>
    <w:p w:rsidR="00545926" w:rsidRDefault="00545926">
      <w:pPr>
        <w:pStyle w:val="IEEEBody"/>
        <w:rPr>
          <w:sz w:val="20"/>
        </w:rPr>
      </w:pPr>
    </w:p>
    <w:p w:rsidR="00545926" w:rsidRPr="00545926" w:rsidRDefault="00545926">
      <w:pPr>
        <w:pStyle w:val="IEEEBody"/>
        <w:rPr>
          <w:sz w:val="20"/>
        </w:rPr>
      </w:pPr>
    </w:p>
    <w:p w:rsidR="0013543C" w:rsidRDefault="0013543C" w:rsidP="0013543C">
      <w:pPr>
        <w:pStyle w:val="Heading1"/>
        <w:rPr>
          <w:sz w:val="28"/>
          <w:szCs w:val="24"/>
        </w:rPr>
      </w:pPr>
      <w:r>
        <w:rPr>
          <w:sz w:val="28"/>
          <w:szCs w:val="24"/>
        </w:rPr>
        <w:lastRenderedPageBreak/>
        <w:t>2</w:t>
      </w:r>
      <w:r w:rsidR="00DF0C73" w:rsidRPr="0013543C">
        <w:rPr>
          <w:sz w:val="28"/>
          <w:szCs w:val="24"/>
        </w:rPr>
        <w:t>. PROBLEM STATEMENT AND OBJECTIVES</w:t>
      </w:r>
    </w:p>
    <w:p w:rsidR="00545926" w:rsidRPr="00545926" w:rsidRDefault="00545926" w:rsidP="00545926"/>
    <w:p w:rsidR="00321DFC" w:rsidRPr="0013543C" w:rsidRDefault="0013543C">
      <w:pPr>
        <w:pStyle w:val="Heading2"/>
        <w:rPr>
          <w:sz w:val="22"/>
          <w:szCs w:val="22"/>
        </w:rPr>
      </w:pPr>
      <w:r w:rsidRPr="0013543C">
        <w:rPr>
          <w:sz w:val="22"/>
          <w:szCs w:val="22"/>
        </w:rPr>
        <w:t>2.1</w:t>
      </w:r>
      <w:r w:rsidR="00DF0C73" w:rsidRPr="0013543C">
        <w:rPr>
          <w:sz w:val="22"/>
          <w:szCs w:val="22"/>
        </w:rPr>
        <w:t>. Problem Statement</w:t>
      </w:r>
    </w:p>
    <w:p w:rsidR="00321DFC" w:rsidRDefault="00DF0C73">
      <w:pPr>
        <w:pStyle w:val="IEEEBody"/>
        <w:rPr>
          <w:sz w:val="20"/>
        </w:rPr>
      </w:pPr>
      <w:r w:rsidRPr="00545926">
        <w:rPr>
          <w:sz w:val="20"/>
        </w:rPr>
        <w:t xml:space="preserve">Manual invoice processing requires an operator to read a document, </w:t>
      </w:r>
      <w:r w:rsidRPr="00545926">
        <w:rPr>
          <w:sz w:val="20"/>
        </w:rPr>
        <w:t xml:space="preserve">locate relevant fields, enter them into a system, and independently verify totals and tax values. This process becomes difficult when invoices differ in layout, contain low-quality scans, or include inconsistent numeric representations. A system that only </w:t>
      </w:r>
      <w:r w:rsidRPr="00545926">
        <w:rPr>
          <w:sz w:val="20"/>
        </w:rPr>
        <w:t>performs OCR may recover text without understanding which text corresponds to invoice number, supplier, tax, or total. Conversely, an extraction system that produces structured values without validation can propagate OCR or parsing errors into accounting r</w:t>
      </w:r>
      <w:r w:rsidRPr="00545926">
        <w:rPr>
          <w:sz w:val="20"/>
        </w:rPr>
        <w:t>ecords. The research problem is therefore formulated as follows: how can heterogeneous invoices be transformed into structured records while applying transparent validation rules and routing uncertain or inconsistent cases to human review?</w:t>
      </w:r>
    </w:p>
    <w:p w:rsidR="00545926" w:rsidRPr="00545926" w:rsidRDefault="00545926">
      <w:pPr>
        <w:pStyle w:val="IEEEBody"/>
        <w:rPr>
          <w:sz w:val="20"/>
        </w:rPr>
      </w:pPr>
    </w:p>
    <w:p w:rsidR="00321DFC" w:rsidRPr="0013543C" w:rsidRDefault="0013543C">
      <w:pPr>
        <w:pStyle w:val="Heading2"/>
        <w:rPr>
          <w:sz w:val="24"/>
          <w:szCs w:val="24"/>
        </w:rPr>
      </w:pPr>
      <w:r w:rsidRPr="0013543C">
        <w:rPr>
          <w:sz w:val="24"/>
          <w:szCs w:val="24"/>
        </w:rPr>
        <w:t>2.2</w:t>
      </w:r>
      <w:r w:rsidR="00DF0C73" w:rsidRPr="0013543C">
        <w:rPr>
          <w:sz w:val="24"/>
          <w:szCs w:val="24"/>
        </w:rPr>
        <w:t>. Research Obje</w:t>
      </w:r>
      <w:r w:rsidR="00DF0C73" w:rsidRPr="0013543C">
        <w:rPr>
          <w:sz w:val="24"/>
          <w:szCs w:val="24"/>
        </w:rPr>
        <w:t>ctives</w:t>
      </w:r>
    </w:p>
    <w:p w:rsidR="00321DFC" w:rsidRPr="00545926" w:rsidRDefault="00DF0C73">
      <w:pPr>
        <w:pStyle w:val="IEEEBody"/>
        <w:rPr>
          <w:sz w:val="20"/>
        </w:rPr>
      </w:pPr>
      <w:r w:rsidRPr="00545926">
        <w:rPr>
          <w:sz w:val="20"/>
        </w:rPr>
        <w:t>• Develop an end-to-end pipeline for invoice upload, extraction, normalization, validation, storage, and review.</w:t>
      </w:r>
    </w:p>
    <w:p w:rsidR="00321DFC" w:rsidRPr="00545926" w:rsidRDefault="00DF0C73">
      <w:pPr>
        <w:pStyle w:val="IEEEBody"/>
        <w:rPr>
          <w:sz w:val="20"/>
        </w:rPr>
      </w:pPr>
      <w:r w:rsidRPr="00545926">
        <w:rPr>
          <w:sz w:val="20"/>
        </w:rPr>
        <w:t>• Extract header and line-item information from heterogeneous invoice documents using a pretrained document processor.</w:t>
      </w:r>
    </w:p>
    <w:p w:rsidR="00321DFC" w:rsidRPr="00545926" w:rsidRDefault="00DF0C73">
      <w:pPr>
        <w:pStyle w:val="IEEEBody"/>
        <w:rPr>
          <w:sz w:val="20"/>
        </w:rPr>
      </w:pPr>
      <w:r w:rsidRPr="00545926">
        <w:rPr>
          <w:sz w:val="20"/>
        </w:rPr>
        <w:t>• Validate arithm</w:t>
      </w:r>
      <w:r w:rsidRPr="00545926">
        <w:rPr>
          <w:sz w:val="20"/>
        </w:rPr>
        <w:t>etic relationships among subtotal, tax, and total values rather than relying solely on OCR confidence.</w:t>
      </w:r>
    </w:p>
    <w:p w:rsidR="00321DFC" w:rsidRPr="00545926" w:rsidRDefault="00DF0C73">
      <w:pPr>
        <w:pStyle w:val="IEEEBody"/>
        <w:rPr>
          <w:sz w:val="20"/>
        </w:rPr>
      </w:pPr>
      <w:r w:rsidRPr="00545926">
        <w:rPr>
          <w:sz w:val="20"/>
        </w:rPr>
        <w:t>• Detect duplicate invoices using stable identifiers such as supplier and invoice number, with additional fields used to reduce false matches.</w:t>
      </w:r>
    </w:p>
    <w:p w:rsidR="00321DFC" w:rsidRPr="00545926" w:rsidRDefault="00DF0C73">
      <w:pPr>
        <w:pStyle w:val="IEEEBody"/>
        <w:rPr>
          <w:sz w:val="20"/>
        </w:rPr>
      </w:pPr>
      <w:r w:rsidRPr="00545926">
        <w:rPr>
          <w:sz w:val="20"/>
        </w:rPr>
        <w:t>• Introduc</w:t>
      </w:r>
      <w:r w:rsidRPr="00545926">
        <w:rPr>
          <w:sz w:val="20"/>
        </w:rPr>
        <w:t>e confidence-based exception handling so low-confidence fields are reviewed instead of being silently accepted.</w:t>
      </w:r>
    </w:p>
    <w:p w:rsidR="00321DFC" w:rsidRDefault="00DF0C73">
      <w:pPr>
        <w:pStyle w:val="IEEEBody"/>
        <w:rPr>
          <w:sz w:val="20"/>
        </w:rPr>
      </w:pPr>
      <w:r w:rsidRPr="00545926">
        <w:rPr>
          <w:sz w:val="20"/>
        </w:rPr>
        <w:t>• Define measurable evaluation criteria that distinguish extraction quality from validation quality and processing performance.</w:t>
      </w:r>
    </w:p>
    <w:p w:rsidR="00545926" w:rsidRPr="00545926" w:rsidRDefault="00545926">
      <w:pPr>
        <w:pStyle w:val="IEEEBody"/>
        <w:rPr>
          <w:sz w:val="20"/>
        </w:rPr>
      </w:pPr>
    </w:p>
    <w:p w:rsidR="00321DFC" w:rsidRPr="0013543C" w:rsidRDefault="0013543C">
      <w:pPr>
        <w:pStyle w:val="Heading2"/>
        <w:rPr>
          <w:sz w:val="24"/>
        </w:rPr>
      </w:pPr>
      <w:r w:rsidRPr="0013543C">
        <w:rPr>
          <w:sz w:val="24"/>
        </w:rPr>
        <w:t>2.3</w:t>
      </w:r>
      <w:r w:rsidR="00DF0C73" w:rsidRPr="0013543C">
        <w:rPr>
          <w:sz w:val="24"/>
        </w:rPr>
        <w:t>. Research Ques</w:t>
      </w:r>
      <w:r w:rsidR="00DF0C73" w:rsidRPr="0013543C">
        <w:rPr>
          <w:sz w:val="24"/>
        </w:rPr>
        <w:t>tions</w:t>
      </w:r>
    </w:p>
    <w:p w:rsidR="00321DFC" w:rsidRPr="00545926" w:rsidRDefault="00DF0C73">
      <w:pPr>
        <w:pStyle w:val="IEEEBody"/>
        <w:rPr>
          <w:sz w:val="20"/>
        </w:rPr>
      </w:pPr>
      <w:r w:rsidRPr="00545926">
        <w:rPr>
          <w:sz w:val="20"/>
        </w:rPr>
        <w:t>RQ1: How effectively can a pretrained document processor convert heterogeneous invoice documents into the target structured schema?</w:t>
      </w:r>
    </w:p>
    <w:p w:rsidR="00321DFC" w:rsidRPr="00545926" w:rsidRDefault="00DF0C73">
      <w:pPr>
        <w:pStyle w:val="IEEEBody"/>
        <w:rPr>
          <w:sz w:val="20"/>
        </w:rPr>
      </w:pPr>
      <w:r w:rsidRPr="00545926">
        <w:rPr>
          <w:sz w:val="20"/>
        </w:rPr>
        <w:t>RQ2: Which deterministic validation rules can identify common extraction and business-data inconsistencies?</w:t>
      </w:r>
    </w:p>
    <w:p w:rsidR="00321DFC" w:rsidRPr="00545926" w:rsidRDefault="00DF0C73">
      <w:pPr>
        <w:pStyle w:val="IEEEBody"/>
        <w:rPr>
          <w:sz w:val="20"/>
        </w:rPr>
      </w:pPr>
      <w:r w:rsidRPr="00545926">
        <w:rPr>
          <w:sz w:val="20"/>
        </w:rPr>
        <w:t>RQ3: How s</w:t>
      </w:r>
      <w:r w:rsidRPr="00545926">
        <w:rPr>
          <w:sz w:val="20"/>
        </w:rPr>
        <w:t>hould confidence scores and rule failures be combined to decide whether an invoice can be automatically accepted or requires review?</w:t>
      </w:r>
    </w:p>
    <w:p w:rsidR="00321DFC" w:rsidRPr="00545926" w:rsidRDefault="00DF0C73">
      <w:pPr>
        <w:pStyle w:val="IEEEBody"/>
        <w:rPr>
          <w:sz w:val="20"/>
        </w:rPr>
      </w:pPr>
      <w:r w:rsidRPr="00545926">
        <w:rPr>
          <w:sz w:val="20"/>
        </w:rPr>
        <w:t>RQ4: What evaluation measures provide a reproducible assessment of invoice extraction and validation quality?</w:t>
      </w:r>
    </w:p>
    <w:p w:rsidR="0013543C" w:rsidRPr="00545926" w:rsidRDefault="0013543C">
      <w:pPr>
        <w:pStyle w:val="IEEEBody"/>
        <w:rPr>
          <w:sz w:val="20"/>
        </w:rPr>
      </w:pPr>
    </w:p>
    <w:p w:rsidR="00321DFC" w:rsidRPr="0013543C" w:rsidRDefault="0013543C">
      <w:pPr>
        <w:pStyle w:val="Heading1"/>
        <w:rPr>
          <w:sz w:val="28"/>
        </w:rPr>
      </w:pPr>
      <w:r w:rsidRPr="0013543C">
        <w:rPr>
          <w:sz w:val="28"/>
        </w:rPr>
        <w:t>3</w:t>
      </w:r>
      <w:r w:rsidR="00DF0C73" w:rsidRPr="0013543C">
        <w:rPr>
          <w:sz w:val="28"/>
        </w:rPr>
        <w:t xml:space="preserve">. RELATED </w:t>
      </w:r>
      <w:r w:rsidR="00DF0C73" w:rsidRPr="0013543C">
        <w:rPr>
          <w:sz w:val="28"/>
        </w:rPr>
        <w:t>WORK</w:t>
      </w:r>
    </w:p>
    <w:p w:rsidR="00321DFC" w:rsidRPr="00545926" w:rsidRDefault="00DF0C73">
      <w:pPr>
        <w:pStyle w:val="IEEEBody"/>
        <w:rPr>
          <w:sz w:val="20"/>
        </w:rPr>
      </w:pPr>
      <w:r w:rsidRPr="00545926">
        <w:rPr>
          <w:sz w:val="20"/>
        </w:rPr>
        <w:t xml:space="preserve">Invoice information extraction has developed from template and rule-based systems toward OCR, machine learning, and multimodal document-understanding approaches. Traditional systems often rely on fixed locations, regular expressions, dictionaries, or </w:t>
      </w:r>
      <w:r w:rsidRPr="00545926">
        <w:rPr>
          <w:sz w:val="20"/>
        </w:rPr>
        <w:t>vendor-specific templates. Such methods can be effective for stable layouts but may require maintenance when a supplier changes its invoice design.</w:t>
      </w:r>
    </w:p>
    <w:p w:rsidR="00321DFC" w:rsidRPr="00545926" w:rsidRDefault="00DF0C73">
      <w:pPr>
        <w:pStyle w:val="IEEEBody"/>
        <w:rPr>
          <w:sz w:val="20"/>
        </w:rPr>
      </w:pPr>
      <w:r w:rsidRPr="00545926">
        <w:rPr>
          <w:sz w:val="20"/>
        </w:rPr>
        <w:t>Ha and Horák presented an invoice information-extraction approach combining OCR output with text analysis an</w:t>
      </w:r>
      <w:r w:rsidRPr="00545926">
        <w:rPr>
          <w:sz w:val="20"/>
        </w:rPr>
        <w:t>d layout features. Their OCRMiner system illustrates the value of coordinating textual and spatial evidence when extracting invoice metadata [6]. The work also demonstrates that useful extraction can be achieved with relatively small development sets, alth</w:t>
      </w:r>
      <w:r w:rsidRPr="00545926">
        <w:rPr>
          <w:sz w:val="20"/>
        </w:rPr>
        <w:t>ough performance differs across languages and document conditions.</w:t>
      </w:r>
    </w:p>
    <w:p w:rsidR="00321DFC" w:rsidRPr="00545926" w:rsidRDefault="00DF0C73">
      <w:pPr>
        <w:pStyle w:val="IEEEBody"/>
        <w:rPr>
          <w:sz w:val="20"/>
        </w:rPr>
      </w:pPr>
      <w:r w:rsidRPr="00545926">
        <w:rPr>
          <w:sz w:val="20"/>
        </w:rPr>
        <w:t>LayoutLM introduced a document representation that jointly models text and layout, establishing an important direction for document image understanding [1]. Later studies have evaluated lay</w:t>
      </w:r>
      <w:r w:rsidRPr="00545926">
        <w:rPr>
          <w:sz w:val="20"/>
        </w:rPr>
        <w:t>out-aware machine-learning methods for invoice processing and observed that supplier-layout imbalance can affect generalization. In particular, research on long-tail suppliers found differences between in-sample and out-of-sample layouts and reported stron</w:t>
      </w:r>
      <w:r w:rsidRPr="00545926">
        <w:rPr>
          <w:sz w:val="20"/>
        </w:rPr>
        <w:t>ger robustness from a pretrained transformer approach than from some classical baselines [2].</w:t>
      </w:r>
    </w:p>
    <w:p w:rsidR="00321DFC" w:rsidRPr="00545926" w:rsidRDefault="00DF0C73">
      <w:pPr>
        <w:pStyle w:val="IEEEBody"/>
        <w:rPr>
          <w:sz w:val="20"/>
        </w:rPr>
      </w:pPr>
      <w:r w:rsidRPr="00545926">
        <w:rPr>
          <w:sz w:val="20"/>
        </w:rPr>
        <w:t>Recent invoice-processing studies have continued to investigate deep-learning OCR, visual features, and post-processing. A 2026 study described a pipeline combini</w:t>
      </w:r>
      <w:r w:rsidRPr="00545926">
        <w:rPr>
          <w:sz w:val="20"/>
        </w:rPr>
        <w:t>ng image preprocessing, OCR, and post-processing validation for thousands of invoice images [3]. Other work has explored business-document extraction using multimodal methods and fine-tuning strategies [7]. These approaches are valuable when developing a d</w:t>
      </w:r>
      <w:r w:rsidRPr="00545926">
        <w:rPr>
          <w:sz w:val="20"/>
        </w:rPr>
        <w:t>edicated model, but they may increase the training-data, deployment, and maintenance requirements for a student or small-organization system.</w:t>
      </w:r>
    </w:p>
    <w:p w:rsidR="00321DFC" w:rsidRPr="00545926" w:rsidRDefault="00DF0C73">
      <w:pPr>
        <w:pStyle w:val="IEEEBody"/>
        <w:rPr>
          <w:sz w:val="20"/>
        </w:rPr>
      </w:pPr>
      <w:r w:rsidRPr="00545926">
        <w:rPr>
          <w:sz w:val="20"/>
        </w:rPr>
        <w:t>Commercial document-understanding services provide another route. Google Cloud Document AI's Invoice Parser is a p</w:t>
      </w:r>
      <w:r w:rsidRPr="00545926">
        <w:rPr>
          <w:sz w:val="20"/>
        </w:rPr>
        <w:t>retrained processor designed for invoice OCR and entity extraction. Its documented outputs include header and line-item entities, confidence values, and normalized representations for several monetary and date fields [4], [5]. The present work builds on th</w:t>
      </w:r>
      <w:r w:rsidRPr="00545926">
        <w:rPr>
          <w:sz w:val="20"/>
        </w:rPr>
        <w:t>is capability but adds an application-specific validation layer. This distinction is important: extraction answers 'what value is present?' while validation asks 'does the extracted value satisfy the rules of the transaction?'</w:t>
      </w:r>
    </w:p>
    <w:p w:rsidR="00545926" w:rsidRDefault="00545926">
      <w:pPr>
        <w:pStyle w:val="IEEEBody"/>
        <w:rPr>
          <w:sz w:val="20"/>
        </w:rPr>
      </w:pPr>
    </w:p>
    <w:p w:rsidR="00545926" w:rsidRDefault="00545926">
      <w:pPr>
        <w:pStyle w:val="IEEEBody"/>
        <w:rPr>
          <w:sz w:val="20"/>
        </w:rPr>
      </w:pPr>
    </w:p>
    <w:p w:rsidR="00545926" w:rsidRPr="00545926" w:rsidRDefault="00545926">
      <w:pPr>
        <w:pStyle w:val="IEEEBody"/>
        <w:rPr>
          <w:sz w:val="20"/>
        </w:rPr>
      </w:pPr>
    </w:p>
    <w:p w:rsidR="00321DFC" w:rsidRPr="00545926" w:rsidRDefault="00DF0C73">
      <w:pPr>
        <w:pStyle w:val="Heading2"/>
        <w:rPr>
          <w:sz w:val="22"/>
        </w:rPr>
      </w:pPr>
      <w:r w:rsidRPr="00545926">
        <w:rPr>
          <w:sz w:val="22"/>
        </w:rPr>
        <w:lastRenderedPageBreak/>
        <w:t>TABLE I. COMPARISON OF REPRES</w:t>
      </w:r>
      <w:r w:rsidRPr="00545926">
        <w:rPr>
          <w:sz w:val="22"/>
        </w:rPr>
        <w:t>ENTATIVE APPROACHES</w:t>
      </w:r>
    </w:p>
    <w:tbl>
      <w:tblPr>
        <w:tblStyle w:val="TableGrid"/>
        <w:tblW w:w="0" w:type="auto"/>
        <w:jc w:val="center"/>
        <w:tblLook w:val="04A0" w:firstRow="1" w:lastRow="0" w:firstColumn="1" w:lastColumn="0" w:noHBand="0" w:noVBand="1"/>
      </w:tblPr>
      <w:tblGrid>
        <w:gridCol w:w="2531"/>
        <w:gridCol w:w="2531"/>
        <w:gridCol w:w="2531"/>
        <w:gridCol w:w="2531"/>
      </w:tblGrid>
      <w:tr w:rsidR="00321DFC" w:rsidRPr="00545926">
        <w:trPr>
          <w:jc w:val="center"/>
        </w:trPr>
        <w:tc>
          <w:tcPr>
            <w:tcW w:w="2531" w:type="dxa"/>
            <w:shd w:val="clear" w:color="auto" w:fill="D9E1F2"/>
            <w:vAlign w:val="center"/>
          </w:tcPr>
          <w:p w:rsidR="00321DFC" w:rsidRPr="00545926" w:rsidRDefault="00DF0C73">
            <w:pPr>
              <w:rPr>
                <w:sz w:val="22"/>
              </w:rPr>
            </w:pPr>
            <w:r w:rsidRPr="00545926">
              <w:rPr>
                <w:b/>
              </w:rPr>
              <w:t>Approach</w:t>
            </w:r>
          </w:p>
        </w:tc>
        <w:tc>
          <w:tcPr>
            <w:tcW w:w="2531" w:type="dxa"/>
            <w:shd w:val="clear" w:color="auto" w:fill="D9E1F2"/>
            <w:vAlign w:val="center"/>
          </w:tcPr>
          <w:p w:rsidR="00321DFC" w:rsidRPr="00545926" w:rsidRDefault="00DF0C73">
            <w:pPr>
              <w:rPr>
                <w:sz w:val="22"/>
              </w:rPr>
            </w:pPr>
            <w:r w:rsidRPr="00545926">
              <w:rPr>
                <w:b/>
              </w:rPr>
              <w:t>Main idea</w:t>
            </w:r>
          </w:p>
        </w:tc>
        <w:tc>
          <w:tcPr>
            <w:tcW w:w="2531" w:type="dxa"/>
            <w:shd w:val="clear" w:color="auto" w:fill="D9E1F2"/>
            <w:vAlign w:val="center"/>
          </w:tcPr>
          <w:p w:rsidR="00321DFC" w:rsidRPr="00545926" w:rsidRDefault="00DF0C73">
            <w:pPr>
              <w:rPr>
                <w:sz w:val="22"/>
              </w:rPr>
            </w:pPr>
            <w:r w:rsidRPr="00545926">
              <w:rPr>
                <w:b/>
              </w:rPr>
              <w:t>Strength</w:t>
            </w:r>
          </w:p>
        </w:tc>
        <w:tc>
          <w:tcPr>
            <w:tcW w:w="2531" w:type="dxa"/>
            <w:shd w:val="clear" w:color="auto" w:fill="D9E1F2"/>
            <w:vAlign w:val="center"/>
          </w:tcPr>
          <w:p w:rsidR="00321DFC" w:rsidRPr="00545926" w:rsidRDefault="00DF0C73">
            <w:pPr>
              <w:rPr>
                <w:sz w:val="22"/>
              </w:rPr>
            </w:pPr>
            <w:r w:rsidRPr="00545926">
              <w:rPr>
                <w:b/>
              </w:rPr>
              <w:t>Limitation</w:t>
            </w:r>
          </w:p>
        </w:tc>
      </w:tr>
      <w:tr w:rsidR="00321DFC" w:rsidRPr="00545926">
        <w:trPr>
          <w:jc w:val="center"/>
        </w:trPr>
        <w:tc>
          <w:tcPr>
            <w:tcW w:w="2531" w:type="dxa"/>
            <w:vAlign w:val="center"/>
          </w:tcPr>
          <w:p w:rsidR="00321DFC" w:rsidRPr="00545926" w:rsidRDefault="00DF0C73">
            <w:pPr>
              <w:rPr>
                <w:sz w:val="22"/>
              </w:rPr>
            </w:pPr>
            <w:r w:rsidRPr="00545926">
              <w:t>Fixed templates</w:t>
            </w:r>
          </w:p>
        </w:tc>
        <w:tc>
          <w:tcPr>
            <w:tcW w:w="2531" w:type="dxa"/>
            <w:vAlign w:val="center"/>
          </w:tcPr>
          <w:p w:rsidR="00321DFC" w:rsidRPr="00545926" w:rsidRDefault="00DF0C73">
            <w:pPr>
              <w:rPr>
                <w:sz w:val="22"/>
              </w:rPr>
            </w:pPr>
            <w:r w:rsidRPr="00545926">
              <w:t>Predefined positions/rules</w:t>
            </w:r>
          </w:p>
        </w:tc>
        <w:tc>
          <w:tcPr>
            <w:tcW w:w="2531" w:type="dxa"/>
            <w:vAlign w:val="center"/>
          </w:tcPr>
          <w:p w:rsidR="00321DFC" w:rsidRPr="00545926" w:rsidRDefault="00DF0C73">
            <w:pPr>
              <w:rPr>
                <w:sz w:val="22"/>
              </w:rPr>
            </w:pPr>
            <w:r w:rsidRPr="00545926">
              <w:t>Simple for stable vendors</w:t>
            </w:r>
          </w:p>
        </w:tc>
        <w:tc>
          <w:tcPr>
            <w:tcW w:w="2531" w:type="dxa"/>
            <w:vAlign w:val="center"/>
          </w:tcPr>
          <w:p w:rsidR="00321DFC" w:rsidRPr="00545926" w:rsidRDefault="00DF0C73">
            <w:pPr>
              <w:rPr>
                <w:sz w:val="22"/>
              </w:rPr>
            </w:pPr>
            <w:r w:rsidRPr="00545926">
              <w:t>Sensitive to layout changes</w:t>
            </w:r>
          </w:p>
        </w:tc>
      </w:tr>
      <w:tr w:rsidR="00321DFC" w:rsidRPr="00545926">
        <w:trPr>
          <w:jc w:val="center"/>
        </w:trPr>
        <w:tc>
          <w:tcPr>
            <w:tcW w:w="2531" w:type="dxa"/>
            <w:vAlign w:val="center"/>
          </w:tcPr>
          <w:p w:rsidR="00321DFC" w:rsidRPr="00545926" w:rsidRDefault="00DF0C73">
            <w:pPr>
              <w:rPr>
                <w:sz w:val="22"/>
              </w:rPr>
            </w:pPr>
            <w:r w:rsidRPr="00545926">
              <w:t>OCR + rules</w:t>
            </w:r>
          </w:p>
        </w:tc>
        <w:tc>
          <w:tcPr>
            <w:tcW w:w="2531" w:type="dxa"/>
            <w:vAlign w:val="center"/>
          </w:tcPr>
          <w:p w:rsidR="00321DFC" w:rsidRPr="00545926" w:rsidRDefault="00DF0C73">
            <w:pPr>
              <w:rPr>
                <w:sz w:val="22"/>
              </w:rPr>
            </w:pPr>
            <w:r w:rsidRPr="00545926">
              <w:t>OCR followed by regex/dictionaries</w:t>
            </w:r>
          </w:p>
        </w:tc>
        <w:tc>
          <w:tcPr>
            <w:tcW w:w="2531" w:type="dxa"/>
            <w:vAlign w:val="center"/>
          </w:tcPr>
          <w:p w:rsidR="00321DFC" w:rsidRPr="00545926" w:rsidRDefault="00DF0C73">
            <w:pPr>
              <w:rPr>
                <w:sz w:val="22"/>
              </w:rPr>
            </w:pPr>
            <w:r w:rsidRPr="00545926">
              <w:t>Easy to implement</w:t>
            </w:r>
          </w:p>
        </w:tc>
        <w:tc>
          <w:tcPr>
            <w:tcW w:w="2531" w:type="dxa"/>
            <w:vAlign w:val="center"/>
          </w:tcPr>
          <w:p w:rsidR="00321DFC" w:rsidRPr="00545926" w:rsidRDefault="00DF0C73">
            <w:pPr>
              <w:rPr>
                <w:sz w:val="22"/>
              </w:rPr>
            </w:pPr>
            <w:r w:rsidRPr="00545926">
              <w:t xml:space="preserve">Weak semantic/layout </w:t>
            </w:r>
            <w:r w:rsidRPr="00545926">
              <w:t>understanding</w:t>
            </w:r>
          </w:p>
        </w:tc>
      </w:tr>
      <w:tr w:rsidR="00321DFC" w:rsidRPr="00545926">
        <w:trPr>
          <w:jc w:val="center"/>
        </w:trPr>
        <w:tc>
          <w:tcPr>
            <w:tcW w:w="2531" w:type="dxa"/>
            <w:vAlign w:val="center"/>
          </w:tcPr>
          <w:p w:rsidR="00321DFC" w:rsidRPr="00545926" w:rsidRDefault="00DF0C73">
            <w:pPr>
              <w:rPr>
                <w:sz w:val="22"/>
              </w:rPr>
            </w:pPr>
            <w:r w:rsidRPr="00545926">
              <w:t>Layout-aware ML</w:t>
            </w:r>
          </w:p>
        </w:tc>
        <w:tc>
          <w:tcPr>
            <w:tcW w:w="2531" w:type="dxa"/>
            <w:vAlign w:val="center"/>
          </w:tcPr>
          <w:p w:rsidR="00321DFC" w:rsidRPr="00545926" w:rsidRDefault="00DF0C73">
            <w:pPr>
              <w:rPr>
                <w:sz w:val="22"/>
              </w:rPr>
            </w:pPr>
            <w:r w:rsidRPr="00545926">
              <w:t>Text + spatial features</w:t>
            </w:r>
          </w:p>
        </w:tc>
        <w:tc>
          <w:tcPr>
            <w:tcW w:w="2531" w:type="dxa"/>
            <w:vAlign w:val="center"/>
          </w:tcPr>
          <w:p w:rsidR="00321DFC" w:rsidRPr="00545926" w:rsidRDefault="00DF0C73">
            <w:pPr>
              <w:rPr>
                <w:sz w:val="22"/>
              </w:rPr>
            </w:pPr>
            <w:r w:rsidRPr="00545926">
              <w:t>Handles document structure</w:t>
            </w:r>
          </w:p>
        </w:tc>
        <w:tc>
          <w:tcPr>
            <w:tcW w:w="2531" w:type="dxa"/>
            <w:vAlign w:val="center"/>
          </w:tcPr>
          <w:p w:rsidR="00321DFC" w:rsidRPr="00545926" w:rsidRDefault="00DF0C73">
            <w:pPr>
              <w:rPr>
                <w:sz w:val="22"/>
              </w:rPr>
            </w:pPr>
            <w:r w:rsidRPr="00545926">
              <w:t>Requires training/evaluation data</w:t>
            </w:r>
          </w:p>
        </w:tc>
      </w:tr>
      <w:tr w:rsidR="00321DFC" w:rsidRPr="00545926">
        <w:trPr>
          <w:jc w:val="center"/>
        </w:trPr>
        <w:tc>
          <w:tcPr>
            <w:tcW w:w="2531" w:type="dxa"/>
            <w:vAlign w:val="center"/>
          </w:tcPr>
          <w:p w:rsidR="00321DFC" w:rsidRPr="00545926" w:rsidRDefault="00DF0C73">
            <w:pPr>
              <w:rPr>
                <w:sz w:val="22"/>
              </w:rPr>
            </w:pPr>
            <w:r w:rsidRPr="00545926">
              <w:t>Deep-learning OCR</w:t>
            </w:r>
          </w:p>
        </w:tc>
        <w:tc>
          <w:tcPr>
            <w:tcW w:w="2531" w:type="dxa"/>
            <w:vAlign w:val="center"/>
          </w:tcPr>
          <w:p w:rsidR="00321DFC" w:rsidRPr="00545926" w:rsidRDefault="00DF0C73">
            <w:pPr>
              <w:rPr>
                <w:sz w:val="22"/>
              </w:rPr>
            </w:pPr>
            <w:r w:rsidRPr="00545926">
              <w:t>Learned detection/recognition</w:t>
            </w:r>
          </w:p>
        </w:tc>
        <w:tc>
          <w:tcPr>
            <w:tcW w:w="2531" w:type="dxa"/>
            <w:vAlign w:val="center"/>
          </w:tcPr>
          <w:p w:rsidR="00321DFC" w:rsidRPr="00545926" w:rsidRDefault="00DF0C73">
            <w:pPr>
              <w:rPr>
                <w:sz w:val="22"/>
              </w:rPr>
            </w:pPr>
            <w:r w:rsidRPr="00545926">
              <w:t>Strong on visual variation</w:t>
            </w:r>
          </w:p>
        </w:tc>
        <w:tc>
          <w:tcPr>
            <w:tcW w:w="2531" w:type="dxa"/>
            <w:vAlign w:val="center"/>
          </w:tcPr>
          <w:p w:rsidR="00321DFC" w:rsidRPr="00545926" w:rsidRDefault="00DF0C73">
            <w:pPr>
              <w:rPr>
                <w:sz w:val="22"/>
              </w:rPr>
            </w:pPr>
            <w:r w:rsidRPr="00545926">
              <w:t>Model/deployment complexity</w:t>
            </w:r>
          </w:p>
        </w:tc>
      </w:tr>
      <w:tr w:rsidR="00321DFC" w:rsidRPr="00545926">
        <w:trPr>
          <w:jc w:val="center"/>
        </w:trPr>
        <w:tc>
          <w:tcPr>
            <w:tcW w:w="2531" w:type="dxa"/>
            <w:vAlign w:val="center"/>
          </w:tcPr>
          <w:p w:rsidR="00321DFC" w:rsidRPr="00545926" w:rsidRDefault="00DF0C73">
            <w:pPr>
              <w:rPr>
                <w:sz w:val="22"/>
              </w:rPr>
            </w:pPr>
            <w:r w:rsidRPr="00545926">
              <w:t>Pretrained Document AI</w:t>
            </w:r>
          </w:p>
        </w:tc>
        <w:tc>
          <w:tcPr>
            <w:tcW w:w="2531" w:type="dxa"/>
            <w:vAlign w:val="center"/>
          </w:tcPr>
          <w:p w:rsidR="00321DFC" w:rsidRPr="00545926" w:rsidRDefault="00DF0C73">
            <w:pPr>
              <w:rPr>
                <w:sz w:val="22"/>
              </w:rPr>
            </w:pPr>
            <w:r w:rsidRPr="00545926">
              <w:t>OCR + entity</w:t>
            </w:r>
            <w:r w:rsidRPr="00545926">
              <w:t xml:space="preserve"> extraction</w:t>
            </w:r>
          </w:p>
        </w:tc>
        <w:tc>
          <w:tcPr>
            <w:tcW w:w="2531" w:type="dxa"/>
            <w:vAlign w:val="center"/>
          </w:tcPr>
          <w:p w:rsidR="00321DFC" w:rsidRPr="00545926" w:rsidRDefault="00DF0C73">
            <w:pPr>
              <w:rPr>
                <w:sz w:val="22"/>
              </w:rPr>
            </w:pPr>
            <w:r w:rsidRPr="00545926">
              <w:t>Rapid integration, broad schema</w:t>
            </w:r>
          </w:p>
        </w:tc>
        <w:tc>
          <w:tcPr>
            <w:tcW w:w="2531" w:type="dxa"/>
            <w:vAlign w:val="center"/>
          </w:tcPr>
          <w:p w:rsidR="00321DFC" w:rsidRPr="00545926" w:rsidRDefault="00DF0C73">
            <w:pPr>
              <w:rPr>
                <w:sz w:val="22"/>
              </w:rPr>
            </w:pPr>
            <w:r w:rsidRPr="00545926">
              <w:t>External service/dependency</w:t>
            </w:r>
          </w:p>
        </w:tc>
      </w:tr>
      <w:tr w:rsidR="00321DFC" w:rsidRPr="00545926">
        <w:trPr>
          <w:jc w:val="center"/>
        </w:trPr>
        <w:tc>
          <w:tcPr>
            <w:tcW w:w="2531" w:type="dxa"/>
            <w:vAlign w:val="center"/>
          </w:tcPr>
          <w:p w:rsidR="00321DFC" w:rsidRPr="00545926" w:rsidRDefault="00DF0C73">
            <w:pPr>
              <w:rPr>
                <w:sz w:val="22"/>
              </w:rPr>
            </w:pPr>
            <w:r w:rsidRPr="00545926">
              <w:t>Proposed pipeline</w:t>
            </w:r>
          </w:p>
        </w:tc>
        <w:tc>
          <w:tcPr>
            <w:tcW w:w="2531" w:type="dxa"/>
            <w:vAlign w:val="center"/>
          </w:tcPr>
          <w:p w:rsidR="00321DFC" w:rsidRPr="00545926" w:rsidRDefault="00DF0C73">
            <w:pPr>
              <w:rPr>
                <w:sz w:val="22"/>
              </w:rPr>
            </w:pPr>
            <w:r w:rsidRPr="00545926">
              <w:t>Pretrained extraction + validation + review</w:t>
            </w:r>
          </w:p>
        </w:tc>
        <w:tc>
          <w:tcPr>
            <w:tcW w:w="2531" w:type="dxa"/>
            <w:vAlign w:val="center"/>
          </w:tcPr>
          <w:p w:rsidR="00321DFC" w:rsidRPr="00545926" w:rsidRDefault="00DF0C73">
            <w:pPr>
              <w:rPr>
                <w:sz w:val="22"/>
              </w:rPr>
            </w:pPr>
            <w:r w:rsidRPr="00545926">
              <w:t>Separates extraction from business controls</w:t>
            </w:r>
          </w:p>
        </w:tc>
        <w:tc>
          <w:tcPr>
            <w:tcW w:w="2531" w:type="dxa"/>
            <w:vAlign w:val="center"/>
          </w:tcPr>
          <w:p w:rsidR="00321DFC" w:rsidRPr="00545926" w:rsidRDefault="00DF0C73">
            <w:pPr>
              <w:rPr>
                <w:sz w:val="22"/>
              </w:rPr>
            </w:pPr>
            <w:r w:rsidRPr="00545926">
              <w:t>Requires careful rule design and testing</w:t>
            </w:r>
          </w:p>
        </w:tc>
      </w:tr>
    </w:tbl>
    <w:p w:rsidR="00321DFC" w:rsidRPr="00545926" w:rsidRDefault="00321DFC">
      <w:pPr>
        <w:spacing w:after="0"/>
        <w:rPr>
          <w:sz w:val="22"/>
        </w:rPr>
      </w:pPr>
    </w:p>
    <w:p w:rsidR="00321DFC" w:rsidRDefault="0013543C">
      <w:pPr>
        <w:pStyle w:val="Heading1"/>
        <w:rPr>
          <w:sz w:val="28"/>
        </w:rPr>
      </w:pPr>
      <w:r w:rsidRPr="0013543C">
        <w:rPr>
          <w:sz w:val="28"/>
        </w:rPr>
        <w:t>4</w:t>
      </w:r>
      <w:r w:rsidR="00DF0C73" w:rsidRPr="0013543C">
        <w:rPr>
          <w:sz w:val="28"/>
        </w:rPr>
        <w:t xml:space="preserve">. RESEARCH GAP AND PROPOSED </w:t>
      </w:r>
      <w:r w:rsidR="00DF0C73" w:rsidRPr="0013543C">
        <w:rPr>
          <w:sz w:val="28"/>
        </w:rPr>
        <w:t>CONTRIBUTION</w:t>
      </w:r>
    </w:p>
    <w:p w:rsidR="0013543C" w:rsidRPr="0013543C" w:rsidRDefault="0013543C" w:rsidP="0013543C"/>
    <w:p w:rsidR="00321DFC" w:rsidRPr="00545926" w:rsidRDefault="00DF0C73">
      <w:pPr>
        <w:pStyle w:val="IEEEBody"/>
        <w:rPr>
          <w:sz w:val="20"/>
        </w:rPr>
      </w:pPr>
      <w:r w:rsidRPr="00545926">
        <w:rPr>
          <w:sz w:val="20"/>
        </w:rPr>
        <w:t>The literature indicates that invoice extraction accuracy is strongly influenced by layout variability, OCR quality, and the representation of document structure. However, an extraction benchmark alone does not represent the complete accounts-</w:t>
      </w:r>
      <w:r w:rsidRPr="00545926">
        <w:rPr>
          <w:sz w:val="20"/>
        </w:rPr>
        <w:t>payable decision process. A system may correctly identify a total amount but still require review if the total does not equal the subtotal plus tax, if the invoice number already exists for the supplier, or if a mandatory purchase-order reference is missin</w:t>
      </w:r>
      <w:r w:rsidRPr="00545926">
        <w:rPr>
          <w:sz w:val="20"/>
        </w:rPr>
        <w:t>g. Therefore, the gap addressed by this project is the integration of pretrained document extraction with an explicit, auditable validation stage.</w:t>
      </w:r>
    </w:p>
    <w:p w:rsidR="00321DFC" w:rsidRPr="00545926" w:rsidRDefault="00DF0C73">
      <w:pPr>
        <w:pStyle w:val="IEEEBody"/>
        <w:rPr>
          <w:sz w:val="20"/>
        </w:rPr>
      </w:pPr>
      <w:r w:rsidRPr="00545926">
        <w:rPr>
          <w:sz w:val="20"/>
        </w:rPr>
        <w:t>The proposed architecture is deliberately hybrid. Machine intelligence is used where visual and semantic inte</w:t>
      </w:r>
      <w:r w:rsidRPr="00545926">
        <w:rPr>
          <w:sz w:val="20"/>
        </w:rPr>
        <w:t>rpretation is difficult, while deterministic rules are used where correctness can be expressed mathematically or logically. This division avoids using a learned model for checks that can be performed exactly. It also makes the system explainable: an except</w:t>
      </w:r>
      <w:r w:rsidRPr="00545926">
        <w:rPr>
          <w:sz w:val="20"/>
        </w:rPr>
        <w:t>ion can be reported as 'total mismatch,' 'duplicate invoice number,' or 'missing required field' instead of only presenting a low-confidence prediction.</w:t>
      </w:r>
    </w:p>
    <w:p w:rsidR="00321DFC" w:rsidRPr="00545926" w:rsidRDefault="00DF0C73">
      <w:pPr>
        <w:pStyle w:val="IEEEBody"/>
        <w:rPr>
          <w:sz w:val="20"/>
        </w:rPr>
      </w:pPr>
      <w:r w:rsidRPr="00545926">
        <w:rPr>
          <w:sz w:val="20"/>
        </w:rPr>
        <w:t>The research contribution is consequently an engineering and evaluation framework rather than a claim o</w:t>
      </w:r>
      <w:r w:rsidRPr="00545926">
        <w:rPr>
          <w:sz w:val="20"/>
        </w:rPr>
        <w:t>f inventing a new OCR algorithm. The system demonstrates how a pretrained invoice parser can be embedded in a controlled data pipeline, how validation rules can be formalized, and how automatic acceptance can be separated from human review.</w:t>
      </w:r>
    </w:p>
    <w:p w:rsidR="0013543C" w:rsidRDefault="0013543C">
      <w:pPr>
        <w:pStyle w:val="IEEEBody"/>
      </w:pPr>
    </w:p>
    <w:p w:rsidR="0013543C" w:rsidRDefault="0013543C" w:rsidP="00545926">
      <w:pPr>
        <w:pStyle w:val="Heading1"/>
        <w:rPr>
          <w:sz w:val="28"/>
        </w:rPr>
      </w:pPr>
      <w:r w:rsidRPr="0013543C">
        <w:rPr>
          <w:sz w:val="28"/>
        </w:rPr>
        <w:t>5</w:t>
      </w:r>
      <w:r w:rsidR="00DF0C73" w:rsidRPr="0013543C">
        <w:rPr>
          <w:sz w:val="28"/>
        </w:rPr>
        <w:t>. PROPOSED SYS</w:t>
      </w:r>
      <w:r w:rsidR="00DF0C73" w:rsidRPr="0013543C">
        <w:rPr>
          <w:sz w:val="28"/>
        </w:rPr>
        <w:t>TEM ARCHITECTURE</w:t>
      </w:r>
    </w:p>
    <w:p w:rsidR="00545926" w:rsidRPr="00545926" w:rsidRDefault="00545926" w:rsidP="00545926"/>
    <w:p w:rsidR="00321DFC" w:rsidRPr="00545926" w:rsidRDefault="00DF0C73">
      <w:pPr>
        <w:pStyle w:val="IEEEBody"/>
        <w:rPr>
          <w:sz w:val="20"/>
        </w:rPr>
      </w:pPr>
      <w:r w:rsidRPr="00545926">
        <w:rPr>
          <w:sz w:val="20"/>
        </w:rPr>
        <w:t>T</w:t>
      </w:r>
      <w:r w:rsidRPr="00545926">
        <w:rPr>
          <w:sz w:val="20"/>
        </w:rPr>
        <w:t>he pipeline is organized into seven functional stages: document intake, document processing, entity extraction, normalization, validation, persistence, and review. The front end provides the upload and result interface. The backend receiv</w:t>
      </w:r>
      <w:r w:rsidRPr="00545926">
        <w:rPr>
          <w:sz w:val="20"/>
        </w:rPr>
        <w:t>es the file, enforces size/type constraints, invokes the document processor, maps the response to a stable internal schema, executes validation, and stores both the extracted values and validation outcome.</w:t>
      </w:r>
    </w:p>
    <w:p w:rsidR="00321DFC" w:rsidRPr="0013543C" w:rsidRDefault="0013543C">
      <w:pPr>
        <w:pStyle w:val="Heading2"/>
        <w:rPr>
          <w:sz w:val="24"/>
          <w:szCs w:val="24"/>
        </w:rPr>
      </w:pPr>
      <w:r w:rsidRPr="0013543C">
        <w:rPr>
          <w:sz w:val="24"/>
          <w:szCs w:val="24"/>
        </w:rPr>
        <w:t>5.1</w:t>
      </w:r>
      <w:r w:rsidR="00DF0C73" w:rsidRPr="0013543C">
        <w:rPr>
          <w:sz w:val="24"/>
          <w:szCs w:val="24"/>
        </w:rPr>
        <w:t xml:space="preserve"> Document Intake</w:t>
      </w:r>
    </w:p>
    <w:p w:rsidR="00321DFC" w:rsidRPr="00545926" w:rsidRDefault="00DF0C73">
      <w:pPr>
        <w:pStyle w:val="IEEEBody"/>
        <w:rPr>
          <w:sz w:val="20"/>
          <w:szCs w:val="20"/>
        </w:rPr>
      </w:pPr>
      <w:r w:rsidRPr="00545926">
        <w:rPr>
          <w:sz w:val="20"/>
          <w:szCs w:val="20"/>
        </w:rPr>
        <w:t>The user uploads a PDF, JPEG, o</w:t>
      </w:r>
      <w:r w:rsidRPr="00545926">
        <w:rPr>
          <w:sz w:val="20"/>
          <w:szCs w:val="20"/>
        </w:rPr>
        <w:t>r PNG invoice through the web interface. The backend verifies the extension and MIME type, applies a maximum file-size limit, assigns a unique processing identifier, and stores the file temporarily. The original document is retained only according to the a</w:t>
      </w:r>
      <w:r w:rsidRPr="00545926">
        <w:rPr>
          <w:sz w:val="20"/>
          <w:szCs w:val="20"/>
        </w:rPr>
        <w:t>pplication's configured retention policy. This stage is also responsible for rejecting unsupported or malformed input before external processing.</w:t>
      </w:r>
    </w:p>
    <w:p w:rsidR="0013543C" w:rsidRDefault="0013543C">
      <w:pPr>
        <w:pStyle w:val="IEEEBody"/>
      </w:pPr>
    </w:p>
    <w:p w:rsidR="00321DFC" w:rsidRPr="0013543C" w:rsidRDefault="0013543C">
      <w:pPr>
        <w:pStyle w:val="Heading2"/>
        <w:rPr>
          <w:sz w:val="24"/>
          <w:szCs w:val="24"/>
        </w:rPr>
      </w:pPr>
      <w:r w:rsidRPr="0013543C">
        <w:rPr>
          <w:sz w:val="24"/>
          <w:szCs w:val="24"/>
        </w:rPr>
        <w:t>5.2</w:t>
      </w:r>
      <w:r>
        <w:rPr>
          <w:sz w:val="24"/>
          <w:szCs w:val="24"/>
        </w:rPr>
        <w:t xml:space="preserve"> </w:t>
      </w:r>
      <w:r w:rsidR="00DF0C73" w:rsidRPr="0013543C">
        <w:rPr>
          <w:sz w:val="24"/>
          <w:szCs w:val="24"/>
        </w:rPr>
        <w:t>OCR and Document Understanding</w:t>
      </w:r>
    </w:p>
    <w:p w:rsidR="00321DFC" w:rsidRPr="00545926" w:rsidRDefault="00DF0C73">
      <w:pPr>
        <w:pStyle w:val="IEEEBody"/>
        <w:rPr>
          <w:sz w:val="20"/>
        </w:rPr>
      </w:pPr>
      <w:r w:rsidRPr="00545926">
        <w:rPr>
          <w:sz w:val="20"/>
        </w:rPr>
        <w:t>The uploaded document is submitted to a pretrained invoice processor. Google</w:t>
      </w:r>
      <w:r w:rsidRPr="00545926">
        <w:rPr>
          <w:sz w:val="20"/>
        </w:rPr>
        <w:t xml:space="preserve"> Cloud Document AI documents its Invoice Parser as a pretrained processor that performs OCR and entity extraction. The parser can return fields such as invoice number, supplier name, invoice amount, tax amount, invoice date, due date, and line-item amounts</w:t>
      </w:r>
      <w:r w:rsidRPr="00545926">
        <w:rPr>
          <w:sz w:val="20"/>
        </w:rPr>
        <w:t xml:space="preserve"> [4]. Returned entities include a type, extracted text, confidence, and optional normalized values [5].</w:t>
      </w:r>
    </w:p>
    <w:p w:rsidR="0013543C" w:rsidRDefault="0013543C">
      <w:pPr>
        <w:pStyle w:val="IEEEBody"/>
      </w:pPr>
    </w:p>
    <w:p w:rsidR="00321DFC" w:rsidRPr="0013543C" w:rsidRDefault="0013543C">
      <w:pPr>
        <w:pStyle w:val="Heading2"/>
        <w:rPr>
          <w:sz w:val="24"/>
          <w:szCs w:val="24"/>
        </w:rPr>
      </w:pPr>
      <w:r w:rsidRPr="0013543C">
        <w:rPr>
          <w:sz w:val="24"/>
          <w:szCs w:val="24"/>
        </w:rPr>
        <w:t>5.3</w:t>
      </w:r>
      <w:r w:rsidR="00DF0C73" w:rsidRPr="0013543C">
        <w:rPr>
          <w:sz w:val="24"/>
          <w:szCs w:val="24"/>
        </w:rPr>
        <w:t xml:space="preserve"> Entity Normalization</w:t>
      </w:r>
    </w:p>
    <w:p w:rsidR="00321DFC" w:rsidRPr="00545926" w:rsidRDefault="00DF0C73">
      <w:pPr>
        <w:pStyle w:val="IEEEBody"/>
        <w:rPr>
          <w:sz w:val="20"/>
        </w:rPr>
      </w:pPr>
      <w:r w:rsidRPr="00545926">
        <w:rPr>
          <w:sz w:val="20"/>
        </w:rPr>
        <w:t>Provider-specific responses are converted into an internal schema. This reduces coupling between the user interface and the exte</w:t>
      </w:r>
      <w:r w:rsidRPr="00545926">
        <w:rPr>
          <w:sz w:val="20"/>
        </w:rPr>
        <w:t>rnal service and allows validation logic to operate on stable application fields. For example, monetary values are represented using decimal arithmetic rather than binary floating-point operations, dates are normalized to a common representation, and suppl</w:t>
      </w:r>
      <w:r w:rsidRPr="00545926">
        <w:rPr>
          <w:sz w:val="20"/>
        </w:rPr>
        <w:t>ier names are normalized for duplicate comparison while preserving the original extracted text for display.</w:t>
      </w:r>
    </w:p>
    <w:p w:rsidR="0013543C" w:rsidRPr="00545926" w:rsidRDefault="0013543C">
      <w:pPr>
        <w:pStyle w:val="IEEEBody"/>
        <w:rPr>
          <w:sz w:val="20"/>
        </w:rPr>
      </w:pPr>
    </w:p>
    <w:p w:rsidR="00321DFC" w:rsidRPr="0013543C" w:rsidRDefault="0013543C">
      <w:pPr>
        <w:pStyle w:val="Heading2"/>
        <w:rPr>
          <w:sz w:val="24"/>
          <w:szCs w:val="24"/>
        </w:rPr>
      </w:pPr>
      <w:r>
        <w:rPr>
          <w:sz w:val="24"/>
          <w:szCs w:val="24"/>
        </w:rPr>
        <w:lastRenderedPageBreak/>
        <w:t>5.4</w:t>
      </w:r>
      <w:r w:rsidR="00DF0C73" w:rsidRPr="0013543C">
        <w:rPr>
          <w:sz w:val="24"/>
          <w:szCs w:val="24"/>
        </w:rPr>
        <w:t xml:space="preserve"> Validation Engine</w:t>
      </w:r>
    </w:p>
    <w:p w:rsidR="00321DFC" w:rsidRPr="00545926" w:rsidRDefault="00DF0C73">
      <w:pPr>
        <w:pStyle w:val="IEEEBody"/>
        <w:rPr>
          <w:sz w:val="20"/>
        </w:rPr>
      </w:pPr>
      <w:r w:rsidRPr="00545926">
        <w:rPr>
          <w:sz w:val="20"/>
        </w:rPr>
        <w:t>The validation engine evaluates each normalized invoice against independent rules. A rule produces a pass, warning, or fail res</w:t>
      </w:r>
      <w:r w:rsidRPr="00545926">
        <w:rPr>
          <w:sz w:val="20"/>
        </w:rPr>
        <w:t>ult together with a human-readable reason. Independent rule results are retained so that a reviewer can understand why an invoice was accepted or rejected.</w:t>
      </w:r>
    </w:p>
    <w:p w:rsidR="0013543C" w:rsidRDefault="0013543C">
      <w:pPr>
        <w:pStyle w:val="IEEEBody"/>
      </w:pPr>
    </w:p>
    <w:p w:rsidR="0013543C" w:rsidRPr="0013543C" w:rsidRDefault="0013543C" w:rsidP="0013543C">
      <w:pPr>
        <w:pStyle w:val="Heading2"/>
        <w:rPr>
          <w:sz w:val="24"/>
        </w:rPr>
      </w:pPr>
      <w:r>
        <w:rPr>
          <w:sz w:val="24"/>
        </w:rPr>
        <w:t>5.5</w:t>
      </w:r>
      <w:r w:rsidR="00DF0C73" w:rsidRPr="0013543C">
        <w:rPr>
          <w:sz w:val="24"/>
        </w:rPr>
        <w:t xml:space="preserve"> Database and Audit Record</w:t>
      </w:r>
    </w:p>
    <w:p w:rsidR="00321DFC" w:rsidRPr="00545926" w:rsidRDefault="00DF0C73">
      <w:pPr>
        <w:pStyle w:val="IEEEBody"/>
        <w:rPr>
          <w:sz w:val="20"/>
        </w:rPr>
      </w:pPr>
      <w:r w:rsidRPr="00545926">
        <w:rPr>
          <w:sz w:val="20"/>
        </w:rPr>
        <w:t>M</w:t>
      </w:r>
      <w:r w:rsidRPr="00545926">
        <w:rPr>
          <w:sz w:val="20"/>
        </w:rPr>
        <w:t>ySQL is used as the persistence layer. A practical schema contains inv</w:t>
      </w:r>
      <w:r w:rsidRPr="00545926">
        <w:rPr>
          <w:sz w:val="20"/>
        </w:rPr>
        <w:t>oice metadata, extracted header fields, line items, validation results, and processing status. Storing the raw provider response separately from normalized fields can support debugging and later reprocessing. Audit information should record timestamps, pro</w:t>
      </w:r>
      <w:r w:rsidRPr="00545926">
        <w:rPr>
          <w:sz w:val="20"/>
        </w:rPr>
        <w:t>cessing identifiers, validation outcomes, and reviewer actions where human review is enabled.</w:t>
      </w:r>
    </w:p>
    <w:p w:rsidR="0013543C" w:rsidRPr="00545926" w:rsidRDefault="0013543C">
      <w:pPr>
        <w:pStyle w:val="IEEEBody"/>
        <w:rPr>
          <w:sz w:val="20"/>
        </w:rPr>
      </w:pPr>
    </w:p>
    <w:p w:rsidR="0013543C" w:rsidRPr="0013543C" w:rsidRDefault="0013543C" w:rsidP="0013543C">
      <w:pPr>
        <w:pStyle w:val="Heading2"/>
        <w:rPr>
          <w:sz w:val="24"/>
        </w:rPr>
      </w:pPr>
      <w:r w:rsidRPr="0013543C">
        <w:rPr>
          <w:sz w:val="24"/>
        </w:rPr>
        <w:t>5.6</w:t>
      </w:r>
      <w:r w:rsidR="00DF0C73" w:rsidRPr="0013543C">
        <w:rPr>
          <w:sz w:val="24"/>
        </w:rPr>
        <w:t xml:space="preserve"> Human-in-the-Loop Review</w:t>
      </w:r>
    </w:p>
    <w:p w:rsidR="00321DFC" w:rsidRPr="00545926" w:rsidRDefault="00DF0C73">
      <w:pPr>
        <w:pStyle w:val="IEEEBody"/>
        <w:rPr>
          <w:sz w:val="20"/>
        </w:rPr>
      </w:pPr>
      <w:r w:rsidRPr="00545926">
        <w:rPr>
          <w:sz w:val="20"/>
        </w:rPr>
        <w:t>A</w:t>
      </w:r>
      <w:r w:rsidRPr="00545926">
        <w:rPr>
          <w:sz w:val="20"/>
        </w:rPr>
        <w:t>utomatic processing should not be interpreted as automatic approval for every document. When extraction confidence is below a configu</w:t>
      </w:r>
      <w:r w:rsidRPr="00545926">
        <w:rPr>
          <w:sz w:val="20"/>
        </w:rPr>
        <w:t xml:space="preserve">red threshold or a validation rule fails, the invoice is marked for review. The reviewer can inspect the source document and extracted values, correct fields, and record the resolution. This design is consistent with the principle that uncertain financial </w:t>
      </w:r>
      <w:r w:rsidRPr="00545926">
        <w:rPr>
          <w:sz w:val="20"/>
        </w:rPr>
        <w:t>records should be visible rather than silently propagated.</w:t>
      </w:r>
    </w:p>
    <w:p w:rsidR="00545926" w:rsidRPr="00545926" w:rsidRDefault="00545926">
      <w:pPr>
        <w:pStyle w:val="IEEEBody"/>
        <w:rPr>
          <w:sz w:val="22"/>
        </w:rPr>
      </w:pPr>
    </w:p>
    <w:p w:rsidR="00321DFC" w:rsidRPr="00545926" w:rsidRDefault="00DF0C73">
      <w:pPr>
        <w:pStyle w:val="Heading2"/>
        <w:rPr>
          <w:sz w:val="22"/>
        </w:rPr>
      </w:pPr>
      <w:r w:rsidRPr="00545926">
        <w:rPr>
          <w:sz w:val="22"/>
        </w:rPr>
        <w:t>Fig. 1. End-to-End Processing Flow</w:t>
      </w:r>
    </w:p>
    <w:tbl>
      <w:tblPr>
        <w:tblStyle w:val="TableGrid"/>
        <w:tblW w:w="0" w:type="auto"/>
        <w:jc w:val="center"/>
        <w:tblLook w:val="04A0" w:firstRow="1" w:lastRow="0" w:firstColumn="1" w:lastColumn="0" w:noHBand="0" w:noVBand="1"/>
      </w:tblPr>
      <w:tblGrid>
        <w:gridCol w:w="2531"/>
        <w:gridCol w:w="2531"/>
        <w:gridCol w:w="2531"/>
        <w:gridCol w:w="2531"/>
      </w:tblGrid>
      <w:tr w:rsidR="00321DFC" w:rsidRPr="00545926">
        <w:trPr>
          <w:jc w:val="center"/>
        </w:trPr>
        <w:tc>
          <w:tcPr>
            <w:tcW w:w="2531" w:type="dxa"/>
            <w:shd w:val="clear" w:color="auto" w:fill="D9E1F2"/>
            <w:vAlign w:val="center"/>
          </w:tcPr>
          <w:p w:rsidR="00321DFC" w:rsidRPr="00545926" w:rsidRDefault="00DF0C73">
            <w:r w:rsidRPr="00545926">
              <w:rPr>
                <w:b/>
              </w:rPr>
              <w:t>Stage</w:t>
            </w:r>
          </w:p>
        </w:tc>
        <w:tc>
          <w:tcPr>
            <w:tcW w:w="2531" w:type="dxa"/>
            <w:shd w:val="clear" w:color="auto" w:fill="D9E1F2"/>
            <w:vAlign w:val="center"/>
          </w:tcPr>
          <w:p w:rsidR="00321DFC" w:rsidRPr="00545926" w:rsidRDefault="00DF0C73">
            <w:r w:rsidRPr="00545926">
              <w:rPr>
                <w:b/>
              </w:rPr>
              <w:t>Input</w:t>
            </w:r>
          </w:p>
        </w:tc>
        <w:tc>
          <w:tcPr>
            <w:tcW w:w="2531" w:type="dxa"/>
            <w:shd w:val="clear" w:color="auto" w:fill="D9E1F2"/>
            <w:vAlign w:val="center"/>
          </w:tcPr>
          <w:p w:rsidR="00321DFC" w:rsidRPr="00545926" w:rsidRDefault="00DF0C73">
            <w:r w:rsidRPr="00545926">
              <w:rPr>
                <w:b/>
              </w:rPr>
              <w:t>Processing</w:t>
            </w:r>
          </w:p>
        </w:tc>
        <w:tc>
          <w:tcPr>
            <w:tcW w:w="2531" w:type="dxa"/>
            <w:shd w:val="clear" w:color="auto" w:fill="D9E1F2"/>
            <w:vAlign w:val="center"/>
          </w:tcPr>
          <w:p w:rsidR="00321DFC" w:rsidRPr="00545926" w:rsidRDefault="00DF0C73">
            <w:r w:rsidRPr="00545926">
              <w:rPr>
                <w:b/>
              </w:rPr>
              <w:t>Output</w:t>
            </w:r>
          </w:p>
        </w:tc>
      </w:tr>
      <w:tr w:rsidR="00321DFC" w:rsidRPr="00545926">
        <w:trPr>
          <w:jc w:val="center"/>
        </w:trPr>
        <w:tc>
          <w:tcPr>
            <w:tcW w:w="2531" w:type="dxa"/>
            <w:vAlign w:val="center"/>
          </w:tcPr>
          <w:p w:rsidR="00321DFC" w:rsidRPr="00545926" w:rsidRDefault="00DF0C73">
            <w:r w:rsidRPr="00545926">
              <w:t>1. Upload</w:t>
            </w:r>
          </w:p>
        </w:tc>
        <w:tc>
          <w:tcPr>
            <w:tcW w:w="2531" w:type="dxa"/>
            <w:vAlign w:val="center"/>
          </w:tcPr>
          <w:p w:rsidR="00321DFC" w:rsidRPr="00545926" w:rsidRDefault="00DF0C73">
            <w:r w:rsidRPr="00545926">
              <w:t>PDF/Image</w:t>
            </w:r>
          </w:p>
        </w:tc>
        <w:tc>
          <w:tcPr>
            <w:tcW w:w="2531" w:type="dxa"/>
            <w:vAlign w:val="center"/>
          </w:tcPr>
          <w:p w:rsidR="00321DFC" w:rsidRPr="00545926" w:rsidRDefault="00DF0C73">
            <w:r w:rsidRPr="00545926">
              <w:t>File validation and temporary storage</w:t>
            </w:r>
          </w:p>
        </w:tc>
        <w:tc>
          <w:tcPr>
            <w:tcW w:w="2531" w:type="dxa"/>
            <w:vAlign w:val="center"/>
          </w:tcPr>
          <w:p w:rsidR="00321DFC" w:rsidRPr="00545926" w:rsidRDefault="00DF0C73">
            <w:r w:rsidRPr="00545926">
              <w:t>Accepted document</w:t>
            </w:r>
          </w:p>
        </w:tc>
      </w:tr>
      <w:tr w:rsidR="00321DFC" w:rsidRPr="00545926">
        <w:trPr>
          <w:jc w:val="center"/>
        </w:trPr>
        <w:tc>
          <w:tcPr>
            <w:tcW w:w="2531" w:type="dxa"/>
            <w:vAlign w:val="center"/>
          </w:tcPr>
          <w:p w:rsidR="00321DFC" w:rsidRPr="00545926" w:rsidRDefault="00DF0C73">
            <w:r w:rsidRPr="00545926">
              <w:t>2. Parse</w:t>
            </w:r>
          </w:p>
        </w:tc>
        <w:tc>
          <w:tcPr>
            <w:tcW w:w="2531" w:type="dxa"/>
            <w:vAlign w:val="center"/>
          </w:tcPr>
          <w:p w:rsidR="00321DFC" w:rsidRPr="00545926" w:rsidRDefault="00DF0C73">
            <w:r w:rsidRPr="00545926">
              <w:t>Accepted document</w:t>
            </w:r>
          </w:p>
        </w:tc>
        <w:tc>
          <w:tcPr>
            <w:tcW w:w="2531" w:type="dxa"/>
            <w:vAlign w:val="center"/>
          </w:tcPr>
          <w:p w:rsidR="00321DFC" w:rsidRPr="00545926" w:rsidRDefault="00DF0C73">
            <w:r w:rsidRPr="00545926">
              <w:t xml:space="preserve">OCR + invoice entity </w:t>
            </w:r>
            <w:r w:rsidRPr="00545926">
              <w:t>extraction</w:t>
            </w:r>
          </w:p>
        </w:tc>
        <w:tc>
          <w:tcPr>
            <w:tcW w:w="2531" w:type="dxa"/>
            <w:vAlign w:val="center"/>
          </w:tcPr>
          <w:p w:rsidR="00321DFC" w:rsidRPr="00545926" w:rsidRDefault="00DF0C73">
            <w:r w:rsidRPr="00545926">
              <w:t>Provider response</w:t>
            </w:r>
          </w:p>
        </w:tc>
      </w:tr>
      <w:tr w:rsidR="00321DFC" w:rsidRPr="00545926">
        <w:trPr>
          <w:jc w:val="center"/>
        </w:trPr>
        <w:tc>
          <w:tcPr>
            <w:tcW w:w="2531" w:type="dxa"/>
            <w:vAlign w:val="center"/>
          </w:tcPr>
          <w:p w:rsidR="00321DFC" w:rsidRPr="00545926" w:rsidRDefault="00DF0C73">
            <w:r w:rsidRPr="00545926">
              <w:t>3. Normalize</w:t>
            </w:r>
          </w:p>
        </w:tc>
        <w:tc>
          <w:tcPr>
            <w:tcW w:w="2531" w:type="dxa"/>
            <w:vAlign w:val="center"/>
          </w:tcPr>
          <w:p w:rsidR="00321DFC" w:rsidRPr="00545926" w:rsidRDefault="00DF0C73">
            <w:r w:rsidRPr="00545926">
              <w:t>Entities</w:t>
            </w:r>
          </w:p>
        </w:tc>
        <w:tc>
          <w:tcPr>
            <w:tcW w:w="2531" w:type="dxa"/>
            <w:vAlign w:val="center"/>
          </w:tcPr>
          <w:p w:rsidR="00321DFC" w:rsidRPr="00545926" w:rsidRDefault="00DF0C73">
            <w:r w:rsidRPr="00545926">
              <w:t>Field mapping and numeric/date normalization</w:t>
            </w:r>
          </w:p>
        </w:tc>
        <w:tc>
          <w:tcPr>
            <w:tcW w:w="2531" w:type="dxa"/>
            <w:vAlign w:val="center"/>
          </w:tcPr>
          <w:p w:rsidR="00321DFC" w:rsidRPr="00545926" w:rsidRDefault="00DF0C73">
            <w:r w:rsidRPr="00545926">
              <w:t>Canonical invoice object</w:t>
            </w:r>
          </w:p>
        </w:tc>
      </w:tr>
      <w:tr w:rsidR="00321DFC" w:rsidRPr="00545926">
        <w:trPr>
          <w:jc w:val="center"/>
        </w:trPr>
        <w:tc>
          <w:tcPr>
            <w:tcW w:w="2531" w:type="dxa"/>
            <w:vAlign w:val="center"/>
          </w:tcPr>
          <w:p w:rsidR="00321DFC" w:rsidRPr="00545926" w:rsidRDefault="00DF0C73">
            <w:r w:rsidRPr="00545926">
              <w:t>4. Validate</w:t>
            </w:r>
          </w:p>
        </w:tc>
        <w:tc>
          <w:tcPr>
            <w:tcW w:w="2531" w:type="dxa"/>
            <w:vAlign w:val="center"/>
          </w:tcPr>
          <w:p w:rsidR="00321DFC" w:rsidRPr="00545926" w:rsidRDefault="00DF0C73">
            <w:r w:rsidRPr="00545926">
              <w:t>Canonical object</w:t>
            </w:r>
          </w:p>
        </w:tc>
        <w:tc>
          <w:tcPr>
            <w:tcW w:w="2531" w:type="dxa"/>
            <w:vAlign w:val="center"/>
          </w:tcPr>
          <w:p w:rsidR="00321DFC" w:rsidRPr="00545926" w:rsidRDefault="00DF0C73">
            <w:r w:rsidRPr="00545926">
              <w:t>Rule engine + confidence checks</w:t>
            </w:r>
          </w:p>
        </w:tc>
        <w:tc>
          <w:tcPr>
            <w:tcW w:w="2531" w:type="dxa"/>
            <w:vAlign w:val="center"/>
          </w:tcPr>
          <w:p w:rsidR="00321DFC" w:rsidRPr="00545926" w:rsidRDefault="00DF0C73">
            <w:r w:rsidRPr="00545926">
              <w:t>Pass/warn/fail results</w:t>
            </w:r>
          </w:p>
        </w:tc>
      </w:tr>
      <w:tr w:rsidR="00321DFC" w:rsidRPr="00545926">
        <w:trPr>
          <w:jc w:val="center"/>
        </w:trPr>
        <w:tc>
          <w:tcPr>
            <w:tcW w:w="2531" w:type="dxa"/>
            <w:vAlign w:val="center"/>
          </w:tcPr>
          <w:p w:rsidR="00321DFC" w:rsidRPr="00545926" w:rsidRDefault="00DF0C73">
            <w:r w:rsidRPr="00545926">
              <w:t>5. Persist</w:t>
            </w:r>
          </w:p>
        </w:tc>
        <w:tc>
          <w:tcPr>
            <w:tcW w:w="2531" w:type="dxa"/>
            <w:vAlign w:val="center"/>
          </w:tcPr>
          <w:p w:rsidR="00321DFC" w:rsidRPr="00545926" w:rsidRDefault="00DF0C73">
            <w:r w:rsidRPr="00545926">
              <w:t>Invoice + results</w:t>
            </w:r>
          </w:p>
        </w:tc>
        <w:tc>
          <w:tcPr>
            <w:tcW w:w="2531" w:type="dxa"/>
            <w:vAlign w:val="center"/>
          </w:tcPr>
          <w:p w:rsidR="00321DFC" w:rsidRPr="00545926" w:rsidRDefault="00DF0C73">
            <w:r w:rsidRPr="00545926">
              <w:t>MySQL transaction</w:t>
            </w:r>
          </w:p>
        </w:tc>
        <w:tc>
          <w:tcPr>
            <w:tcW w:w="2531" w:type="dxa"/>
            <w:vAlign w:val="center"/>
          </w:tcPr>
          <w:p w:rsidR="00321DFC" w:rsidRPr="00545926" w:rsidRDefault="00DF0C73">
            <w:r w:rsidRPr="00545926">
              <w:t>Searchable record</w:t>
            </w:r>
          </w:p>
        </w:tc>
      </w:tr>
      <w:tr w:rsidR="00321DFC" w:rsidRPr="00545926">
        <w:trPr>
          <w:jc w:val="center"/>
        </w:trPr>
        <w:tc>
          <w:tcPr>
            <w:tcW w:w="2531" w:type="dxa"/>
            <w:vAlign w:val="center"/>
          </w:tcPr>
          <w:p w:rsidR="00321DFC" w:rsidRPr="00545926" w:rsidRDefault="00DF0C73">
            <w:r w:rsidRPr="00545926">
              <w:t>6. Review</w:t>
            </w:r>
          </w:p>
        </w:tc>
        <w:tc>
          <w:tcPr>
            <w:tcW w:w="2531" w:type="dxa"/>
            <w:vAlign w:val="center"/>
          </w:tcPr>
          <w:p w:rsidR="00321DFC" w:rsidRPr="00545926" w:rsidRDefault="00DF0C73">
            <w:r w:rsidRPr="00545926">
              <w:t>Exceptions</w:t>
            </w:r>
          </w:p>
        </w:tc>
        <w:tc>
          <w:tcPr>
            <w:tcW w:w="2531" w:type="dxa"/>
            <w:vAlign w:val="center"/>
          </w:tcPr>
          <w:p w:rsidR="00321DFC" w:rsidRPr="00545926" w:rsidRDefault="00DF0C73">
            <w:r w:rsidRPr="00545926">
              <w:t>Human verification/correction</w:t>
            </w:r>
          </w:p>
        </w:tc>
        <w:tc>
          <w:tcPr>
            <w:tcW w:w="2531" w:type="dxa"/>
            <w:vAlign w:val="center"/>
          </w:tcPr>
          <w:p w:rsidR="00321DFC" w:rsidRPr="00545926" w:rsidRDefault="00DF0C73">
            <w:r w:rsidRPr="00545926">
              <w:t>Resolved status</w:t>
            </w:r>
          </w:p>
        </w:tc>
      </w:tr>
      <w:tr w:rsidR="00321DFC" w:rsidRPr="00545926">
        <w:trPr>
          <w:jc w:val="center"/>
        </w:trPr>
        <w:tc>
          <w:tcPr>
            <w:tcW w:w="2531" w:type="dxa"/>
            <w:vAlign w:val="center"/>
          </w:tcPr>
          <w:p w:rsidR="00321DFC" w:rsidRPr="00545926" w:rsidRDefault="00DF0C73">
            <w:r w:rsidRPr="00545926">
              <w:t>7. Decision</w:t>
            </w:r>
          </w:p>
        </w:tc>
        <w:tc>
          <w:tcPr>
            <w:tcW w:w="2531" w:type="dxa"/>
            <w:vAlign w:val="center"/>
          </w:tcPr>
          <w:p w:rsidR="00321DFC" w:rsidRPr="00545926" w:rsidRDefault="00DF0C73">
            <w:r w:rsidRPr="00545926">
              <w:t>Validated record</w:t>
            </w:r>
          </w:p>
        </w:tc>
        <w:tc>
          <w:tcPr>
            <w:tcW w:w="2531" w:type="dxa"/>
            <w:vAlign w:val="center"/>
          </w:tcPr>
          <w:p w:rsidR="00321DFC" w:rsidRPr="00545926" w:rsidRDefault="00DF0C73">
            <w:r w:rsidRPr="00545926">
              <w:t>Accept/review/reject policy</w:t>
            </w:r>
          </w:p>
        </w:tc>
        <w:tc>
          <w:tcPr>
            <w:tcW w:w="2531" w:type="dxa"/>
            <w:vAlign w:val="center"/>
          </w:tcPr>
          <w:p w:rsidR="00321DFC" w:rsidRPr="00545926" w:rsidRDefault="00DF0C73">
            <w:r w:rsidRPr="00545926">
              <w:t>Workflow outcome</w:t>
            </w:r>
          </w:p>
        </w:tc>
      </w:tr>
    </w:tbl>
    <w:p w:rsidR="00321DFC" w:rsidRDefault="00321DFC">
      <w:pPr>
        <w:spacing w:after="0"/>
      </w:pPr>
    </w:p>
    <w:p w:rsidR="00321DFC" w:rsidRDefault="00545926">
      <w:pPr>
        <w:pStyle w:val="Heading1"/>
        <w:rPr>
          <w:sz w:val="28"/>
        </w:rPr>
      </w:pPr>
      <w:r w:rsidRPr="00545926">
        <w:rPr>
          <w:sz w:val="28"/>
        </w:rPr>
        <w:t>6</w:t>
      </w:r>
      <w:r w:rsidR="00DF0C73" w:rsidRPr="00545926">
        <w:rPr>
          <w:sz w:val="28"/>
        </w:rPr>
        <w:t>. VALIDATION MODEL</w:t>
      </w:r>
    </w:p>
    <w:p w:rsidR="00545926" w:rsidRPr="00545926" w:rsidRDefault="00545926" w:rsidP="00545926"/>
    <w:p w:rsidR="00321DFC" w:rsidRPr="00545926" w:rsidRDefault="00DF0C73">
      <w:pPr>
        <w:pStyle w:val="IEEEBody"/>
        <w:rPr>
          <w:sz w:val="20"/>
        </w:rPr>
      </w:pPr>
      <w:r w:rsidRPr="00545926">
        <w:rPr>
          <w:sz w:val="20"/>
        </w:rPr>
        <w:t>The central design principle is to avoid treating OCR confidence as a su</w:t>
      </w:r>
      <w:r w:rsidRPr="00545926">
        <w:rPr>
          <w:sz w:val="20"/>
        </w:rPr>
        <w:t>bstitute for business validation. Confidence indicates the processor's certainty about an extracted entity; it does not prove that the value is correct in the context of the transaction. The proposed system therefore combines confidence-aware checks with d</w:t>
      </w:r>
      <w:r w:rsidRPr="00545926">
        <w:rPr>
          <w:sz w:val="20"/>
        </w:rPr>
        <w:t>eterministic validation.</w:t>
      </w:r>
    </w:p>
    <w:p w:rsidR="00545926" w:rsidRDefault="00545926">
      <w:pPr>
        <w:pStyle w:val="IEEEBody"/>
      </w:pPr>
    </w:p>
    <w:p w:rsidR="00545926" w:rsidRPr="00545926" w:rsidRDefault="00545926" w:rsidP="00545926">
      <w:pPr>
        <w:pStyle w:val="Heading2"/>
        <w:rPr>
          <w:sz w:val="24"/>
        </w:rPr>
      </w:pPr>
      <w:r w:rsidRPr="00545926">
        <w:rPr>
          <w:sz w:val="24"/>
        </w:rPr>
        <w:t>6.1</w:t>
      </w:r>
      <w:r w:rsidR="00DF0C73" w:rsidRPr="00545926">
        <w:rPr>
          <w:sz w:val="24"/>
        </w:rPr>
        <w:t xml:space="preserve"> Required-Field Validation</w:t>
      </w:r>
      <w:bookmarkStart w:id="0" w:name="_GoBack"/>
      <w:bookmarkEnd w:id="0"/>
    </w:p>
    <w:p w:rsidR="00321DFC" w:rsidRPr="00545926" w:rsidRDefault="00DF0C73">
      <w:pPr>
        <w:pStyle w:val="IEEEBody"/>
        <w:rPr>
          <w:sz w:val="20"/>
        </w:rPr>
      </w:pPr>
      <w:r w:rsidRPr="00545926">
        <w:rPr>
          <w:sz w:val="20"/>
        </w:rPr>
        <w:t>M</w:t>
      </w:r>
      <w:r w:rsidRPr="00545926">
        <w:rPr>
          <w:sz w:val="20"/>
        </w:rPr>
        <w:t xml:space="preserve">andatory fields may include supplier name, invoice number, invoice date, subtotal/net amount, tax amount, and total amount, depending on organizational policy. A missing required field produces a </w:t>
      </w:r>
      <w:r w:rsidRPr="00545926">
        <w:rPr>
          <w:sz w:val="20"/>
        </w:rPr>
        <w:t>validation failure or review flag. Optional fields such as purchase-order number or due date can be treated according to the workflow.</w:t>
      </w:r>
    </w:p>
    <w:p w:rsidR="00545926" w:rsidRDefault="00545926">
      <w:pPr>
        <w:pStyle w:val="IEEEBody"/>
      </w:pPr>
    </w:p>
    <w:p w:rsidR="00321DFC" w:rsidRPr="00545926" w:rsidRDefault="00545926">
      <w:pPr>
        <w:pStyle w:val="Heading2"/>
        <w:rPr>
          <w:sz w:val="22"/>
          <w:szCs w:val="22"/>
        </w:rPr>
      </w:pPr>
      <w:r w:rsidRPr="00545926">
        <w:rPr>
          <w:sz w:val="22"/>
          <w:szCs w:val="22"/>
        </w:rPr>
        <w:t>6.2</w:t>
      </w:r>
      <w:r w:rsidR="00DF0C73" w:rsidRPr="00545926">
        <w:rPr>
          <w:sz w:val="22"/>
          <w:szCs w:val="22"/>
        </w:rPr>
        <w:t xml:space="preserve"> Arithmetic Validation</w:t>
      </w:r>
    </w:p>
    <w:p w:rsidR="00321DFC" w:rsidRPr="00545926" w:rsidRDefault="00DF0C73">
      <w:pPr>
        <w:pStyle w:val="IEEEBody"/>
        <w:rPr>
          <w:sz w:val="20"/>
        </w:rPr>
      </w:pPr>
      <w:r w:rsidRPr="00545926">
        <w:rPr>
          <w:sz w:val="20"/>
        </w:rPr>
        <w:t>For a simple invoice, the expected total can be expressed as the sum of net amount and applicabl</w:t>
      </w:r>
      <w:r w:rsidRPr="00545926">
        <w:rPr>
          <w:sz w:val="20"/>
        </w:rPr>
        <w:t>e tax, subject to discounts, freight, rounding, and other invoice-specific components. A generalized consistency relation is:</w:t>
      </w:r>
    </w:p>
    <w:p w:rsidR="00321DFC" w:rsidRDefault="00DF0C73">
      <w:pPr>
        <w:spacing w:after="40"/>
        <w:jc w:val="center"/>
      </w:pPr>
      <w:r>
        <w:rPr>
          <w:i/>
        </w:rPr>
        <w:t>T_expected = S − D + F + Tax</w:t>
      </w:r>
      <w:r>
        <w:rPr>
          <w:sz w:val="16"/>
        </w:rPr>
        <w:t xml:space="preserve">    (1)</w:t>
      </w:r>
    </w:p>
    <w:p w:rsidR="00321DFC" w:rsidRPr="00545926" w:rsidRDefault="00DF0C73">
      <w:pPr>
        <w:pStyle w:val="IEEEBody"/>
        <w:rPr>
          <w:sz w:val="20"/>
        </w:rPr>
      </w:pPr>
      <w:r w:rsidRPr="00545926">
        <w:rPr>
          <w:sz w:val="20"/>
        </w:rPr>
        <w:t>where S is the subtotal, D is discount, F is freight or other permitted charges, and Tax is th</w:t>
      </w:r>
      <w:r w:rsidRPr="00545926">
        <w:rPr>
          <w:sz w:val="20"/>
        </w:rPr>
        <w:t>e applicable tax amount. The system compares the computed amount with the extracted total using a configurable tolerance. The tolerance is important because invoices may use line-level rounding.</w:t>
      </w:r>
    </w:p>
    <w:p w:rsidR="00321DFC" w:rsidRPr="00545926" w:rsidRDefault="00DF0C73">
      <w:pPr>
        <w:spacing w:after="40"/>
        <w:jc w:val="center"/>
        <w:rPr>
          <w:sz w:val="20"/>
        </w:rPr>
      </w:pPr>
      <w:r w:rsidRPr="00545926">
        <w:rPr>
          <w:i/>
          <w:sz w:val="22"/>
        </w:rPr>
        <w:t>|T_extracted − T_expected| ≤ ε</w:t>
      </w:r>
      <w:r w:rsidRPr="00545926">
        <w:rPr>
          <w:sz w:val="20"/>
        </w:rPr>
        <w:t xml:space="preserve">    (2)</w:t>
      </w:r>
    </w:p>
    <w:p w:rsidR="00545926" w:rsidRDefault="00545926">
      <w:pPr>
        <w:spacing w:after="40"/>
        <w:jc w:val="center"/>
      </w:pPr>
    </w:p>
    <w:p w:rsidR="00321DFC" w:rsidRPr="00545926" w:rsidRDefault="00545926">
      <w:pPr>
        <w:pStyle w:val="Heading2"/>
        <w:rPr>
          <w:sz w:val="22"/>
          <w:szCs w:val="22"/>
        </w:rPr>
      </w:pPr>
      <w:r>
        <w:rPr>
          <w:sz w:val="22"/>
          <w:szCs w:val="22"/>
        </w:rPr>
        <w:t>6.3</w:t>
      </w:r>
      <w:r w:rsidR="00DF0C73" w:rsidRPr="00545926">
        <w:rPr>
          <w:sz w:val="22"/>
          <w:szCs w:val="22"/>
        </w:rPr>
        <w:t xml:space="preserve"> Line-Item Validation</w:t>
      </w:r>
    </w:p>
    <w:p w:rsidR="00321DFC" w:rsidRPr="00545926" w:rsidRDefault="00DF0C73">
      <w:pPr>
        <w:pStyle w:val="IEEEBody"/>
        <w:rPr>
          <w:sz w:val="20"/>
        </w:rPr>
      </w:pPr>
      <w:r w:rsidRPr="00545926">
        <w:rPr>
          <w:sz w:val="20"/>
        </w:rPr>
        <w:t>For each line item, the expected line amount can be computed from quantity and unit price, adjusted for any documented discount:</w:t>
      </w:r>
    </w:p>
    <w:p w:rsidR="00321DFC" w:rsidRPr="00545926" w:rsidRDefault="00DF0C73">
      <w:pPr>
        <w:spacing w:after="40"/>
        <w:jc w:val="center"/>
        <w:rPr>
          <w:sz w:val="22"/>
        </w:rPr>
      </w:pPr>
      <w:r w:rsidRPr="00545926">
        <w:rPr>
          <w:i/>
          <w:sz w:val="22"/>
        </w:rPr>
        <w:t>L_i = Q_i × P_i − D_i</w:t>
      </w:r>
      <w:r w:rsidRPr="00545926">
        <w:rPr>
          <w:sz w:val="20"/>
        </w:rPr>
        <w:t xml:space="preserve">    (3)</w:t>
      </w:r>
    </w:p>
    <w:p w:rsidR="00321DFC" w:rsidRPr="00545926" w:rsidRDefault="00DF0C73">
      <w:pPr>
        <w:pStyle w:val="IEEEBody"/>
        <w:rPr>
          <w:sz w:val="20"/>
        </w:rPr>
      </w:pPr>
      <w:r w:rsidRPr="00545926">
        <w:rPr>
          <w:sz w:val="20"/>
        </w:rPr>
        <w:t>The system compares the calculated line amount with the extracted line amount. A mismatch is flag</w:t>
      </w:r>
      <w:r w:rsidRPr="00545926">
        <w:rPr>
          <w:sz w:val="20"/>
        </w:rPr>
        <w:t>ged for review rather than automatically overwriting the source value.</w:t>
      </w:r>
    </w:p>
    <w:p w:rsidR="00545926" w:rsidRDefault="00545926">
      <w:pPr>
        <w:pStyle w:val="IEEEBody"/>
      </w:pPr>
    </w:p>
    <w:p w:rsidR="00321DFC" w:rsidRPr="00545926" w:rsidRDefault="00545926">
      <w:pPr>
        <w:pStyle w:val="Heading2"/>
        <w:rPr>
          <w:sz w:val="16"/>
        </w:rPr>
      </w:pPr>
      <w:r>
        <w:rPr>
          <w:sz w:val="22"/>
        </w:rPr>
        <w:t>6.4</w:t>
      </w:r>
      <w:r w:rsidR="00DF0C73" w:rsidRPr="00545926">
        <w:rPr>
          <w:sz w:val="22"/>
        </w:rPr>
        <w:t xml:space="preserve"> Tax Validation</w:t>
      </w:r>
    </w:p>
    <w:p w:rsidR="00321DFC" w:rsidRPr="00545926" w:rsidRDefault="00DF0C73">
      <w:pPr>
        <w:pStyle w:val="IEEEBody"/>
        <w:rPr>
          <w:sz w:val="20"/>
        </w:rPr>
      </w:pPr>
      <w:r w:rsidRPr="00545926">
        <w:rPr>
          <w:sz w:val="20"/>
        </w:rPr>
        <w:t>Tax validation checks whether the extracted tax amount is mathematically compatible with the taxable base and stated rate, when a rate is available. In jurisdictions w</w:t>
      </w:r>
      <w:r w:rsidRPr="00545926">
        <w:rPr>
          <w:sz w:val="20"/>
        </w:rPr>
        <w:t>here multiple tax components are used, the rule engine can compare the sum of components with the reported total tax. The implementation should avoid assuming a single tax format because invoices may contain multiple rates or jurisdiction-specific componen</w:t>
      </w:r>
      <w:r w:rsidRPr="00545926">
        <w:rPr>
          <w:sz w:val="20"/>
        </w:rPr>
        <w:t>ts.</w:t>
      </w:r>
    </w:p>
    <w:p w:rsidR="00545926" w:rsidRDefault="00545926">
      <w:pPr>
        <w:pStyle w:val="IEEEBody"/>
      </w:pPr>
    </w:p>
    <w:p w:rsidR="00321DFC" w:rsidRPr="00545926" w:rsidRDefault="00545926">
      <w:pPr>
        <w:pStyle w:val="Heading2"/>
        <w:rPr>
          <w:sz w:val="22"/>
        </w:rPr>
      </w:pPr>
      <w:r w:rsidRPr="00545926">
        <w:rPr>
          <w:sz w:val="22"/>
        </w:rPr>
        <w:t>6.5</w:t>
      </w:r>
      <w:r w:rsidR="00DF0C73" w:rsidRPr="00545926">
        <w:rPr>
          <w:sz w:val="22"/>
        </w:rPr>
        <w:t xml:space="preserve"> Date Validation</w:t>
      </w:r>
    </w:p>
    <w:p w:rsidR="00321DFC" w:rsidRPr="00545926" w:rsidRDefault="00DF0C73">
      <w:pPr>
        <w:pStyle w:val="IEEEBody"/>
        <w:rPr>
          <w:sz w:val="20"/>
        </w:rPr>
      </w:pPr>
      <w:r w:rsidRPr="00545926">
        <w:rPr>
          <w:sz w:val="20"/>
        </w:rPr>
        <w:t>Date rules verify that the invoice date is syntactically valid and falls within an allowed business range. Optional rules can compare invoice date and due date to ensure that due date is not earlier than invoice date. Future dates ma</w:t>
      </w:r>
      <w:r w:rsidRPr="00545926">
        <w:rPr>
          <w:sz w:val="20"/>
        </w:rPr>
        <w:t>y be allowed for specific business cases and therefore should be configurable rather than universally rejected.</w:t>
      </w:r>
    </w:p>
    <w:p w:rsidR="00545926" w:rsidRPr="00545926" w:rsidRDefault="00545926">
      <w:pPr>
        <w:pStyle w:val="IEEEBody"/>
        <w:rPr>
          <w:sz w:val="24"/>
        </w:rPr>
      </w:pPr>
    </w:p>
    <w:p w:rsidR="00321DFC" w:rsidRPr="00545926" w:rsidRDefault="00545926">
      <w:pPr>
        <w:pStyle w:val="Heading2"/>
        <w:rPr>
          <w:sz w:val="22"/>
          <w:szCs w:val="22"/>
        </w:rPr>
      </w:pPr>
      <w:r>
        <w:rPr>
          <w:sz w:val="22"/>
          <w:szCs w:val="22"/>
        </w:rPr>
        <w:t>6.6</w:t>
      </w:r>
      <w:r w:rsidR="00DF0C73" w:rsidRPr="00545926">
        <w:rPr>
          <w:sz w:val="22"/>
          <w:szCs w:val="22"/>
        </w:rPr>
        <w:t xml:space="preserve"> Duplicate Invoice Detection</w:t>
      </w:r>
    </w:p>
    <w:p w:rsidR="00321DFC" w:rsidRDefault="00DF0C73">
      <w:pPr>
        <w:pStyle w:val="IEEEBody"/>
      </w:pPr>
      <w:r w:rsidRPr="00545926">
        <w:rPr>
          <w:sz w:val="20"/>
        </w:rPr>
        <w:t>Duplicate detection begins with deterministic identifiers. A strong first-pass key is a normalized combination of</w:t>
      </w:r>
      <w:r w:rsidRPr="00545926">
        <w:rPr>
          <w:sz w:val="20"/>
        </w:rPr>
        <w:t xml:space="preserve"> supplier identifier and invoice number. Where supplier identity is uncertain, additional evidence such as invoice date and total amount can be used. The goal is to reduce duplicate payment risk without incorrectly merging distinct documents</w:t>
      </w:r>
      <w:r>
        <w:t>.</w:t>
      </w:r>
    </w:p>
    <w:p w:rsidR="00545926" w:rsidRDefault="00545926">
      <w:pPr>
        <w:pStyle w:val="IEEEBody"/>
      </w:pPr>
    </w:p>
    <w:p w:rsidR="00321DFC" w:rsidRDefault="00DF0C73">
      <w:pPr>
        <w:spacing w:after="40"/>
        <w:jc w:val="center"/>
        <w:rPr>
          <w:sz w:val="20"/>
        </w:rPr>
      </w:pPr>
      <w:r w:rsidRPr="00545926">
        <w:rPr>
          <w:i/>
          <w:sz w:val="22"/>
        </w:rPr>
        <w:t xml:space="preserve">DuplicateKey </w:t>
      </w:r>
      <w:r w:rsidRPr="00545926">
        <w:rPr>
          <w:i/>
          <w:sz w:val="22"/>
        </w:rPr>
        <w:t xml:space="preserve">= </w:t>
      </w:r>
      <w:proofErr w:type="gramStart"/>
      <w:r w:rsidRPr="00545926">
        <w:rPr>
          <w:i/>
          <w:sz w:val="22"/>
        </w:rPr>
        <w:t>Normalize(</w:t>
      </w:r>
      <w:proofErr w:type="gramEnd"/>
      <w:r w:rsidRPr="00545926">
        <w:rPr>
          <w:i/>
          <w:sz w:val="22"/>
        </w:rPr>
        <w:t>Supplier) || Normalize(InvoiceNumber)</w:t>
      </w:r>
      <w:r w:rsidRPr="00545926">
        <w:rPr>
          <w:sz w:val="20"/>
        </w:rPr>
        <w:t xml:space="preserve">    (4)</w:t>
      </w:r>
    </w:p>
    <w:p w:rsidR="00545926" w:rsidRPr="00545926" w:rsidRDefault="00545926">
      <w:pPr>
        <w:spacing w:after="40"/>
        <w:jc w:val="center"/>
        <w:rPr>
          <w:sz w:val="22"/>
        </w:rPr>
      </w:pPr>
    </w:p>
    <w:p w:rsidR="00321DFC" w:rsidRPr="00545926" w:rsidRDefault="00545926">
      <w:pPr>
        <w:pStyle w:val="Heading2"/>
        <w:rPr>
          <w:sz w:val="22"/>
        </w:rPr>
      </w:pPr>
      <w:r w:rsidRPr="00545926">
        <w:rPr>
          <w:sz w:val="22"/>
        </w:rPr>
        <w:t>6.7</w:t>
      </w:r>
      <w:r w:rsidR="00DF0C73" w:rsidRPr="00545926">
        <w:rPr>
          <w:sz w:val="22"/>
        </w:rPr>
        <w:t xml:space="preserve"> Confidence-Based Review</w:t>
      </w:r>
    </w:p>
    <w:p w:rsidR="00321DFC" w:rsidRPr="00545926" w:rsidRDefault="00DF0C73">
      <w:pPr>
        <w:pStyle w:val="IEEEBody"/>
        <w:rPr>
          <w:sz w:val="20"/>
        </w:rPr>
      </w:pPr>
      <w:r w:rsidRPr="00545926">
        <w:rPr>
          <w:sz w:val="20"/>
        </w:rPr>
        <w:t xml:space="preserve">Let c_f be the confidence returned for field f and τ_f the configured minimum confidence. A field is flagged when c_f &lt; τ_f. A document-level review decision can be </w:t>
      </w:r>
      <w:r w:rsidRPr="00545926">
        <w:rPr>
          <w:sz w:val="20"/>
        </w:rPr>
        <w:t>expressed as:</w:t>
      </w:r>
    </w:p>
    <w:p w:rsidR="00321DFC" w:rsidRDefault="00DF0C73">
      <w:pPr>
        <w:spacing w:after="40"/>
        <w:jc w:val="center"/>
        <w:rPr>
          <w:sz w:val="20"/>
        </w:rPr>
      </w:pPr>
      <w:r w:rsidRPr="00545926">
        <w:rPr>
          <w:i/>
          <w:sz w:val="22"/>
        </w:rPr>
        <w:t>Review = RuleFailure OR ∃</w:t>
      </w:r>
      <w:proofErr w:type="gramStart"/>
      <w:r w:rsidRPr="00545926">
        <w:rPr>
          <w:i/>
          <w:sz w:val="22"/>
        </w:rPr>
        <w:t>f(</w:t>
      </w:r>
      <w:proofErr w:type="gramEnd"/>
      <w:r w:rsidRPr="00545926">
        <w:rPr>
          <w:i/>
          <w:sz w:val="22"/>
        </w:rPr>
        <w:t>c_f &lt; τ_f)</w:t>
      </w:r>
      <w:r w:rsidRPr="00545926">
        <w:rPr>
          <w:sz w:val="20"/>
        </w:rPr>
        <w:t xml:space="preserve">    (5)</w:t>
      </w:r>
    </w:p>
    <w:p w:rsidR="00545926" w:rsidRPr="00545926" w:rsidRDefault="00545926">
      <w:pPr>
        <w:spacing w:after="40"/>
        <w:jc w:val="center"/>
        <w:rPr>
          <w:sz w:val="22"/>
        </w:rPr>
      </w:pPr>
    </w:p>
    <w:p w:rsidR="00321DFC" w:rsidRDefault="00DF0C73">
      <w:pPr>
        <w:pStyle w:val="IEEEBody"/>
        <w:rPr>
          <w:sz w:val="20"/>
        </w:rPr>
      </w:pPr>
      <w:r w:rsidRPr="00545926">
        <w:rPr>
          <w:sz w:val="20"/>
        </w:rPr>
        <w:t>The threshold should be calibrated empirically on representative invoices. A single global threshold may be inappropriate because different fields have different error patterns.</w:t>
      </w:r>
    </w:p>
    <w:p w:rsidR="00545926" w:rsidRDefault="00545926">
      <w:pPr>
        <w:pStyle w:val="IEEEBody"/>
        <w:rPr>
          <w:sz w:val="20"/>
        </w:rPr>
      </w:pPr>
    </w:p>
    <w:p w:rsidR="00545926" w:rsidRPr="00545926" w:rsidRDefault="00545926">
      <w:pPr>
        <w:pStyle w:val="IEEEBody"/>
        <w:rPr>
          <w:sz w:val="20"/>
        </w:rPr>
      </w:pPr>
    </w:p>
    <w:p w:rsidR="00321DFC" w:rsidRDefault="00545926">
      <w:pPr>
        <w:pStyle w:val="Heading1"/>
        <w:rPr>
          <w:sz w:val="28"/>
        </w:rPr>
      </w:pPr>
      <w:r w:rsidRPr="00545926">
        <w:rPr>
          <w:sz w:val="28"/>
        </w:rPr>
        <w:t xml:space="preserve">07. </w:t>
      </w:r>
      <w:r w:rsidR="00DF0C73" w:rsidRPr="00545926">
        <w:rPr>
          <w:sz w:val="28"/>
        </w:rPr>
        <w:t xml:space="preserve"> IMPLEMENTATION</w:t>
      </w:r>
    </w:p>
    <w:p w:rsidR="00545926" w:rsidRPr="00545926" w:rsidRDefault="00545926" w:rsidP="00545926"/>
    <w:p w:rsidR="00321DFC" w:rsidRDefault="00DF0C73">
      <w:pPr>
        <w:pStyle w:val="IEEEBody"/>
        <w:rPr>
          <w:sz w:val="20"/>
          <w:szCs w:val="20"/>
        </w:rPr>
      </w:pPr>
      <w:r w:rsidRPr="00545926">
        <w:rPr>
          <w:sz w:val="20"/>
          <w:szCs w:val="20"/>
        </w:rPr>
        <w:t>The prototype follows a web-based client-server architecture. The front end is implemented with React and Vite and provides invoice upload, processing status, extracted data, validation messages, and review information. The backend is implemented with Nod</w:t>
      </w:r>
      <w:r w:rsidRPr="00545926">
        <w:rPr>
          <w:sz w:val="20"/>
          <w:szCs w:val="20"/>
        </w:rPr>
        <w:t>e.js and Express. It exposes an invoice upload endpoint, performs input validation, calls the document-processing service, normalizes the response, executes validation rules, and writes the result to MySQL.</w:t>
      </w:r>
    </w:p>
    <w:p w:rsidR="00545926" w:rsidRPr="00545926" w:rsidRDefault="00545926">
      <w:pPr>
        <w:pStyle w:val="IEEEBody"/>
        <w:rPr>
          <w:sz w:val="20"/>
          <w:szCs w:val="20"/>
        </w:rPr>
      </w:pPr>
    </w:p>
    <w:p w:rsidR="00321DFC" w:rsidRPr="00545926" w:rsidRDefault="00545926">
      <w:pPr>
        <w:pStyle w:val="Heading2"/>
        <w:rPr>
          <w:sz w:val="22"/>
          <w:szCs w:val="22"/>
        </w:rPr>
      </w:pPr>
      <w:r w:rsidRPr="00545926">
        <w:rPr>
          <w:sz w:val="22"/>
          <w:szCs w:val="22"/>
        </w:rPr>
        <w:t>7.1</w:t>
      </w:r>
      <w:r w:rsidR="00DF0C73" w:rsidRPr="00545926">
        <w:rPr>
          <w:sz w:val="22"/>
          <w:szCs w:val="22"/>
        </w:rPr>
        <w:t>. Technology Stack</w:t>
      </w:r>
    </w:p>
    <w:tbl>
      <w:tblPr>
        <w:tblStyle w:val="TableGrid"/>
        <w:tblW w:w="0" w:type="auto"/>
        <w:jc w:val="center"/>
        <w:tblLook w:val="04A0" w:firstRow="1" w:lastRow="0" w:firstColumn="1" w:lastColumn="0" w:noHBand="0" w:noVBand="1"/>
      </w:tblPr>
      <w:tblGrid>
        <w:gridCol w:w="3374"/>
        <w:gridCol w:w="3374"/>
        <w:gridCol w:w="3374"/>
      </w:tblGrid>
      <w:tr w:rsidR="00321DFC" w:rsidRPr="00545926">
        <w:trPr>
          <w:jc w:val="center"/>
        </w:trPr>
        <w:tc>
          <w:tcPr>
            <w:tcW w:w="3374" w:type="dxa"/>
            <w:shd w:val="clear" w:color="auto" w:fill="D9E1F2"/>
            <w:vAlign w:val="center"/>
          </w:tcPr>
          <w:p w:rsidR="00321DFC" w:rsidRPr="00545926" w:rsidRDefault="00DF0C73">
            <w:r w:rsidRPr="00545926">
              <w:rPr>
                <w:b/>
              </w:rPr>
              <w:t>Layer</w:t>
            </w:r>
          </w:p>
        </w:tc>
        <w:tc>
          <w:tcPr>
            <w:tcW w:w="3374" w:type="dxa"/>
            <w:shd w:val="clear" w:color="auto" w:fill="D9E1F2"/>
            <w:vAlign w:val="center"/>
          </w:tcPr>
          <w:p w:rsidR="00321DFC" w:rsidRPr="00545926" w:rsidRDefault="00DF0C73">
            <w:r w:rsidRPr="00545926">
              <w:rPr>
                <w:b/>
              </w:rPr>
              <w:t>Technology</w:t>
            </w:r>
          </w:p>
        </w:tc>
        <w:tc>
          <w:tcPr>
            <w:tcW w:w="3374" w:type="dxa"/>
            <w:shd w:val="clear" w:color="auto" w:fill="D9E1F2"/>
            <w:vAlign w:val="center"/>
          </w:tcPr>
          <w:p w:rsidR="00321DFC" w:rsidRPr="00545926" w:rsidRDefault="00DF0C73">
            <w:r w:rsidRPr="00545926">
              <w:rPr>
                <w:b/>
              </w:rPr>
              <w:t>Role</w:t>
            </w:r>
          </w:p>
        </w:tc>
      </w:tr>
      <w:tr w:rsidR="00321DFC" w:rsidRPr="00545926">
        <w:trPr>
          <w:jc w:val="center"/>
        </w:trPr>
        <w:tc>
          <w:tcPr>
            <w:tcW w:w="3374" w:type="dxa"/>
            <w:vAlign w:val="center"/>
          </w:tcPr>
          <w:p w:rsidR="00321DFC" w:rsidRPr="00545926" w:rsidRDefault="00DF0C73">
            <w:r w:rsidRPr="00545926">
              <w:t>UI</w:t>
            </w:r>
          </w:p>
        </w:tc>
        <w:tc>
          <w:tcPr>
            <w:tcW w:w="3374" w:type="dxa"/>
            <w:vAlign w:val="center"/>
          </w:tcPr>
          <w:p w:rsidR="00321DFC" w:rsidRPr="00545926" w:rsidRDefault="00DF0C73">
            <w:r w:rsidRPr="00545926">
              <w:t>React + Vite</w:t>
            </w:r>
          </w:p>
        </w:tc>
        <w:tc>
          <w:tcPr>
            <w:tcW w:w="3374" w:type="dxa"/>
            <w:vAlign w:val="center"/>
          </w:tcPr>
          <w:p w:rsidR="00321DFC" w:rsidRPr="00545926" w:rsidRDefault="00DF0C73">
            <w:r w:rsidRPr="00545926">
              <w:t>Upload, dashboard, result display</w:t>
            </w:r>
          </w:p>
        </w:tc>
      </w:tr>
      <w:tr w:rsidR="00321DFC" w:rsidRPr="00545926">
        <w:trPr>
          <w:jc w:val="center"/>
        </w:trPr>
        <w:tc>
          <w:tcPr>
            <w:tcW w:w="3374" w:type="dxa"/>
            <w:vAlign w:val="center"/>
          </w:tcPr>
          <w:p w:rsidR="00321DFC" w:rsidRPr="00545926" w:rsidRDefault="00DF0C73">
            <w:r w:rsidRPr="00545926">
              <w:t>API</w:t>
            </w:r>
          </w:p>
        </w:tc>
        <w:tc>
          <w:tcPr>
            <w:tcW w:w="3374" w:type="dxa"/>
            <w:vAlign w:val="center"/>
          </w:tcPr>
          <w:p w:rsidR="00321DFC" w:rsidRPr="00545926" w:rsidRDefault="00DF0C73">
            <w:r w:rsidRPr="00545926">
              <w:t>Node.js + Express</w:t>
            </w:r>
          </w:p>
        </w:tc>
        <w:tc>
          <w:tcPr>
            <w:tcW w:w="3374" w:type="dxa"/>
            <w:vAlign w:val="center"/>
          </w:tcPr>
          <w:p w:rsidR="00321DFC" w:rsidRPr="00545926" w:rsidRDefault="00DF0C73">
            <w:r w:rsidRPr="00545926">
              <w:t>REST endpoints and orchestration</w:t>
            </w:r>
          </w:p>
        </w:tc>
      </w:tr>
      <w:tr w:rsidR="00321DFC" w:rsidRPr="00545926">
        <w:trPr>
          <w:jc w:val="center"/>
        </w:trPr>
        <w:tc>
          <w:tcPr>
            <w:tcW w:w="3374" w:type="dxa"/>
            <w:vAlign w:val="center"/>
          </w:tcPr>
          <w:p w:rsidR="00321DFC" w:rsidRPr="00545926" w:rsidRDefault="00DF0C73">
            <w:r w:rsidRPr="00545926">
              <w:t>Document AI</w:t>
            </w:r>
          </w:p>
        </w:tc>
        <w:tc>
          <w:tcPr>
            <w:tcW w:w="3374" w:type="dxa"/>
            <w:vAlign w:val="center"/>
          </w:tcPr>
          <w:p w:rsidR="00321DFC" w:rsidRPr="00545926" w:rsidRDefault="00DF0C73">
            <w:r w:rsidRPr="00545926">
              <w:t>Google Cloud Document AI</w:t>
            </w:r>
          </w:p>
        </w:tc>
        <w:tc>
          <w:tcPr>
            <w:tcW w:w="3374" w:type="dxa"/>
            <w:vAlign w:val="center"/>
          </w:tcPr>
          <w:p w:rsidR="00321DFC" w:rsidRPr="00545926" w:rsidRDefault="00DF0C73">
            <w:r w:rsidRPr="00545926">
              <w:t>OCR and invoice entity extraction</w:t>
            </w:r>
          </w:p>
        </w:tc>
      </w:tr>
      <w:tr w:rsidR="00321DFC" w:rsidRPr="00545926">
        <w:trPr>
          <w:jc w:val="center"/>
        </w:trPr>
        <w:tc>
          <w:tcPr>
            <w:tcW w:w="3374" w:type="dxa"/>
            <w:vAlign w:val="center"/>
          </w:tcPr>
          <w:p w:rsidR="00321DFC" w:rsidRPr="00545926" w:rsidRDefault="00DF0C73">
            <w:r w:rsidRPr="00545926">
              <w:t>Database</w:t>
            </w:r>
          </w:p>
        </w:tc>
        <w:tc>
          <w:tcPr>
            <w:tcW w:w="3374" w:type="dxa"/>
            <w:vAlign w:val="center"/>
          </w:tcPr>
          <w:p w:rsidR="00321DFC" w:rsidRPr="00545926" w:rsidRDefault="00DF0C73">
            <w:r w:rsidRPr="00545926">
              <w:t>MySQL</w:t>
            </w:r>
          </w:p>
        </w:tc>
        <w:tc>
          <w:tcPr>
            <w:tcW w:w="3374" w:type="dxa"/>
            <w:vAlign w:val="center"/>
          </w:tcPr>
          <w:p w:rsidR="00321DFC" w:rsidRPr="00545926" w:rsidRDefault="00DF0C73">
            <w:r w:rsidRPr="00545926">
              <w:t>Persistent invoice and validation data</w:t>
            </w:r>
          </w:p>
        </w:tc>
      </w:tr>
      <w:tr w:rsidR="00321DFC" w:rsidRPr="00545926">
        <w:trPr>
          <w:jc w:val="center"/>
        </w:trPr>
        <w:tc>
          <w:tcPr>
            <w:tcW w:w="3374" w:type="dxa"/>
            <w:vAlign w:val="center"/>
          </w:tcPr>
          <w:p w:rsidR="00321DFC" w:rsidRPr="00545926" w:rsidRDefault="00DF0C73">
            <w:r w:rsidRPr="00545926">
              <w:t>Authentication</w:t>
            </w:r>
          </w:p>
        </w:tc>
        <w:tc>
          <w:tcPr>
            <w:tcW w:w="3374" w:type="dxa"/>
            <w:vAlign w:val="center"/>
          </w:tcPr>
          <w:p w:rsidR="00321DFC" w:rsidRPr="00545926" w:rsidRDefault="00DF0C73">
            <w:r w:rsidRPr="00545926">
              <w:t>Application-level policy</w:t>
            </w:r>
          </w:p>
        </w:tc>
        <w:tc>
          <w:tcPr>
            <w:tcW w:w="3374" w:type="dxa"/>
            <w:vAlign w:val="center"/>
          </w:tcPr>
          <w:p w:rsidR="00321DFC" w:rsidRPr="00545926" w:rsidRDefault="00DF0C73">
            <w:r w:rsidRPr="00545926">
              <w:t>Future role/user controls</w:t>
            </w:r>
          </w:p>
        </w:tc>
      </w:tr>
      <w:tr w:rsidR="00321DFC" w:rsidRPr="00545926">
        <w:trPr>
          <w:jc w:val="center"/>
        </w:trPr>
        <w:tc>
          <w:tcPr>
            <w:tcW w:w="3374" w:type="dxa"/>
            <w:vAlign w:val="center"/>
          </w:tcPr>
          <w:p w:rsidR="00321DFC" w:rsidRPr="00545926" w:rsidRDefault="00DF0C73">
            <w:r w:rsidRPr="00545926">
              <w:t>Deployment</w:t>
            </w:r>
          </w:p>
        </w:tc>
        <w:tc>
          <w:tcPr>
            <w:tcW w:w="3374" w:type="dxa"/>
            <w:vAlign w:val="center"/>
          </w:tcPr>
          <w:p w:rsidR="00321DFC" w:rsidRPr="00545926" w:rsidRDefault="00DF0C73">
            <w:r w:rsidRPr="00545926">
              <w:t>Cloud-ready web/API architecture</w:t>
            </w:r>
          </w:p>
        </w:tc>
        <w:tc>
          <w:tcPr>
            <w:tcW w:w="3374" w:type="dxa"/>
            <w:vAlign w:val="center"/>
          </w:tcPr>
          <w:p w:rsidR="00321DFC" w:rsidRPr="00545926" w:rsidRDefault="00DF0C73">
            <w:r w:rsidRPr="00545926">
              <w:t>Future deployment and scaling</w:t>
            </w:r>
          </w:p>
        </w:tc>
      </w:tr>
    </w:tbl>
    <w:p w:rsidR="00545926" w:rsidRDefault="00545926">
      <w:pPr>
        <w:pStyle w:val="Heading2"/>
        <w:rPr>
          <w:rFonts w:ascii="Times New Roman" w:eastAsia="Times New Roman" w:hAnsi="Times New Roman" w:cstheme="minorBidi"/>
          <w:b w:val="0"/>
          <w:bCs w:val="0"/>
          <w:color w:val="auto"/>
          <w:szCs w:val="22"/>
        </w:rPr>
      </w:pPr>
    </w:p>
    <w:p w:rsidR="00545926" w:rsidRDefault="00545926" w:rsidP="00545926"/>
    <w:p w:rsidR="00545926" w:rsidRDefault="00545926" w:rsidP="00545926"/>
    <w:p w:rsidR="00545926" w:rsidRDefault="00545926" w:rsidP="00545926"/>
    <w:p w:rsidR="00545926" w:rsidRDefault="00545926" w:rsidP="00545926"/>
    <w:p w:rsidR="00545926" w:rsidRDefault="00545926" w:rsidP="00545926"/>
    <w:p w:rsidR="00545926" w:rsidRPr="00545926" w:rsidRDefault="00545926" w:rsidP="00545926"/>
    <w:p w:rsidR="00321DFC" w:rsidRDefault="00545926">
      <w:pPr>
        <w:pStyle w:val="Heading2"/>
        <w:rPr>
          <w:sz w:val="22"/>
        </w:rPr>
      </w:pPr>
      <w:r w:rsidRPr="00545926">
        <w:rPr>
          <w:sz w:val="22"/>
        </w:rPr>
        <w:lastRenderedPageBreak/>
        <w:t>7.2</w:t>
      </w:r>
      <w:r w:rsidR="00DF0C73" w:rsidRPr="00545926">
        <w:rPr>
          <w:sz w:val="22"/>
        </w:rPr>
        <w:t xml:space="preserve"> Processing Algorithm</w:t>
      </w:r>
    </w:p>
    <w:p w:rsidR="00545926" w:rsidRPr="00545926" w:rsidRDefault="00545926" w:rsidP="00545926">
      <w:pPr>
        <w:rPr>
          <w:sz w:val="20"/>
        </w:rPr>
      </w:pPr>
    </w:p>
    <w:p w:rsidR="00321DFC" w:rsidRPr="00545926" w:rsidRDefault="00DF0C73">
      <w:pPr>
        <w:pStyle w:val="IEEEBody"/>
        <w:rPr>
          <w:sz w:val="20"/>
          <w:szCs w:val="20"/>
        </w:rPr>
      </w:pPr>
      <w:r w:rsidRPr="00545926">
        <w:rPr>
          <w:sz w:val="20"/>
          <w:szCs w:val="20"/>
        </w:rPr>
        <w:t>Algorithm 1: Invoice Extraction and Validation</w:t>
      </w:r>
    </w:p>
    <w:p w:rsidR="00321DFC" w:rsidRPr="00545926" w:rsidRDefault="00DF0C73">
      <w:pPr>
        <w:pStyle w:val="IEEEBody"/>
        <w:rPr>
          <w:sz w:val="20"/>
          <w:szCs w:val="20"/>
        </w:rPr>
      </w:pPr>
      <w:r w:rsidRPr="00545926">
        <w:rPr>
          <w:sz w:val="20"/>
          <w:szCs w:val="20"/>
        </w:rPr>
        <w:t>1. Receive invoice file from client.</w:t>
      </w:r>
    </w:p>
    <w:p w:rsidR="00321DFC" w:rsidRPr="00545926" w:rsidRDefault="00DF0C73">
      <w:pPr>
        <w:pStyle w:val="IEEEBody"/>
        <w:rPr>
          <w:sz w:val="20"/>
          <w:szCs w:val="20"/>
        </w:rPr>
      </w:pPr>
      <w:r w:rsidRPr="00545926">
        <w:rPr>
          <w:sz w:val="20"/>
          <w:szCs w:val="20"/>
        </w:rPr>
        <w:t>2. Validate file typ</w:t>
      </w:r>
      <w:r w:rsidRPr="00545926">
        <w:rPr>
          <w:sz w:val="20"/>
          <w:szCs w:val="20"/>
        </w:rPr>
        <w:t>e, size, and request metadata.</w:t>
      </w:r>
    </w:p>
    <w:p w:rsidR="00321DFC" w:rsidRPr="00545926" w:rsidRDefault="00DF0C73">
      <w:pPr>
        <w:pStyle w:val="IEEEBody"/>
        <w:rPr>
          <w:sz w:val="20"/>
          <w:szCs w:val="20"/>
        </w:rPr>
      </w:pPr>
      <w:r w:rsidRPr="00545926">
        <w:rPr>
          <w:sz w:val="20"/>
          <w:szCs w:val="20"/>
        </w:rPr>
        <w:t>3. Generate processing identifier and store the temporary document.</w:t>
      </w:r>
    </w:p>
    <w:p w:rsidR="00321DFC" w:rsidRPr="00545926" w:rsidRDefault="00DF0C73">
      <w:pPr>
        <w:pStyle w:val="IEEEBody"/>
        <w:rPr>
          <w:sz w:val="20"/>
          <w:szCs w:val="20"/>
        </w:rPr>
      </w:pPr>
      <w:r w:rsidRPr="00545926">
        <w:rPr>
          <w:sz w:val="20"/>
          <w:szCs w:val="20"/>
        </w:rPr>
        <w:t>4. Send the document to the invoice parser.</w:t>
      </w:r>
    </w:p>
    <w:p w:rsidR="00321DFC" w:rsidRPr="00545926" w:rsidRDefault="00DF0C73">
      <w:pPr>
        <w:pStyle w:val="IEEEBody"/>
        <w:rPr>
          <w:sz w:val="20"/>
          <w:szCs w:val="20"/>
        </w:rPr>
      </w:pPr>
      <w:r w:rsidRPr="00545926">
        <w:rPr>
          <w:sz w:val="20"/>
          <w:szCs w:val="20"/>
        </w:rPr>
        <w:t>5. Read extracted entities, confidence values, and normalized values.</w:t>
      </w:r>
    </w:p>
    <w:p w:rsidR="00321DFC" w:rsidRPr="00545926" w:rsidRDefault="00DF0C73">
      <w:pPr>
        <w:pStyle w:val="IEEEBody"/>
        <w:rPr>
          <w:sz w:val="20"/>
          <w:szCs w:val="20"/>
        </w:rPr>
      </w:pPr>
      <w:r w:rsidRPr="00545926">
        <w:rPr>
          <w:sz w:val="20"/>
          <w:szCs w:val="20"/>
        </w:rPr>
        <w:t>6. Map provider entities to the canonical i</w:t>
      </w:r>
      <w:r w:rsidRPr="00545926">
        <w:rPr>
          <w:sz w:val="20"/>
          <w:szCs w:val="20"/>
        </w:rPr>
        <w:t>nvoice schema.</w:t>
      </w:r>
    </w:p>
    <w:p w:rsidR="00321DFC" w:rsidRPr="00545926" w:rsidRDefault="00DF0C73">
      <w:pPr>
        <w:pStyle w:val="IEEEBody"/>
        <w:rPr>
          <w:sz w:val="20"/>
          <w:szCs w:val="20"/>
        </w:rPr>
      </w:pPr>
      <w:r w:rsidRPr="00545926">
        <w:rPr>
          <w:sz w:val="20"/>
          <w:szCs w:val="20"/>
        </w:rPr>
        <w:t>7. Normalize dates, currency, supplier identifiers, and numeric values.</w:t>
      </w:r>
    </w:p>
    <w:p w:rsidR="00321DFC" w:rsidRPr="00545926" w:rsidRDefault="00DF0C73">
      <w:pPr>
        <w:pStyle w:val="IEEEBody"/>
        <w:rPr>
          <w:sz w:val="20"/>
          <w:szCs w:val="20"/>
        </w:rPr>
      </w:pPr>
      <w:r w:rsidRPr="00545926">
        <w:rPr>
          <w:sz w:val="20"/>
          <w:szCs w:val="20"/>
        </w:rPr>
        <w:t>8. Run required-field, arithmetic, tax, date, and duplicate rules.</w:t>
      </w:r>
    </w:p>
    <w:p w:rsidR="00321DFC" w:rsidRPr="00545926" w:rsidRDefault="00DF0C73">
      <w:pPr>
        <w:pStyle w:val="IEEEBody"/>
        <w:rPr>
          <w:sz w:val="20"/>
          <w:szCs w:val="20"/>
        </w:rPr>
      </w:pPr>
      <w:r w:rsidRPr="00545926">
        <w:rPr>
          <w:sz w:val="20"/>
          <w:szCs w:val="20"/>
        </w:rPr>
        <w:t>9. Combine rule outcomes with confidence-based review conditions.</w:t>
      </w:r>
    </w:p>
    <w:p w:rsidR="00321DFC" w:rsidRPr="00545926" w:rsidRDefault="00DF0C73">
      <w:pPr>
        <w:pStyle w:val="IEEEBody"/>
        <w:rPr>
          <w:sz w:val="20"/>
          <w:szCs w:val="20"/>
        </w:rPr>
      </w:pPr>
      <w:r w:rsidRPr="00545926">
        <w:rPr>
          <w:sz w:val="20"/>
          <w:szCs w:val="20"/>
        </w:rPr>
        <w:t>10. Persist extracted data and valid</w:t>
      </w:r>
      <w:r w:rsidRPr="00545926">
        <w:rPr>
          <w:sz w:val="20"/>
          <w:szCs w:val="20"/>
        </w:rPr>
        <w:t>ation results in MySQL.</w:t>
      </w:r>
    </w:p>
    <w:p w:rsidR="00321DFC" w:rsidRPr="00545926" w:rsidRDefault="00DF0C73">
      <w:pPr>
        <w:pStyle w:val="IEEEBody"/>
        <w:rPr>
          <w:sz w:val="20"/>
          <w:szCs w:val="20"/>
        </w:rPr>
      </w:pPr>
      <w:r w:rsidRPr="00545926">
        <w:rPr>
          <w:sz w:val="20"/>
          <w:szCs w:val="20"/>
        </w:rPr>
        <w:t>11. Return a structured response to the client.</w:t>
      </w:r>
    </w:p>
    <w:p w:rsidR="00321DFC" w:rsidRDefault="00DF0C73">
      <w:pPr>
        <w:pStyle w:val="IEEEBody"/>
        <w:rPr>
          <w:sz w:val="20"/>
          <w:szCs w:val="20"/>
        </w:rPr>
      </w:pPr>
      <w:r w:rsidRPr="00545926">
        <w:rPr>
          <w:sz w:val="20"/>
          <w:szCs w:val="20"/>
        </w:rPr>
        <w:t>12. If an exception exists, mark the invoice for human review.</w:t>
      </w:r>
    </w:p>
    <w:p w:rsidR="00545926" w:rsidRPr="00545926" w:rsidRDefault="00545926">
      <w:pPr>
        <w:pStyle w:val="IEEEBody"/>
        <w:rPr>
          <w:sz w:val="20"/>
          <w:szCs w:val="20"/>
        </w:rPr>
      </w:pPr>
    </w:p>
    <w:p w:rsidR="00321DFC" w:rsidRDefault="00545926">
      <w:pPr>
        <w:pStyle w:val="Heading2"/>
        <w:rPr>
          <w:sz w:val="22"/>
        </w:rPr>
      </w:pPr>
      <w:r w:rsidRPr="00545926">
        <w:rPr>
          <w:sz w:val="22"/>
        </w:rPr>
        <w:t>7.3</w:t>
      </w:r>
      <w:r w:rsidR="00DF0C73" w:rsidRPr="00545926">
        <w:rPr>
          <w:sz w:val="22"/>
        </w:rPr>
        <w:t>. Data Model</w:t>
      </w:r>
    </w:p>
    <w:p w:rsidR="00321DFC" w:rsidRDefault="00DF0C73">
      <w:pPr>
        <w:pStyle w:val="IEEEBody"/>
        <w:rPr>
          <w:sz w:val="20"/>
        </w:rPr>
      </w:pPr>
      <w:r w:rsidRPr="00545926">
        <w:rPr>
          <w:sz w:val="20"/>
        </w:rPr>
        <w:t xml:space="preserve">A normalized relational model can use an INVOICES table for document-level fields, an INVOICE_ITEMS table </w:t>
      </w:r>
      <w:r w:rsidRPr="00545926">
        <w:rPr>
          <w:sz w:val="20"/>
        </w:rPr>
        <w:t>for line items, a VALIDATION_RESULTS table for rule outcomes, and an optional PROCESSING_LOG table for processing events. A foreign-key relationship from line items and validation results to the invoice record keeps the data traceable.</w:t>
      </w:r>
    </w:p>
    <w:p w:rsidR="00545926" w:rsidRPr="004009BC" w:rsidRDefault="00545926">
      <w:pPr>
        <w:pStyle w:val="IEEEBody"/>
        <w:rPr>
          <w:sz w:val="28"/>
          <w:szCs w:val="28"/>
        </w:rPr>
      </w:pPr>
    </w:p>
    <w:p w:rsidR="00545926" w:rsidRPr="004009BC" w:rsidRDefault="004009BC">
      <w:pPr>
        <w:pStyle w:val="Heading1"/>
        <w:rPr>
          <w:sz w:val="28"/>
        </w:rPr>
      </w:pPr>
      <w:r w:rsidRPr="004009BC">
        <w:rPr>
          <w:sz w:val="28"/>
        </w:rPr>
        <w:t>08.</w:t>
      </w:r>
      <w:r w:rsidRPr="004009BC">
        <w:rPr>
          <w:sz w:val="28"/>
        </w:rPr>
        <w:t xml:space="preserve"> SYSTEM ARCHITECTURE</w:t>
      </w:r>
    </w:p>
    <w:p w:rsidR="004009BC" w:rsidRPr="004009BC" w:rsidRDefault="004009BC" w:rsidP="004009BC"/>
    <w:p w:rsidR="004009BC" w:rsidRPr="004009BC" w:rsidRDefault="004009BC" w:rsidP="004009BC">
      <w:pPr>
        <w:pStyle w:val="NormalWeb"/>
        <w:rPr>
          <w:sz w:val="20"/>
          <w:szCs w:val="20"/>
        </w:rPr>
      </w:pPr>
      <w:r w:rsidRPr="004009BC">
        <w:rPr>
          <w:sz w:val="20"/>
          <w:szCs w:val="20"/>
        </w:rPr>
        <w:t xml:space="preserve">The proposed Invoice Data Extraction and Validation Pipeline is designed as a cloud-based intelligent document processing system that automates the extraction, verification, and storage of information from invoices. The architecture consists of multiple interconnected layers, including the user interface, backend processing layer, cloud-based document intelligence layer, validation engine, database, and review </w:t>
      </w:r>
      <w:proofErr w:type="spellStart"/>
      <w:r w:rsidRPr="004009BC">
        <w:rPr>
          <w:sz w:val="20"/>
          <w:szCs w:val="20"/>
        </w:rPr>
        <w:t>mechanism</w:t>
      </w:r>
      <w:r w:rsidRPr="004009BC">
        <w:rPr>
          <w:noProof/>
          <w:sz w:val="20"/>
          <w:szCs w:val="20"/>
        </w:rPr>
        <w:drawing>
          <wp:anchor distT="0" distB="0" distL="114300" distR="114300" simplePos="0" relativeHeight="251660288" behindDoc="0" locked="0" layoutInCell="1" allowOverlap="1">
            <wp:simplePos x="0" y="0"/>
            <wp:positionH relativeFrom="column">
              <wp:posOffset>3267</wp:posOffset>
            </wp:positionH>
            <wp:positionV relativeFrom="paragraph">
              <wp:posOffset>123746</wp:posOffset>
            </wp:positionV>
            <wp:extent cx="2955303" cy="4093531"/>
            <wp:effectExtent l="0" t="0" r="0" b="2540"/>
            <wp:wrapSquare wrapText="bothSides"/>
            <wp:docPr id="1" name="Picture 1" descr="C:\Users\Sarvadnya\Downloads\working 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vadnya\Downloads\working diag.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 t="8355" r="781" b="-1"/>
                    <a:stretch/>
                  </pic:blipFill>
                  <pic:spPr bwMode="auto">
                    <a:xfrm>
                      <a:off x="0" y="0"/>
                      <a:ext cx="2955625" cy="40939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Pr="004009BC">
        <w:rPr>
          <w:sz w:val="20"/>
          <w:szCs w:val="20"/>
        </w:rPr>
        <w:t>The</w:t>
      </w:r>
      <w:proofErr w:type="spellEnd"/>
      <w:proofErr w:type="gramEnd"/>
      <w:r w:rsidRPr="004009BC">
        <w:rPr>
          <w:sz w:val="20"/>
          <w:szCs w:val="20"/>
        </w:rPr>
        <w:t xml:space="preserve"> user interface provides an interactive web-based environment through which users can upload invoice documents in formats such as </w:t>
      </w:r>
      <w:r w:rsidRPr="004009BC">
        <w:rPr>
          <w:b/>
          <w:bCs/>
          <w:sz w:val="20"/>
          <w:szCs w:val="20"/>
        </w:rPr>
        <w:t>PDF, JPG, JPEG, and PNG</w:t>
      </w:r>
      <w:r w:rsidRPr="004009BC">
        <w:rPr>
          <w:sz w:val="20"/>
          <w:szCs w:val="20"/>
        </w:rPr>
        <w:t>.</w:t>
      </w:r>
    </w:p>
    <w:p w:rsidR="004009BC" w:rsidRPr="004009BC" w:rsidRDefault="004009BC" w:rsidP="004009BC">
      <w:pPr>
        <w:pStyle w:val="Heading1"/>
        <w:rPr>
          <w:sz w:val="24"/>
          <w:lang w:val="en-IN" w:eastAsia="en-IN"/>
        </w:rPr>
      </w:pPr>
      <w:r w:rsidRPr="004009BC">
        <w:rPr>
          <w:sz w:val="24"/>
          <w:lang w:val="en-IN" w:eastAsia="en-IN"/>
        </w:rPr>
        <w:t>8.1 The interface allows the user to:</w:t>
      </w:r>
    </w:p>
    <w:p w:rsidR="004009BC" w:rsidRPr="004009BC" w:rsidRDefault="004009BC" w:rsidP="004009BC">
      <w:pPr>
        <w:numPr>
          <w:ilvl w:val="0"/>
          <w:numId w:val="10"/>
        </w:numPr>
        <w:spacing w:before="100" w:beforeAutospacing="1" w:after="100" w:afterAutospacing="1" w:line="240" w:lineRule="auto"/>
        <w:rPr>
          <w:rFonts w:cs="Times New Roman"/>
          <w:sz w:val="20"/>
          <w:szCs w:val="20"/>
          <w:lang w:val="en-IN" w:eastAsia="en-IN"/>
        </w:rPr>
      </w:pPr>
      <w:r w:rsidRPr="004009BC">
        <w:rPr>
          <w:rFonts w:cs="Times New Roman"/>
          <w:sz w:val="20"/>
          <w:szCs w:val="20"/>
          <w:lang w:val="en-IN" w:eastAsia="en-IN"/>
        </w:rPr>
        <w:t xml:space="preserve">Upload invoice documents </w:t>
      </w:r>
    </w:p>
    <w:p w:rsidR="004009BC" w:rsidRPr="004009BC" w:rsidRDefault="004009BC" w:rsidP="004009BC">
      <w:pPr>
        <w:numPr>
          <w:ilvl w:val="0"/>
          <w:numId w:val="10"/>
        </w:numPr>
        <w:spacing w:before="100" w:beforeAutospacing="1" w:after="100" w:afterAutospacing="1" w:line="240" w:lineRule="auto"/>
        <w:rPr>
          <w:rFonts w:cs="Times New Roman"/>
          <w:sz w:val="20"/>
          <w:szCs w:val="20"/>
          <w:lang w:val="en-IN" w:eastAsia="en-IN"/>
        </w:rPr>
      </w:pPr>
      <w:r w:rsidRPr="004009BC">
        <w:rPr>
          <w:rFonts w:cs="Times New Roman"/>
          <w:sz w:val="20"/>
          <w:szCs w:val="20"/>
          <w:lang w:val="en-IN" w:eastAsia="en-IN"/>
        </w:rPr>
        <w:t xml:space="preserve">View extracted invoice information </w:t>
      </w:r>
    </w:p>
    <w:p w:rsidR="004009BC" w:rsidRPr="004009BC" w:rsidRDefault="004009BC" w:rsidP="004009BC">
      <w:pPr>
        <w:numPr>
          <w:ilvl w:val="0"/>
          <w:numId w:val="10"/>
        </w:numPr>
        <w:spacing w:before="100" w:beforeAutospacing="1" w:after="100" w:afterAutospacing="1" w:line="240" w:lineRule="auto"/>
        <w:rPr>
          <w:rFonts w:cs="Times New Roman"/>
          <w:sz w:val="20"/>
          <w:szCs w:val="20"/>
          <w:lang w:val="en-IN" w:eastAsia="en-IN"/>
        </w:rPr>
      </w:pPr>
      <w:r w:rsidRPr="004009BC">
        <w:rPr>
          <w:rFonts w:cs="Times New Roman"/>
          <w:sz w:val="20"/>
          <w:szCs w:val="20"/>
          <w:lang w:val="en-IN" w:eastAsia="en-IN"/>
        </w:rPr>
        <w:t xml:space="preserve">Check validation results </w:t>
      </w:r>
    </w:p>
    <w:p w:rsidR="004009BC" w:rsidRPr="004009BC" w:rsidRDefault="004009BC" w:rsidP="004009BC">
      <w:pPr>
        <w:numPr>
          <w:ilvl w:val="0"/>
          <w:numId w:val="10"/>
        </w:numPr>
        <w:spacing w:before="100" w:beforeAutospacing="1" w:after="100" w:afterAutospacing="1" w:line="240" w:lineRule="auto"/>
        <w:rPr>
          <w:rFonts w:cs="Times New Roman"/>
          <w:sz w:val="20"/>
          <w:szCs w:val="20"/>
          <w:lang w:val="en-IN" w:eastAsia="en-IN"/>
        </w:rPr>
      </w:pPr>
      <w:r w:rsidRPr="004009BC">
        <w:rPr>
          <w:rFonts w:cs="Times New Roman"/>
          <w:sz w:val="20"/>
          <w:szCs w:val="20"/>
          <w:lang w:val="en-IN" w:eastAsia="en-IN"/>
        </w:rPr>
        <w:t xml:space="preserve">Identify errors or inconsistencies </w:t>
      </w:r>
    </w:p>
    <w:p w:rsidR="004009BC" w:rsidRPr="004009BC" w:rsidRDefault="004009BC" w:rsidP="004009BC">
      <w:pPr>
        <w:numPr>
          <w:ilvl w:val="0"/>
          <w:numId w:val="10"/>
        </w:numPr>
        <w:spacing w:before="100" w:beforeAutospacing="1" w:after="100" w:afterAutospacing="1" w:line="240" w:lineRule="auto"/>
        <w:rPr>
          <w:rFonts w:cs="Times New Roman"/>
          <w:sz w:val="20"/>
          <w:szCs w:val="20"/>
          <w:lang w:val="en-IN" w:eastAsia="en-IN"/>
        </w:rPr>
      </w:pPr>
      <w:r w:rsidRPr="004009BC">
        <w:rPr>
          <w:rFonts w:cs="Times New Roman"/>
          <w:sz w:val="20"/>
          <w:szCs w:val="20"/>
          <w:lang w:val="en-IN" w:eastAsia="en-IN"/>
        </w:rPr>
        <w:t xml:space="preserve">View invoices requiring manual review </w:t>
      </w:r>
    </w:p>
    <w:p w:rsidR="004009BC" w:rsidRPr="004009BC" w:rsidRDefault="004009BC" w:rsidP="004009BC">
      <w:pPr>
        <w:spacing w:before="100" w:beforeAutospacing="1" w:after="100" w:afterAutospacing="1" w:line="240" w:lineRule="auto"/>
        <w:rPr>
          <w:rFonts w:cs="Times New Roman"/>
          <w:szCs w:val="20"/>
          <w:lang w:val="en-IN" w:eastAsia="en-IN"/>
        </w:rPr>
      </w:pPr>
      <w:r w:rsidRPr="004009BC">
        <w:rPr>
          <w:rFonts w:cs="Times New Roman"/>
          <w:szCs w:val="20"/>
          <w:lang w:val="en-IN" w:eastAsia="en-IN"/>
        </w:rPr>
        <w:t xml:space="preserve">The frontend is implemented using </w:t>
      </w:r>
      <w:r w:rsidRPr="004009BC">
        <w:rPr>
          <w:rFonts w:cs="Times New Roman"/>
          <w:b/>
          <w:bCs/>
          <w:szCs w:val="20"/>
          <w:lang w:val="en-IN" w:eastAsia="en-IN"/>
        </w:rPr>
        <w:t>React.js</w:t>
      </w:r>
      <w:r w:rsidRPr="004009BC">
        <w:rPr>
          <w:rFonts w:cs="Times New Roman"/>
          <w:szCs w:val="20"/>
          <w:lang w:val="en-IN" w:eastAsia="en-IN"/>
        </w:rPr>
        <w:t xml:space="preserve"> and provides communication with the backend through REST APIs.</w:t>
      </w:r>
    </w:p>
    <w:p w:rsidR="004009BC" w:rsidRPr="004009BC" w:rsidRDefault="004009BC" w:rsidP="004009BC">
      <w:pPr>
        <w:pStyle w:val="Heading3"/>
        <w:rPr>
          <w:sz w:val="24"/>
          <w:szCs w:val="24"/>
        </w:rPr>
      </w:pPr>
      <w:r w:rsidRPr="004009BC">
        <w:rPr>
          <w:sz w:val="24"/>
          <w:szCs w:val="24"/>
        </w:rPr>
        <w:t xml:space="preserve">8.2 </w:t>
      </w:r>
      <w:r w:rsidRPr="004009BC">
        <w:rPr>
          <w:sz w:val="24"/>
          <w:szCs w:val="24"/>
        </w:rPr>
        <w:t>Backend/API Layer</w:t>
      </w:r>
    </w:p>
    <w:p w:rsidR="004009BC" w:rsidRDefault="004009BC" w:rsidP="004009BC">
      <w:pPr>
        <w:pStyle w:val="NormalWeb"/>
        <w:rPr>
          <w:sz w:val="20"/>
        </w:rPr>
      </w:pPr>
      <w:r w:rsidRPr="004009BC">
        <w:rPr>
          <w:sz w:val="20"/>
        </w:rPr>
        <w:t>The backend acts as the central communication layer between the frontend, Document AI service, validation engine, and database.</w:t>
      </w:r>
    </w:p>
    <w:p w:rsidR="004009BC" w:rsidRDefault="004009BC" w:rsidP="004009BC">
      <w:pPr>
        <w:pStyle w:val="Heading2"/>
        <w:rPr>
          <w:sz w:val="24"/>
          <w:szCs w:val="24"/>
        </w:rPr>
      </w:pPr>
    </w:p>
    <w:p w:rsidR="004009BC" w:rsidRDefault="004009BC" w:rsidP="004009BC">
      <w:pPr>
        <w:pStyle w:val="Heading2"/>
        <w:rPr>
          <w:sz w:val="24"/>
          <w:szCs w:val="24"/>
        </w:rPr>
      </w:pPr>
      <w:r w:rsidRPr="004009BC">
        <w:rPr>
          <w:sz w:val="24"/>
          <w:szCs w:val="24"/>
        </w:rPr>
        <w:t xml:space="preserve">8.3 </w:t>
      </w:r>
      <w:r w:rsidRPr="004009BC">
        <w:rPr>
          <w:sz w:val="24"/>
          <w:szCs w:val="24"/>
        </w:rPr>
        <w:t>Document Processing Layer</w:t>
      </w:r>
    </w:p>
    <w:p w:rsidR="004009BC" w:rsidRPr="004009BC" w:rsidRDefault="004009BC" w:rsidP="004009BC">
      <w:pPr>
        <w:pStyle w:val="pdq2pgselectionanchorcontainer"/>
        <w:rPr>
          <w:sz w:val="20"/>
        </w:rPr>
      </w:pPr>
      <w:r w:rsidRPr="004009BC">
        <w:rPr>
          <w:sz w:val="20"/>
        </w:rPr>
        <w:t xml:space="preserve">After an invoice is uploaded, the document is forwarded to the cloud-based document processing </w:t>
      </w:r>
      <w:proofErr w:type="spellStart"/>
      <w:r w:rsidRPr="004009BC">
        <w:rPr>
          <w:sz w:val="20"/>
        </w:rPr>
        <w:t>service.In</w:t>
      </w:r>
      <w:proofErr w:type="spellEnd"/>
      <w:r w:rsidRPr="004009BC">
        <w:rPr>
          <w:sz w:val="20"/>
        </w:rPr>
        <w:t xml:space="preserve"> your project, </w:t>
      </w:r>
      <w:r w:rsidRPr="004009BC">
        <w:rPr>
          <w:rStyle w:val="Strong"/>
          <w:sz w:val="20"/>
        </w:rPr>
        <w:t>Google Cloud Document AI – Invoice Parser</w:t>
      </w:r>
      <w:r w:rsidRPr="004009BC">
        <w:rPr>
          <w:sz w:val="20"/>
        </w:rPr>
        <w:t xml:space="preserve"> can be used for this </w:t>
      </w:r>
      <w:proofErr w:type="spellStart"/>
      <w:r w:rsidRPr="004009BC">
        <w:rPr>
          <w:sz w:val="20"/>
        </w:rPr>
        <w:t>stage.The</w:t>
      </w:r>
      <w:proofErr w:type="spellEnd"/>
      <w:r w:rsidRPr="004009BC">
        <w:rPr>
          <w:sz w:val="20"/>
        </w:rPr>
        <w:t xml:space="preserve"> Document AI service performs OCR and document understanding to identify relevant invoice fields from scanned or digital documents.</w:t>
      </w:r>
    </w:p>
    <w:p w:rsidR="00545926" w:rsidRDefault="004009BC">
      <w:pPr>
        <w:pStyle w:val="Heading1"/>
        <w:rPr>
          <w:sz w:val="24"/>
        </w:rPr>
      </w:pPr>
      <w:r w:rsidRPr="004009BC">
        <w:rPr>
          <w:sz w:val="24"/>
        </w:rPr>
        <w:t xml:space="preserve">8.4 </w:t>
      </w:r>
      <w:r w:rsidRPr="004009BC">
        <w:rPr>
          <w:sz w:val="24"/>
        </w:rPr>
        <w:t>Data Extraction Layer</w:t>
      </w:r>
    </w:p>
    <w:p w:rsidR="004009BC" w:rsidRDefault="004009BC" w:rsidP="004009BC">
      <w:pPr>
        <w:rPr>
          <w:sz w:val="20"/>
        </w:rPr>
      </w:pPr>
      <w:r w:rsidRPr="004009BC">
        <w:rPr>
          <w:sz w:val="20"/>
        </w:rPr>
        <w:t>The extracted information received from Document AI is converted into a structured format.</w:t>
      </w:r>
    </w:p>
    <w:p w:rsidR="004009BC" w:rsidRDefault="004009BC" w:rsidP="004009BC">
      <w:pPr>
        <w:pStyle w:val="Heading1"/>
        <w:rPr>
          <w:sz w:val="24"/>
        </w:rPr>
      </w:pPr>
      <w:r w:rsidRPr="004009BC">
        <w:rPr>
          <w:sz w:val="24"/>
        </w:rPr>
        <w:t>8.</w:t>
      </w:r>
      <w:r w:rsidRPr="004009BC">
        <w:rPr>
          <w:sz w:val="24"/>
        </w:rPr>
        <w:t>5. Validation Engine</w:t>
      </w:r>
    </w:p>
    <w:p w:rsidR="004009BC" w:rsidRDefault="004009BC" w:rsidP="004009BC">
      <w:pPr>
        <w:pStyle w:val="pdq2pgselectionanchorcontainer"/>
        <w:rPr>
          <w:sz w:val="20"/>
          <w:szCs w:val="20"/>
        </w:rPr>
      </w:pPr>
      <w:r w:rsidRPr="004009BC">
        <w:rPr>
          <w:sz w:val="20"/>
          <w:szCs w:val="20"/>
        </w:rPr>
        <w:t xml:space="preserve">The validation engine is one of the important components of the proposed </w:t>
      </w:r>
      <w:proofErr w:type="spellStart"/>
      <w:r w:rsidRPr="004009BC">
        <w:rPr>
          <w:sz w:val="20"/>
          <w:szCs w:val="20"/>
        </w:rPr>
        <w:t>system.It</w:t>
      </w:r>
      <w:proofErr w:type="spellEnd"/>
      <w:r w:rsidRPr="004009BC">
        <w:rPr>
          <w:sz w:val="20"/>
          <w:szCs w:val="20"/>
        </w:rPr>
        <w:t xml:space="preserve"> checks whether the extracted invoice information is logically and mathematically correct.</w:t>
      </w:r>
    </w:p>
    <w:p w:rsidR="004009BC" w:rsidRPr="004009BC" w:rsidRDefault="004009BC" w:rsidP="004009BC">
      <w:pPr>
        <w:pStyle w:val="Heading1"/>
        <w:rPr>
          <w:sz w:val="24"/>
        </w:rPr>
      </w:pPr>
      <w:r w:rsidRPr="004009BC">
        <w:rPr>
          <w:sz w:val="24"/>
          <w:szCs w:val="20"/>
        </w:rPr>
        <w:t xml:space="preserve">8.6 </w:t>
      </w:r>
      <w:r w:rsidRPr="004009BC">
        <w:rPr>
          <w:sz w:val="24"/>
        </w:rPr>
        <w:t>Database Layer</w:t>
      </w:r>
    </w:p>
    <w:p w:rsidR="004009BC" w:rsidRPr="004009BC" w:rsidRDefault="004009BC" w:rsidP="004009BC">
      <w:pPr>
        <w:rPr>
          <w:sz w:val="20"/>
        </w:rPr>
      </w:pPr>
      <w:r w:rsidRPr="004009BC">
        <w:rPr>
          <w:sz w:val="20"/>
        </w:rPr>
        <w:t xml:space="preserve">After extraction and validation, the structured invoice information is stored in a </w:t>
      </w:r>
      <w:r w:rsidRPr="004009BC">
        <w:rPr>
          <w:rStyle w:val="Strong"/>
          <w:sz w:val="20"/>
        </w:rPr>
        <w:t>MySQL database</w:t>
      </w:r>
      <w:r w:rsidRPr="004009BC">
        <w:rPr>
          <w:sz w:val="20"/>
        </w:rPr>
        <w:t>.</w:t>
      </w:r>
    </w:p>
    <w:p w:rsidR="004009BC" w:rsidRDefault="004009BC" w:rsidP="004009BC">
      <w:pPr>
        <w:pStyle w:val="Heading1"/>
        <w:rPr>
          <w:sz w:val="24"/>
        </w:rPr>
      </w:pPr>
      <w:r w:rsidRPr="004009BC">
        <w:rPr>
          <w:sz w:val="24"/>
        </w:rPr>
        <w:t xml:space="preserve">8.7 </w:t>
      </w:r>
      <w:r w:rsidRPr="004009BC">
        <w:rPr>
          <w:sz w:val="24"/>
        </w:rPr>
        <w:t>Review and Exception Handling</w:t>
      </w:r>
    </w:p>
    <w:p w:rsidR="004009BC" w:rsidRPr="004009BC" w:rsidRDefault="004009BC" w:rsidP="004009BC">
      <w:p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Not every invoice should automatically proceed after extraction.</w:t>
      </w:r>
    </w:p>
    <w:p w:rsidR="004009BC" w:rsidRPr="004009BC" w:rsidRDefault="004009BC" w:rsidP="004009BC">
      <w:p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If the system identifies:</w:t>
      </w:r>
    </w:p>
    <w:p w:rsidR="004009BC" w:rsidRPr="004009BC" w:rsidRDefault="004009BC" w:rsidP="004009BC">
      <w:pPr>
        <w:numPr>
          <w:ilvl w:val="0"/>
          <w:numId w:val="11"/>
        </w:num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 xml:space="preserve">Missing information </w:t>
      </w:r>
    </w:p>
    <w:p w:rsidR="004009BC" w:rsidRPr="004009BC" w:rsidRDefault="004009BC" w:rsidP="004009BC">
      <w:pPr>
        <w:numPr>
          <w:ilvl w:val="0"/>
          <w:numId w:val="11"/>
        </w:num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 xml:space="preserve">Mathematical mismatch </w:t>
      </w:r>
    </w:p>
    <w:p w:rsidR="004009BC" w:rsidRPr="004009BC" w:rsidRDefault="004009BC" w:rsidP="004009BC">
      <w:pPr>
        <w:numPr>
          <w:ilvl w:val="0"/>
          <w:numId w:val="11"/>
        </w:num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 xml:space="preserve">Duplicate invoice </w:t>
      </w:r>
    </w:p>
    <w:p w:rsidR="004009BC" w:rsidRPr="004009BC" w:rsidRDefault="004009BC" w:rsidP="004009BC">
      <w:pPr>
        <w:numPr>
          <w:ilvl w:val="0"/>
          <w:numId w:val="11"/>
        </w:num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 xml:space="preserve">Invalid GST/tax </w:t>
      </w:r>
    </w:p>
    <w:p w:rsidR="004009BC" w:rsidRPr="004009BC" w:rsidRDefault="004009BC" w:rsidP="004009BC">
      <w:pPr>
        <w:numPr>
          <w:ilvl w:val="0"/>
          <w:numId w:val="11"/>
        </w:num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 xml:space="preserve">Low-confidence extraction </w:t>
      </w:r>
    </w:p>
    <w:p w:rsidR="004009BC" w:rsidRDefault="004009BC" w:rsidP="004009BC">
      <w:pPr>
        <w:numPr>
          <w:ilvl w:val="0"/>
          <w:numId w:val="11"/>
        </w:numPr>
        <w:spacing w:before="100" w:beforeAutospacing="1" w:after="100" w:afterAutospacing="1" w:line="240" w:lineRule="auto"/>
        <w:rPr>
          <w:rFonts w:cs="Times New Roman"/>
          <w:sz w:val="20"/>
          <w:szCs w:val="24"/>
          <w:lang w:val="en-IN" w:eastAsia="en-IN"/>
        </w:rPr>
      </w:pPr>
      <w:r w:rsidRPr="004009BC">
        <w:rPr>
          <w:rFonts w:cs="Times New Roman"/>
          <w:sz w:val="20"/>
          <w:szCs w:val="24"/>
          <w:lang w:val="en-IN" w:eastAsia="en-IN"/>
        </w:rPr>
        <w:t xml:space="preserve">Unusual values </w:t>
      </w:r>
    </w:p>
    <w:p w:rsidR="004009BC" w:rsidRPr="004009BC" w:rsidRDefault="004009BC" w:rsidP="004009BC">
      <w:pPr>
        <w:spacing w:before="100" w:beforeAutospacing="1" w:after="100" w:afterAutospacing="1" w:line="240" w:lineRule="auto"/>
        <w:rPr>
          <w:rFonts w:cs="Times New Roman"/>
          <w:sz w:val="20"/>
          <w:szCs w:val="24"/>
          <w:lang w:val="en-IN" w:eastAsia="en-IN"/>
        </w:rPr>
      </w:pPr>
      <w:proofErr w:type="gramStart"/>
      <w:r w:rsidRPr="004009BC">
        <w:rPr>
          <w:rFonts w:cs="Times New Roman"/>
          <w:sz w:val="20"/>
          <w:szCs w:val="24"/>
          <w:lang w:val="en-IN" w:eastAsia="en-IN"/>
        </w:rPr>
        <w:t>the</w:t>
      </w:r>
      <w:proofErr w:type="gramEnd"/>
      <w:r w:rsidRPr="004009BC">
        <w:rPr>
          <w:rFonts w:cs="Times New Roman"/>
          <w:sz w:val="20"/>
          <w:szCs w:val="24"/>
          <w:lang w:val="en-IN" w:eastAsia="en-IN"/>
        </w:rPr>
        <w:t xml:space="preserve"> invoice is marked for </w:t>
      </w:r>
      <w:r w:rsidRPr="004009BC">
        <w:rPr>
          <w:rFonts w:cs="Times New Roman"/>
          <w:bCs/>
          <w:sz w:val="20"/>
          <w:szCs w:val="24"/>
          <w:lang w:val="en-IN" w:eastAsia="en-IN"/>
        </w:rPr>
        <w:t>manual review</w:t>
      </w:r>
      <w:r w:rsidRPr="004009BC">
        <w:rPr>
          <w:rFonts w:cs="Times New Roman"/>
          <w:sz w:val="20"/>
          <w:szCs w:val="24"/>
          <w:lang w:val="en-IN" w:eastAsia="en-IN"/>
        </w:rPr>
        <w:t>.</w:t>
      </w:r>
    </w:p>
    <w:p w:rsidR="004009BC" w:rsidRPr="004009BC" w:rsidRDefault="004009BC" w:rsidP="004009BC"/>
    <w:p w:rsidR="00321DFC" w:rsidRDefault="004009BC">
      <w:pPr>
        <w:pStyle w:val="Heading1"/>
        <w:rPr>
          <w:sz w:val="28"/>
        </w:rPr>
      </w:pPr>
      <w:r w:rsidRPr="004009BC">
        <w:rPr>
          <w:sz w:val="28"/>
        </w:rPr>
        <w:t>09</w:t>
      </w:r>
      <w:r w:rsidR="00DF0C73" w:rsidRPr="004009BC">
        <w:rPr>
          <w:sz w:val="28"/>
        </w:rPr>
        <w:t>. SECURITY, PRIV</w:t>
      </w:r>
      <w:r w:rsidR="00DF0C73" w:rsidRPr="004009BC">
        <w:rPr>
          <w:sz w:val="28"/>
        </w:rPr>
        <w:t>ACY, AND RELIABILITY CONSIDERATIONS</w:t>
      </w:r>
    </w:p>
    <w:p w:rsidR="004009BC" w:rsidRPr="004009BC" w:rsidRDefault="004009BC" w:rsidP="004009BC">
      <w:pPr>
        <w:rPr>
          <w:sz w:val="20"/>
        </w:rPr>
      </w:pPr>
    </w:p>
    <w:p w:rsidR="00321DFC" w:rsidRPr="004009BC" w:rsidRDefault="00DF0C73">
      <w:pPr>
        <w:pStyle w:val="IEEEBody"/>
        <w:rPr>
          <w:sz w:val="20"/>
        </w:rPr>
      </w:pPr>
      <w:r w:rsidRPr="004009BC">
        <w:rPr>
          <w:sz w:val="20"/>
        </w:rPr>
        <w:t>Invoice data can contain business-sensitive information, including supplier details, addresses, tax identifiers, banking information, and transaction values. The application should therefore minimize stored data, restric</w:t>
      </w:r>
      <w:r w:rsidRPr="004009BC">
        <w:rPr>
          <w:sz w:val="20"/>
        </w:rPr>
        <w:t>t access to authenticated users, protect secrets through environment variables, and use encrypted transport. Service credentials should never be embedded in source code or committed to version control.</w:t>
      </w:r>
    </w:p>
    <w:p w:rsidR="00321DFC" w:rsidRPr="004009BC" w:rsidRDefault="00DF0C73">
      <w:pPr>
        <w:pStyle w:val="IEEEBody"/>
        <w:rPr>
          <w:sz w:val="20"/>
        </w:rPr>
      </w:pPr>
      <w:r w:rsidRPr="004009BC">
        <w:rPr>
          <w:sz w:val="20"/>
        </w:rPr>
        <w:t xml:space="preserve">Input handling is also a security concern. The upload </w:t>
      </w:r>
      <w:r w:rsidRPr="004009BC">
        <w:rPr>
          <w:sz w:val="20"/>
        </w:rPr>
        <w:t xml:space="preserve">endpoint should reject unsupported file types, enforce size limits, generate safe temporary filenames, and prevent path traversal. Backend validation must not trust values supplied by the browser. Database queries should use parameterized statements or an </w:t>
      </w:r>
      <w:r w:rsidRPr="004009BC">
        <w:rPr>
          <w:sz w:val="20"/>
        </w:rPr>
        <w:t>ORM with safe parameter handling.</w:t>
      </w:r>
    </w:p>
    <w:p w:rsidR="00321DFC" w:rsidRDefault="00DF0C73">
      <w:pPr>
        <w:pStyle w:val="IEEEBody"/>
        <w:rPr>
          <w:sz w:val="20"/>
        </w:rPr>
      </w:pPr>
      <w:r w:rsidRPr="004009BC">
        <w:rPr>
          <w:sz w:val="20"/>
        </w:rPr>
        <w:t>Reliability requires explicit handling of external-service failures. If the document processor is unavailable or returns an error, the system should preserve a failed processing state and a diagnostic message rather than c</w:t>
      </w:r>
      <w:r w:rsidRPr="004009BC">
        <w:rPr>
          <w:sz w:val="20"/>
        </w:rPr>
        <w:t>reating an apparently valid invoice. Idempotency can be introduced using a processing identifier so that retries do not create duplicate database records.</w:t>
      </w:r>
    </w:p>
    <w:p w:rsidR="004009BC" w:rsidRDefault="004009BC">
      <w:pPr>
        <w:pStyle w:val="IEEEBody"/>
        <w:rPr>
          <w:sz w:val="20"/>
        </w:rPr>
      </w:pPr>
    </w:p>
    <w:p w:rsidR="004009BC" w:rsidRDefault="004009BC">
      <w:pPr>
        <w:pStyle w:val="IEEEBody"/>
        <w:rPr>
          <w:sz w:val="20"/>
        </w:rPr>
      </w:pPr>
    </w:p>
    <w:p w:rsidR="004009BC" w:rsidRDefault="004009BC">
      <w:pPr>
        <w:pStyle w:val="IEEEBody"/>
        <w:rPr>
          <w:sz w:val="20"/>
        </w:rPr>
      </w:pPr>
    </w:p>
    <w:p w:rsidR="004009BC" w:rsidRDefault="004009BC">
      <w:pPr>
        <w:pStyle w:val="IEEEBody"/>
        <w:rPr>
          <w:sz w:val="20"/>
        </w:rPr>
      </w:pPr>
    </w:p>
    <w:p w:rsidR="004009BC" w:rsidRDefault="004009BC">
      <w:pPr>
        <w:pStyle w:val="IEEEBody"/>
        <w:rPr>
          <w:sz w:val="20"/>
        </w:rPr>
      </w:pPr>
    </w:p>
    <w:p w:rsidR="004009BC" w:rsidRPr="004009BC" w:rsidRDefault="004009BC">
      <w:pPr>
        <w:pStyle w:val="IEEEBody"/>
        <w:rPr>
          <w:sz w:val="20"/>
        </w:rPr>
      </w:pPr>
    </w:p>
    <w:p w:rsidR="00321DFC" w:rsidRDefault="004009BC">
      <w:pPr>
        <w:pStyle w:val="Heading1"/>
        <w:rPr>
          <w:sz w:val="28"/>
        </w:rPr>
      </w:pPr>
      <w:r w:rsidRPr="004009BC">
        <w:rPr>
          <w:sz w:val="28"/>
        </w:rPr>
        <w:lastRenderedPageBreak/>
        <w:t>10</w:t>
      </w:r>
      <w:r w:rsidR="00DF0C73" w:rsidRPr="004009BC">
        <w:rPr>
          <w:sz w:val="28"/>
        </w:rPr>
        <w:t>. EXPERIMENTAL METHODOLOGY</w:t>
      </w:r>
    </w:p>
    <w:p w:rsidR="004009BC" w:rsidRPr="004009BC" w:rsidRDefault="004009BC" w:rsidP="004009BC"/>
    <w:p w:rsidR="00321DFC" w:rsidRPr="004009BC" w:rsidRDefault="00DF0C73">
      <w:pPr>
        <w:pStyle w:val="IEEEBody"/>
        <w:rPr>
          <w:sz w:val="20"/>
        </w:rPr>
      </w:pPr>
      <w:r w:rsidRPr="004009BC">
        <w:rPr>
          <w:sz w:val="20"/>
        </w:rPr>
        <w:t>A research evaluation should separate extraction accuracy from validatio</w:t>
      </w:r>
      <w:r w:rsidRPr="004009BC">
        <w:rPr>
          <w:sz w:val="20"/>
        </w:rPr>
        <w:t>n accuracy. The recommended dataset contains invoices from multiple suppliers and multiple layouts, including digitally generated PDFs, scanned documents, different image qualities, and different table structures. Ground truth should be created by manually</w:t>
      </w:r>
      <w:r w:rsidRPr="004009BC">
        <w:rPr>
          <w:sz w:val="20"/>
        </w:rPr>
        <w:t xml:space="preserve"> verifying each target field against the source invoice. Personally identifiable or confidential financial information should be removed or handled under an approved data-management procedure.</w:t>
      </w:r>
    </w:p>
    <w:p w:rsidR="00321DFC" w:rsidRPr="004009BC" w:rsidRDefault="004009BC">
      <w:pPr>
        <w:pStyle w:val="Heading2"/>
        <w:rPr>
          <w:sz w:val="22"/>
        </w:rPr>
      </w:pPr>
      <w:r>
        <w:rPr>
          <w:sz w:val="22"/>
        </w:rPr>
        <w:t>10</w:t>
      </w:r>
      <w:r w:rsidR="00DF0C73" w:rsidRPr="004009BC">
        <w:rPr>
          <w:sz w:val="22"/>
        </w:rPr>
        <w:t>.</w:t>
      </w:r>
      <w:r>
        <w:rPr>
          <w:sz w:val="22"/>
        </w:rPr>
        <w:t>1</w:t>
      </w:r>
      <w:r w:rsidR="00DF0C73" w:rsidRPr="004009BC">
        <w:rPr>
          <w:sz w:val="22"/>
        </w:rPr>
        <w:t xml:space="preserve"> Dataset Design</w:t>
      </w:r>
    </w:p>
    <w:p w:rsidR="00321DFC" w:rsidRDefault="00DF0C73">
      <w:pPr>
        <w:pStyle w:val="IEEEBody"/>
      </w:pPr>
      <w:r>
        <w:t>For an initial student-scale experiment, a mi</w:t>
      </w:r>
      <w:r>
        <w:t>nimum of 100 invoices is recommended, with the sample distributed across several suppliers and document qualities. A stronger study can use 200–500 invoices and ensure that several supplier layouts are held out from the development set. The key principle i</w:t>
      </w:r>
      <w:r>
        <w:t>s that the test set should contain layouts and document conditions that were not used to tune the rules.</w:t>
      </w:r>
    </w:p>
    <w:p w:rsidR="004009BC" w:rsidRDefault="004009BC">
      <w:pPr>
        <w:pStyle w:val="IEEEBody"/>
      </w:pPr>
    </w:p>
    <w:p w:rsidR="00321DFC" w:rsidRPr="004009BC" w:rsidRDefault="004009BC">
      <w:pPr>
        <w:pStyle w:val="Heading2"/>
        <w:rPr>
          <w:sz w:val="22"/>
        </w:rPr>
      </w:pPr>
      <w:r w:rsidRPr="004009BC">
        <w:rPr>
          <w:sz w:val="22"/>
        </w:rPr>
        <w:t>10</w:t>
      </w:r>
      <w:r w:rsidR="00DF0C73" w:rsidRPr="004009BC">
        <w:rPr>
          <w:sz w:val="22"/>
        </w:rPr>
        <w:t>.</w:t>
      </w:r>
      <w:r w:rsidRPr="004009BC">
        <w:rPr>
          <w:sz w:val="22"/>
        </w:rPr>
        <w:t>2</w:t>
      </w:r>
      <w:r w:rsidR="00DF0C73" w:rsidRPr="004009BC">
        <w:rPr>
          <w:sz w:val="22"/>
        </w:rPr>
        <w:t xml:space="preserve"> Target Fields</w:t>
      </w:r>
    </w:p>
    <w:tbl>
      <w:tblPr>
        <w:tblStyle w:val="TableGrid"/>
        <w:tblW w:w="0" w:type="auto"/>
        <w:jc w:val="center"/>
        <w:tblLook w:val="04A0" w:firstRow="1" w:lastRow="0" w:firstColumn="1" w:lastColumn="0" w:noHBand="0" w:noVBand="1"/>
      </w:tblPr>
      <w:tblGrid>
        <w:gridCol w:w="3374"/>
        <w:gridCol w:w="3374"/>
        <w:gridCol w:w="3374"/>
      </w:tblGrid>
      <w:tr w:rsidR="00321DFC" w:rsidRPr="004009BC">
        <w:trPr>
          <w:jc w:val="center"/>
        </w:trPr>
        <w:tc>
          <w:tcPr>
            <w:tcW w:w="3374" w:type="dxa"/>
            <w:shd w:val="clear" w:color="auto" w:fill="D9E1F2"/>
            <w:vAlign w:val="center"/>
          </w:tcPr>
          <w:p w:rsidR="00321DFC" w:rsidRPr="004009BC" w:rsidRDefault="00DF0C73">
            <w:r w:rsidRPr="004009BC">
              <w:rPr>
                <w:b/>
              </w:rPr>
              <w:t>Field</w:t>
            </w:r>
          </w:p>
        </w:tc>
        <w:tc>
          <w:tcPr>
            <w:tcW w:w="3374" w:type="dxa"/>
            <w:shd w:val="clear" w:color="auto" w:fill="D9E1F2"/>
            <w:vAlign w:val="center"/>
          </w:tcPr>
          <w:p w:rsidR="00321DFC" w:rsidRPr="004009BC" w:rsidRDefault="00DF0C73">
            <w:r w:rsidRPr="004009BC">
              <w:rPr>
                <w:b/>
              </w:rPr>
              <w:t>Ground Truth Type</w:t>
            </w:r>
          </w:p>
        </w:tc>
        <w:tc>
          <w:tcPr>
            <w:tcW w:w="3374" w:type="dxa"/>
            <w:shd w:val="clear" w:color="auto" w:fill="D9E1F2"/>
            <w:vAlign w:val="center"/>
          </w:tcPr>
          <w:p w:rsidR="00321DFC" w:rsidRPr="004009BC" w:rsidRDefault="00DF0C73">
            <w:r w:rsidRPr="004009BC">
              <w:rPr>
                <w:b/>
              </w:rPr>
              <w:t>Suggested Metric</w:t>
            </w:r>
          </w:p>
        </w:tc>
      </w:tr>
      <w:tr w:rsidR="00321DFC" w:rsidRPr="004009BC">
        <w:trPr>
          <w:jc w:val="center"/>
        </w:trPr>
        <w:tc>
          <w:tcPr>
            <w:tcW w:w="3374" w:type="dxa"/>
            <w:vAlign w:val="center"/>
          </w:tcPr>
          <w:p w:rsidR="00321DFC" w:rsidRPr="004009BC" w:rsidRDefault="00DF0C73">
            <w:r w:rsidRPr="004009BC">
              <w:t>Supplier name</w:t>
            </w:r>
          </w:p>
        </w:tc>
        <w:tc>
          <w:tcPr>
            <w:tcW w:w="3374" w:type="dxa"/>
            <w:vAlign w:val="center"/>
          </w:tcPr>
          <w:p w:rsidR="00321DFC" w:rsidRPr="004009BC" w:rsidRDefault="00DF0C73">
            <w:r w:rsidRPr="004009BC">
              <w:t>String</w:t>
            </w:r>
          </w:p>
        </w:tc>
        <w:tc>
          <w:tcPr>
            <w:tcW w:w="3374" w:type="dxa"/>
            <w:vAlign w:val="center"/>
          </w:tcPr>
          <w:p w:rsidR="00321DFC" w:rsidRPr="004009BC" w:rsidRDefault="00DF0C73">
            <w:r w:rsidRPr="004009BC">
              <w:t>Normalized exact match / F1</w:t>
            </w:r>
          </w:p>
        </w:tc>
      </w:tr>
      <w:tr w:rsidR="00321DFC" w:rsidRPr="004009BC">
        <w:trPr>
          <w:jc w:val="center"/>
        </w:trPr>
        <w:tc>
          <w:tcPr>
            <w:tcW w:w="3374" w:type="dxa"/>
            <w:vAlign w:val="center"/>
          </w:tcPr>
          <w:p w:rsidR="00321DFC" w:rsidRPr="004009BC" w:rsidRDefault="00DF0C73">
            <w:r w:rsidRPr="004009BC">
              <w:t>Invoice number</w:t>
            </w:r>
          </w:p>
        </w:tc>
        <w:tc>
          <w:tcPr>
            <w:tcW w:w="3374" w:type="dxa"/>
            <w:vAlign w:val="center"/>
          </w:tcPr>
          <w:p w:rsidR="00321DFC" w:rsidRPr="004009BC" w:rsidRDefault="00DF0C73">
            <w:r w:rsidRPr="004009BC">
              <w:t>String</w:t>
            </w:r>
          </w:p>
        </w:tc>
        <w:tc>
          <w:tcPr>
            <w:tcW w:w="3374" w:type="dxa"/>
            <w:vAlign w:val="center"/>
          </w:tcPr>
          <w:p w:rsidR="00321DFC" w:rsidRPr="004009BC" w:rsidRDefault="00DF0C73">
            <w:r w:rsidRPr="004009BC">
              <w:t>Exact match</w:t>
            </w:r>
          </w:p>
        </w:tc>
      </w:tr>
      <w:tr w:rsidR="00321DFC" w:rsidRPr="004009BC">
        <w:trPr>
          <w:jc w:val="center"/>
        </w:trPr>
        <w:tc>
          <w:tcPr>
            <w:tcW w:w="3374" w:type="dxa"/>
            <w:vAlign w:val="center"/>
          </w:tcPr>
          <w:p w:rsidR="00321DFC" w:rsidRPr="004009BC" w:rsidRDefault="00DF0C73">
            <w:r w:rsidRPr="004009BC">
              <w:t>Invoice</w:t>
            </w:r>
            <w:r w:rsidRPr="004009BC">
              <w:t xml:space="preserve"> date</w:t>
            </w:r>
          </w:p>
        </w:tc>
        <w:tc>
          <w:tcPr>
            <w:tcW w:w="3374" w:type="dxa"/>
            <w:vAlign w:val="center"/>
          </w:tcPr>
          <w:p w:rsidR="00321DFC" w:rsidRPr="004009BC" w:rsidRDefault="00DF0C73">
            <w:r w:rsidRPr="004009BC">
              <w:t>Date</w:t>
            </w:r>
          </w:p>
        </w:tc>
        <w:tc>
          <w:tcPr>
            <w:tcW w:w="3374" w:type="dxa"/>
            <w:vAlign w:val="center"/>
          </w:tcPr>
          <w:p w:rsidR="00321DFC" w:rsidRPr="004009BC" w:rsidRDefault="00DF0C73">
            <w:r w:rsidRPr="004009BC">
              <w:t>Normalized exact match</w:t>
            </w:r>
          </w:p>
        </w:tc>
      </w:tr>
      <w:tr w:rsidR="00321DFC" w:rsidRPr="004009BC">
        <w:trPr>
          <w:jc w:val="center"/>
        </w:trPr>
        <w:tc>
          <w:tcPr>
            <w:tcW w:w="3374" w:type="dxa"/>
            <w:vAlign w:val="center"/>
          </w:tcPr>
          <w:p w:rsidR="00321DFC" w:rsidRPr="004009BC" w:rsidRDefault="00DF0C73">
            <w:r w:rsidRPr="004009BC">
              <w:t>PO number</w:t>
            </w:r>
          </w:p>
        </w:tc>
        <w:tc>
          <w:tcPr>
            <w:tcW w:w="3374" w:type="dxa"/>
            <w:vAlign w:val="center"/>
          </w:tcPr>
          <w:p w:rsidR="00321DFC" w:rsidRPr="004009BC" w:rsidRDefault="00DF0C73">
            <w:r w:rsidRPr="004009BC">
              <w:t>String</w:t>
            </w:r>
          </w:p>
        </w:tc>
        <w:tc>
          <w:tcPr>
            <w:tcW w:w="3374" w:type="dxa"/>
            <w:vAlign w:val="center"/>
          </w:tcPr>
          <w:p w:rsidR="00321DFC" w:rsidRPr="004009BC" w:rsidRDefault="00DF0C73">
            <w:r w:rsidRPr="004009BC">
              <w:t>Exact match</w:t>
            </w:r>
          </w:p>
        </w:tc>
      </w:tr>
      <w:tr w:rsidR="00321DFC" w:rsidRPr="004009BC">
        <w:trPr>
          <w:jc w:val="center"/>
        </w:trPr>
        <w:tc>
          <w:tcPr>
            <w:tcW w:w="3374" w:type="dxa"/>
            <w:vAlign w:val="center"/>
          </w:tcPr>
          <w:p w:rsidR="00321DFC" w:rsidRPr="004009BC" w:rsidRDefault="00DF0C73">
            <w:r w:rsidRPr="004009BC">
              <w:t>Subtotal/net amount</w:t>
            </w:r>
          </w:p>
        </w:tc>
        <w:tc>
          <w:tcPr>
            <w:tcW w:w="3374" w:type="dxa"/>
            <w:vAlign w:val="center"/>
          </w:tcPr>
          <w:p w:rsidR="00321DFC" w:rsidRPr="004009BC" w:rsidRDefault="00DF0C73">
            <w:r w:rsidRPr="004009BC">
              <w:t>Currency</w:t>
            </w:r>
          </w:p>
        </w:tc>
        <w:tc>
          <w:tcPr>
            <w:tcW w:w="3374" w:type="dxa"/>
            <w:vAlign w:val="center"/>
          </w:tcPr>
          <w:p w:rsidR="00321DFC" w:rsidRPr="004009BC" w:rsidRDefault="00DF0C73">
            <w:r w:rsidRPr="004009BC">
              <w:t>Numeric tolerance</w:t>
            </w:r>
          </w:p>
        </w:tc>
      </w:tr>
      <w:tr w:rsidR="00321DFC" w:rsidRPr="004009BC">
        <w:trPr>
          <w:jc w:val="center"/>
        </w:trPr>
        <w:tc>
          <w:tcPr>
            <w:tcW w:w="3374" w:type="dxa"/>
            <w:vAlign w:val="center"/>
          </w:tcPr>
          <w:p w:rsidR="00321DFC" w:rsidRPr="004009BC" w:rsidRDefault="00DF0C73">
            <w:r w:rsidRPr="004009BC">
              <w:t>Tax amount</w:t>
            </w:r>
          </w:p>
        </w:tc>
        <w:tc>
          <w:tcPr>
            <w:tcW w:w="3374" w:type="dxa"/>
            <w:vAlign w:val="center"/>
          </w:tcPr>
          <w:p w:rsidR="00321DFC" w:rsidRPr="004009BC" w:rsidRDefault="00DF0C73">
            <w:r w:rsidRPr="004009BC">
              <w:t>Currency</w:t>
            </w:r>
          </w:p>
        </w:tc>
        <w:tc>
          <w:tcPr>
            <w:tcW w:w="3374" w:type="dxa"/>
            <w:vAlign w:val="center"/>
          </w:tcPr>
          <w:p w:rsidR="00321DFC" w:rsidRPr="004009BC" w:rsidRDefault="00DF0C73">
            <w:r w:rsidRPr="004009BC">
              <w:t>Numeric tolerance</w:t>
            </w:r>
          </w:p>
        </w:tc>
      </w:tr>
      <w:tr w:rsidR="00321DFC" w:rsidRPr="004009BC">
        <w:trPr>
          <w:jc w:val="center"/>
        </w:trPr>
        <w:tc>
          <w:tcPr>
            <w:tcW w:w="3374" w:type="dxa"/>
            <w:vAlign w:val="center"/>
          </w:tcPr>
          <w:p w:rsidR="00321DFC" w:rsidRPr="004009BC" w:rsidRDefault="00DF0C73">
            <w:r w:rsidRPr="004009BC">
              <w:t>Total amount</w:t>
            </w:r>
          </w:p>
        </w:tc>
        <w:tc>
          <w:tcPr>
            <w:tcW w:w="3374" w:type="dxa"/>
            <w:vAlign w:val="center"/>
          </w:tcPr>
          <w:p w:rsidR="00321DFC" w:rsidRPr="004009BC" w:rsidRDefault="00DF0C73">
            <w:r w:rsidRPr="004009BC">
              <w:t>Currency</w:t>
            </w:r>
          </w:p>
        </w:tc>
        <w:tc>
          <w:tcPr>
            <w:tcW w:w="3374" w:type="dxa"/>
            <w:vAlign w:val="center"/>
          </w:tcPr>
          <w:p w:rsidR="00321DFC" w:rsidRPr="004009BC" w:rsidRDefault="00DF0C73">
            <w:r w:rsidRPr="004009BC">
              <w:t>Numeric tolerance</w:t>
            </w:r>
          </w:p>
        </w:tc>
      </w:tr>
      <w:tr w:rsidR="00321DFC" w:rsidRPr="004009BC">
        <w:trPr>
          <w:jc w:val="center"/>
        </w:trPr>
        <w:tc>
          <w:tcPr>
            <w:tcW w:w="3374" w:type="dxa"/>
            <w:vAlign w:val="center"/>
          </w:tcPr>
          <w:p w:rsidR="00321DFC" w:rsidRPr="004009BC" w:rsidRDefault="00DF0C73">
            <w:r w:rsidRPr="004009BC">
              <w:t>Line-item quantity</w:t>
            </w:r>
          </w:p>
        </w:tc>
        <w:tc>
          <w:tcPr>
            <w:tcW w:w="3374" w:type="dxa"/>
            <w:vAlign w:val="center"/>
          </w:tcPr>
          <w:p w:rsidR="00321DFC" w:rsidRPr="004009BC" w:rsidRDefault="00DF0C73">
            <w:r w:rsidRPr="004009BC">
              <w:t>Number</w:t>
            </w:r>
          </w:p>
        </w:tc>
        <w:tc>
          <w:tcPr>
            <w:tcW w:w="3374" w:type="dxa"/>
            <w:vAlign w:val="center"/>
          </w:tcPr>
          <w:p w:rsidR="00321DFC" w:rsidRPr="004009BC" w:rsidRDefault="00DF0C73">
            <w:r w:rsidRPr="004009BC">
              <w:t>Exact/numeric match</w:t>
            </w:r>
          </w:p>
        </w:tc>
      </w:tr>
      <w:tr w:rsidR="00321DFC" w:rsidRPr="004009BC">
        <w:trPr>
          <w:jc w:val="center"/>
        </w:trPr>
        <w:tc>
          <w:tcPr>
            <w:tcW w:w="3374" w:type="dxa"/>
            <w:vAlign w:val="center"/>
          </w:tcPr>
          <w:p w:rsidR="00321DFC" w:rsidRPr="004009BC" w:rsidRDefault="00DF0C73">
            <w:r w:rsidRPr="004009BC">
              <w:t>Unit price</w:t>
            </w:r>
          </w:p>
        </w:tc>
        <w:tc>
          <w:tcPr>
            <w:tcW w:w="3374" w:type="dxa"/>
            <w:vAlign w:val="center"/>
          </w:tcPr>
          <w:p w:rsidR="00321DFC" w:rsidRPr="004009BC" w:rsidRDefault="00DF0C73">
            <w:r w:rsidRPr="004009BC">
              <w:t>Currency</w:t>
            </w:r>
          </w:p>
        </w:tc>
        <w:tc>
          <w:tcPr>
            <w:tcW w:w="3374" w:type="dxa"/>
            <w:vAlign w:val="center"/>
          </w:tcPr>
          <w:p w:rsidR="00321DFC" w:rsidRPr="004009BC" w:rsidRDefault="00DF0C73">
            <w:r w:rsidRPr="004009BC">
              <w:t>Numeric tolerance</w:t>
            </w:r>
          </w:p>
        </w:tc>
      </w:tr>
      <w:tr w:rsidR="00321DFC" w:rsidRPr="004009BC">
        <w:trPr>
          <w:jc w:val="center"/>
        </w:trPr>
        <w:tc>
          <w:tcPr>
            <w:tcW w:w="3374" w:type="dxa"/>
            <w:vAlign w:val="center"/>
          </w:tcPr>
          <w:p w:rsidR="00321DFC" w:rsidRPr="004009BC" w:rsidRDefault="00DF0C73">
            <w:r w:rsidRPr="004009BC">
              <w:t>Line-item amount</w:t>
            </w:r>
          </w:p>
        </w:tc>
        <w:tc>
          <w:tcPr>
            <w:tcW w:w="3374" w:type="dxa"/>
            <w:vAlign w:val="center"/>
          </w:tcPr>
          <w:p w:rsidR="00321DFC" w:rsidRPr="004009BC" w:rsidRDefault="00DF0C73">
            <w:r w:rsidRPr="004009BC">
              <w:t>Currency</w:t>
            </w:r>
          </w:p>
        </w:tc>
        <w:tc>
          <w:tcPr>
            <w:tcW w:w="3374" w:type="dxa"/>
            <w:vAlign w:val="center"/>
          </w:tcPr>
          <w:p w:rsidR="00321DFC" w:rsidRPr="004009BC" w:rsidRDefault="00DF0C73">
            <w:r w:rsidRPr="004009BC">
              <w:t>Numeric tolerance</w:t>
            </w:r>
          </w:p>
        </w:tc>
      </w:tr>
    </w:tbl>
    <w:p w:rsidR="00321DFC" w:rsidRDefault="00321DFC">
      <w:pPr>
        <w:spacing w:after="0"/>
      </w:pPr>
    </w:p>
    <w:p w:rsidR="004009BC" w:rsidRPr="004009BC" w:rsidRDefault="004009BC" w:rsidP="004009BC">
      <w:pPr>
        <w:pStyle w:val="Heading2"/>
        <w:rPr>
          <w:sz w:val="22"/>
        </w:rPr>
      </w:pPr>
      <w:r w:rsidRPr="004009BC">
        <w:rPr>
          <w:sz w:val="22"/>
        </w:rPr>
        <w:t>10</w:t>
      </w:r>
      <w:r w:rsidR="00DF0C73" w:rsidRPr="004009BC">
        <w:rPr>
          <w:sz w:val="22"/>
        </w:rPr>
        <w:t>.</w:t>
      </w:r>
      <w:r w:rsidRPr="004009BC">
        <w:rPr>
          <w:sz w:val="22"/>
        </w:rPr>
        <w:t>3</w:t>
      </w:r>
      <w:r w:rsidR="00DF0C73" w:rsidRPr="004009BC">
        <w:rPr>
          <w:sz w:val="22"/>
        </w:rPr>
        <w:t xml:space="preserve"> Evaluation Metrics</w:t>
      </w:r>
    </w:p>
    <w:p w:rsidR="00321DFC" w:rsidRPr="004009BC" w:rsidRDefault="00DF0C73">
      <w:pPr>
        <w:pStyle w:val="IEEEBody"/>
        <w:rPr>
          <w:sz w:val="20"/>
        </w:rPr>
      </w:pPr>
      <w:r w:rsidRPr="004009BC">
        <w:rPr>
          <w:sz w:val="20"/>
        </w:rPr>
        <w:t>F</w:t>
      </w:r>
      <w:r w:rsidRPr="004009BC">
        <w:rPr>
          <w:sz w:val="20"/>
        </w:rPr>
        <w:t>ield-level exact match measures the fraction of fields whose normalized prediction exactly matches ground truth. For a set of N fields:</w:t>
      </w:r>
    </w:p>
    <w:p w:rsidR="00321DFC" w:rsidRPr="004009BC" w:rsidRDefault="00DF0C73">
      <w:pPr>
        <w:spacing w:after="40"/>
        <w:jc w:val="center"/>
        <w:rPr>
          <w:sz w:val="22"/>
        </w:rPr>
      </w:pPr>
      <w:r w:rsidRPr="004009BC">
        <w:rPr>
          <w:i/>
          <w:sz w:val="22"/>
        </w:rPr>
        <w:t xml:space="preserve">ExactMatch = </w:t>
      </w:r>
      <w:r w:rsidRPr="004009BC">
        <w:rPr>
          <w:i/>
          <w:sz w:val="22"/>
        </w:rPr>
        <w:t>CorrectFields / TotalFields</w:t>
      </w:r>
      <w:r w:rsidRPr="004009BC">
        <w:rPr>
          <w:sz w:val="20"/>
        </w:rPr>
        <w:t xml:space="preserve">    (6)</w:t>
      </w:r>
    </w:p>
    <w:p w:rsidR="00321DFC" w:rsidRPr="004009BC" w:rsidRDefault="00DF0C73">
      <w:pPr>
        <w:pStyle w:val="IEEEBody"/>
        <w:rPr>
          <w:sz w:val="20"/>
        </w:rPr>
      </w:pPr>
      <w:r w:rsidRPr="004009BC">
        <w:rPr>
          <w:sz w:val="20"/>
        </w:rPr>
        <w:t>For entity extraction where partial matches are possible, precision, recall, and F1-score are useful. If TP, FP, and FN represent true positives, false positives, and false negatives:</w:t>
      </w:r>
    </w:p>
    <w:p w:rsidR="00321DFC" w:rsidRPr="004009BC" w:rsidRDefault="00DF0C73">
      <w:pPr>
        <w:spacing w:after="40"/>
        <w:jc w:val="center"/>
        <w:rPr>
          <w:sz w:val="22"/>
        </w:rPr>
      </w:pPr>
      <w:r w:rsidRPr="004009BC">
        <w:rPr>
          <w:i/>
          <w:sz w:val="22"/>
        </w:rPr>
        <w:t>Precision = TP / (TP + FP)</w:t>
      </w:r>
      <w:r w:rsidRPr="004009BC">
        <w:rPr>
          <w:sz w:val="20"/>
        </w:rPr>
        <w:t xml:space="preserve">    (7)</w:t>
      </w:r>
    </w:p>
    <w:p w:rsidR="00321DFC" w:rsidRPr="004009BC" w:rsidRDefault="00DF0C73">
      <w:pPr>
        <w:spacing w:after="40"/>
        <w:jc w:val="center"/>
        <w:rPr>
          <w:sz w:val="22"/>
        </w:rPr>
      </w:pPr>
      <w:r w:rsidRPr="004009BC">
        <w:rPr>
          <w:i/>
          <w:sz w:val="22"/>
        </w:rPr>
        <w:t>Rec</w:t>
      </w:r>
      <w:r w:rsidRPr="004009BC">
        <w:rPr>
          <w:i/>
          <w:sz w:val="22"/>
        </w:rPr>
        <w:t>all = TP / (TP + FN)</w:t>
      </w:r>
      <w:r w:rsidRPr="004009BC">
        <w:rPr>
          <w:sz w:val="20"/>
        </w:rPr>
        <w:t xml:space="preserve">    (8)</w:t>
      </w:r>
    </w:p>
    <w:p w:rsidR="00321DFC" w:rsidRPr="004009BC" w:rsidRDefault="00DF0C73">
      <w:pPr>
        <w:spacing w:after="40"/>
        <w:jc w:val="center"/>
        <w:rPr>
          <w:sz w:val="22"/>
        </w:rPr>
      </w:pPr>
      <w:r w:rsidRPr="004009BC">
        <w:rPr>
          <w:i/>
          <w:sz w:val="22"/>
        </w:rPr>
        <w:t>F1 = 2 × Precision × Recall / (Precision + Recall)</w:t>
      </w:r>
      <w:r w:rsidRPr="004009BC">
        <w:rPr>
          <w:sz w:val="20"/>
        </w:rPr>
        <w:t xml:space="preserve">    (9)</w:t>
      </w:r>
    </w:p>
    <w:p w:rsidR="00321DFC" w:rsidRDefault="00DF0C73">
      <w:pPr>
        <w:pStyle w:val="IEEEBody"/>
        <w:rPr>
          <w:sz w:val="20"/>
        </w:rPr>
      </w:pPr>
      <w:r w:rsidRPr="004009BC">
        <w:rPr>
          <w:sz w:val="20"/>
        </w:rPr>
        <w:t>Numeric fields should also be evaluated with a tolerance because formatting and rounding may differ while the monetary value remains equivalent. Processing time should be</w:t>
      </w:r>
      <w:r w:rsidRPr="004009BC">
        <w:rPr>
          <w:sz w:val="20"/>
        </w:rPr>
        <w:t xml:space="preserve"> measured from upload acceptance to final response, excluding manual review time when evaluating automated throughput.</w:t>
      </w:r>
    </w:p>
    <w:p w:rsidR="004009BC" w:rsidRPr="004009BC" w:rsidRDefault="004009BC">
      <w:pPr>
        <w:pStyle w:val="IEEEBody"/>
        <w:rPr>
          <w:sz w:val="20"/>
        </w:rPr>
      </w:pPr>
    </w:p>
    <w:p w:rsidR="00321DFC" w:rsidRPr="004009BC" w:rsidRDefault="004009BC">
      <w:pPr>
        <w:pStyle w:val="Heading2"/>
        <w:rPr>
          <w:sz w:val="22"/>
        </w:rPr>
      </w:pPr>
      <w:r w:rsidRPr="004009BC">
        <w:rPr>
          <w:sz w:val="22"/>
        </w:rPr>
        <w:t>10.4</w:t>
      </w:r>
      <w:r w:rsidR="00DF0C73" w:rsidRPr="004009BC">
        <w:rPr>
          <w:sz w:val="22"/>
        </w:rPr>
        <w:t xml:space="preserve"> Validation Evaluation</w:t>
      </w:r>
    </w:p>
    <w:p w:rsidR="00321DFC" w:rsidRDefault="00DF0C73">
      <w:pPr>
        <w:pStyle w:val="IEEEBody"/>
        <w:rPr>
          <w:sz w:val="20"/>
        </w:rPr>
      </w:pPr>
      <w:r w:rsidRPr="004009BC">
        <w:rPr>
          <w:sz w:val="20"/>
        </w:rPr>
        <w:t>Validation should be tested using both clean and intentionally corrupted invoices. For example, a test copy of a</w:t>
      </w:r>
      <w:r w:rsidRPr="004009BC">
        <w:rPr>
          <w:sz w:val="20"/>
        </w:rPr>
        <w:t xml:space="preserve"> valid invoice can be modified by changing the total amount, removing a required field, duplicating an invoice number, changing the tax amount, or introducing an invalid date. The expected rule outcome is recorded as ground truth. This allows validation ac</w:t>
      </w:r>
      <w:r w:rsidRPr="004009BC">
        <w:rPr>
          <w:sz w:val="20"/>
        </w:rPr>
        <w:t>curacy to be measured independently from extraction accuracy.</w:t>
      </w:r>
    </w:p>
    <w:p w:rsidR="004009BC" w:rsidRPr="004009BC" w:rsidRDefault="004009BC">
      <w:pPr>
        <w:pStyle w:val="IEEEBody"/>
        <w:rPr>
          <w:sz w:val="20"/>
        </w:rPr>
      </w:pPr>
    </w:p>
    <w:p w:rsidR="004009BC" w:rsidRPr="004009BC" w:rsidRDefault="004009BC" w:rsidP="004009BC">
      <w:pPr>
        <w:pStyle w:val="Heading2"/>
        <w:rPr>
          <w:sz w:val="22"/>
        </w:rPr>
      </w:pPr>
      <w:r w:rsidRPr="004009BC">
        <w:rPr>
          <w:sz w:val="22"/>
        </w:rPr>
        <w:t>10</w:t>
      </w:r>
      <w:r w:rsidR="00DF0C73" w:rsidRPr="004009BC">
        <w:rPr>
          <w:sz w:val="22"/>
        </w:rPr>
        <w:t>.</w:t>
      </w:r>
      <w:r w:rsidRPr="004009BC">
        <w:rPr>
          <w:sz w:val="22"/>
        </w:rPr>
        <w:t>5</w:t>
      </w:r>
      <w:r w:rsidR="00DF0C73" w:rsidRPr="004009BC">
        <w:rPr>
          <w:sz w:val="22"/>
        </w:rPr>
        <w:t xml:space="preserve"> Ablation Study</w:t>
      </w:r>
    </w:p>
    <w:p w:rsidR="00321DFC" w:rsidRDefault="00DF0C73">
      <w:pPr>
        <w:pStyle w:val="IEEEBody"/>
        <w:rPr>
          <w:sz w:val="20"/>
        </w:rPr>
      </w:pPr>
      <w:r w:rsidRPr="004009BC">
        <w:rPr>
          <w:sz w:val="20"/>
        </w:rPr>
        <w:t>T</w:t>
      </w:r>
      <w:r w:rsidRPr="004009BC">
        <w:rPr>
          <w:sz w:val="20"/>
        </w:rPr>
        <w:t>o demonstrate the value of the validation layer, three configurations can be compared: extraction only; extraction plus deterministic rules; and extraction plus rules plus con</w:t>
      </w:r>
      <w:r w:rsidRPr="004009BC">
        <w:rPr>
          <w:sz w:val="20"/>
        </w:rPr>
        <w:t>fidence-based review. The comparison should report extraction metrics, validation detection rate, false-review rate, and processing time. This design directly tests whether the additional controls improve the reliability of the workflow.</w:t>
      </w:r>
    </w:p>
    <w:p w:rsidR="004009BC" w:rsidRDefault="004009BC">
      <w:pPr>
        <w:pStyle w:val="IEEEBody"/>
        <w:rPr>
          <w:sz w:val="20"/>
        </w:rPr>
      </w:pPr>
    </w:p>
    <w:p w:rsidR="004009BC" w:rsidRDefault="004009BC">
      <w:pPr>
        <w:pStyle w:val="IEEEBody"/>
        <w:rPr>
          <w:sz w:val="20"/>
        </w:rPr>
      </w:pPr>
    </w:p>
    <w:p w:rsidR="004009BC" w:rsidRDefault="004009BC">
      <w:pPr>
        <w:pStyle w:val="IEEEBody"/>
        <w:rPr>
          <w:sz w:val="20"/>
        </w:rPr>
      </w:pPr>
    </w:p>
    <w:p w:rsidR="004009BC" w:rsidRDefault="004009BC">
      <w:pPr>
        <w:pStyle w:val="IEEEBody"/>
        <w:rPr>
          <w:sz w:val="20"/>
        </w:rPr>
      </w:pPr>
    </w:p>
    <w:p w:rsidR="004009BC" w:rsidRDefault="004009BC">
      <w:pPr>
        <w:pStyle w:val="IEEEBody"/>
        <w:rPr>
          <w:sz w:val="20"/>
        </w:rPr>
      </w:pPr>
    </w:p>
    <w:p w:rsidR="004009BC" w:rsidRPr="004009BC" w:rsidRDefault="004009BC">
      <w:pPr>
        <w:pStyle w:val="IEEEBody"/>
        <w:rPr>
          <w:sz w:val="20"/>
        </w:rPr>
      </w:pPr>
    </w:p>
    <w:p w:rsidR="00321DFC" w:rsidRDefault="004009BC">
      <w:pPr>
        <w:pStyle w:val="Heading1"/>
        <w:rPr>
          <w:sz w:val="28"/>
        </w:rPr>
      </w:pPr>
      <w:r w:rsidRPr="004009BC">
        <w:rPr>
          <w:sz w:val="28"/>
        </w:rPr>
        <w:lastRenderedPageBreak/>
        <w:t>11.</w:t>
      </w:r>
      <w:r w:rsidR="00DF0C73" w:rsidRPr="004009BC">
        <w:rPr>
          <w:sz w:val="28"/>
        </w:rPr>
        <w:t xml:space="preserve"> RESULTS AND DIS</w:t>
      </w:r>
      <w:r w:rsidR="00DF0C73" w:rsidRPr="004009BC">
        <w:rPr>
          <w:sz w:val="28"/>
        </w:rPr>
        <w:t>CUSSION</w:t>
      </w:r>
    </w:p>
    <w:p w:rsidR="004009BC" w:rsidRPr="004009BC" w:rsidRDefault="004009BC" w:rsidP="004009BC"/>
    <w:p w:rsidR="00321DFC" w:rsidRPr="004009BC" w:rsidRDefault="00DF0C73">
      <w:pPr>
        <w:pStyle w:val="IEEEBody"/>
        <w:rPr>
          <w:sz w:val="20"/>
        </w:rPr>
      </w:pPr>
      <w:r w:rsidRPr="004009BC">
        <w:rPr>
          <w:sz w:val="20"/>
        </w:rPr>
        <w:t>The numerical results for this manuscript must be populated from the project's actual test run. Fabricating accuracy, F1-score, processing time, or duplicate-detection percentages would make the paper scientifically unreliable. The following report</w:t>
      </w:r>
      <w:r w:rsidRPr="004009BC">
        <w:rPr>
          <w:sz w:val="20"/>
        </w:rPr>
        <w:t>ing structure is therefore part of the proposed experimental design and is intended to be replaced with measured values after the system is tested on the selected ground-truth dataset.</w:t>
      </w:r>
    </w:p>
    <w:tbl>
      <w:tblPr>
        <w:tblStyle w:val="TableGrid"/>
        <w:tblW w:w="0" w:type="auto"/>
        <w:jc w:val="center"/>
        <w:tblLook w:val="04A0" w:firstRow="1" w:lastRow="0" w:firstColumn="1" w:lastColumn="0" w:noHBand="0" w:noVBand="1"/>
      </w:tblPr>
      <w:tblGrid>
        <w:gridCol w:w="3374"/>
        <w:gridCol w:w="3374"/>
        <w:gridCol w:w="3374"/>
      </w:tblGrid>
      <w:tr w:rsidR="00321DFC" w:rsidRPr="004009BC">
        <w:trPr>
          <w:jc w:val="center"/>
        </w:trPr>
        <w:tc>
          <w:tcPr>
            <w:tcW w:w="3374" w:type="dxa"/>
            <w:shd w:val="clear" w:color="auto" w:fill="D9E1F2"/>
            <w:vAlign w:val="center"/>
          </w:tcPr>
          <w:p w:rsidR="00321DFC" w:rsidRPr="004009BC" w:rsidRDefault="00DF0C73">
            <w:r w:rsidRPr="004009BC">
              <w:rPr>
                <w:b/>
              </w:rPr>
              <w:t>Metric</w:t>
            </w:r>
          </w:p>
        </w:tc>
        <w:tc>
          <w:tcPr>
            <w:tcW w:w="3374" w:type="dxa"/>
            <w:shd w:val="clear" w:color="auto" w:fill="D9E1F2"/>
            <w:vAlign w:val="center"/>
          </w:tcPr>
          <w:p w:rsidR="00321DFC" w:rsidRPr="004009BC" w:rsidRDefault="00DF0C73">
            <w:r w:rsidRPr="004009BC">
              <w:rPr>
                <w:b/>
              </w:rPr>
              <w:t>Measured Value</w:t>
            </w:r>
          </w:p>
        </w:tc>
        <w:tc>
          <w:tcPr>
            <w:tcW w:w="3374" w:type="dxa"/>
            <w:shd w:val="clear" w:color="auto" w:fill="D9E1F2"/>
            <w:vAlign w:val="center"/>
          </w:tcPr>
          <w:p w:rsidR="00321DFC" w:rsidRPr="004009BC" w:rsidRDefault="00DF0C73">
            <w:r w:rsidRPr="004009BC">
              <w:rPr>
                <w:b/>
              </w:rPr>
              <w:t>Interpretation</w:t>
            </w:r>
          </w:p>
        </w:tc>
      </w:tr>
      <w:tr w:rsidR="00321DFC" w:rsidRPr="004009BC">
        <w:trPr>
          <w:jc w:val="center"/>
        </w:trPr>
        <w:tc>
          <w:tcPr>
            <w:tcW w:w="3374" w:type="dxa"/>
            <w:vAlign w:val="center"/>
          </w:tcPr>
          <w:p w:rsidR="00321DFC" w:rsidRPr="004009BC" w:rsidRDefault="00DF0C73">
            <w:r w:rsidRPr="004009BC">
              <w:t>Invoice count</w:t>
            </w:r>
          </w:p>
        </w:tc>
        <w:tc>
          <w:tcPr>
            <w:tcW w:w="3374" w:type="dxa"/>
            <w:vAlign w:val="center"/>
          </w:tcPr>
          <w:p w:rsidR="00321DFC" w:rsidRPr="004009BC" w:rsidRDefault="00DF0C73">
            <w:r w:rsidRPr="004009BC">
              <w:t>[N]</w:t>
            </w:r>
          </w:p>
        </w:tc>
        <w:tc>
          <w:tcPr>
            <w:tcW w:w="3374" w:type="dxa"/>
            <w:vAlign w:val="center"/>
          </w:tcPr>
          <w:p w:rsidR="00321DFC" w:rsidRPr="004009BC" w:rsidRDefault="00DF0C73">
            <w:r w:rsidRPr="004009BC">
              <w:t>Number of docum</w:t>
            </w:r>
            <w:r w:rsidRPr="004009BC">
              <w:t>ents in final test set</w:t>
            </w:r>
          </w:p>
        </w:tc>
      </w:tr>
      <w:tr w:rsidR="00321DFC" w:rsidRPr="004009BC">
        <w:trPr>
          <w:jc w:val="center"/>
        </w:trPr>
        <w:tc>
          <w:tcPr>
            <w:tcW w:w="3374" w:type="dxa"/>
            <w:vAlign w:val="center"/>
          </w:tcPr>
          <w:p w:rsidR="00321DFC" w:rsidRPr="004009BC" w:rsidRDefault="00DF0C73">
            <w:r w:rsidRPr="004009BC">
              <w:t>Supplier/layout count</w:t>
            </w:r>
          </w:p>
        </w:tc>
        <w:tc>
          <w:tcPr>
            <w:tcW w:w="3374" w:type="dxa"/>
            <w:vAlign w:val="center"/>
          </w:tcPr>
          <w:p w:rsidR="00321DFC" w:rsidRPr="004009BC" w:rsidRDefault="00DF0C73">
            <w:r w:rsidRPr="004009BC">
              <w:t>[N]</w:t>
            </w:r>
          </w:p>
        </w:tc>
        <w:tc>
          <w:tcPr>
            <w:tcW w:w="3374" w:type="dxa"/>
            <w:vAlign w:val="center"/>
          </w:tcPr>
          <w:p w:rsidR="00321DFC" w:rsidRPr="004009BC" w:rsidRDefault="00DF0C73">
            <w:r w:rsidRPr="004009BC">
              <w:t>Diversity of invoice formats</w:t>
            </w:r>
          </w:p>
        </w:tc>
      </w:tr>
      <w:tr w:rsidR="00321DFC" w:rsidRPr="004009BC">
        <w:trPr>
          <w:jc w:val="center"/>
        </w:trPr>
        <w:tc>
          <w:tcPr>
            <w:tcW w:w="3374" w:type="dxa"/>
            <w:vAlign w:val="center"/>
          </w:tcPr>
          <w:p w:rsidR="00321DFC" w:rsidRPr="004009BC" w:rsidRDefault="00DF0C73">
            <w:r w:rsidRPr="004009BC">
              <w:t>Overall field exact match</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General extraction correctness</w:t>
            </w:r>
          </w:p>
        </w:tc>
      </w:tr>
      <w:tr w:rsidR="00321DFC" w:rsidRPr="004009BC">
        <w:trPr>
          <w:jc w:val="center"/>
        </w:trPr>
        <w:tc>
          <w:tcPr>
            <w:tcW w:w="3374" w:type="dxa"/>
            <w:vAlign w:val="center"/>
          </w:tcPr>
          <w:p w:rsidR="00321DFC" w:rsidRPr="004009BC" w:rsidRDefault="00DF0C73">
            <w:r w:rsidRPr="004009BC">
              <w:t>Invoice number exact match</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Identifier extraction</w:t>
            </w:r>
          </w:p>
        </w:tc>
      </w:tr>
      <w:tr w:rsidR="00321DFC" w:rsidRPr="004009BC">
        <w:trPr>
          <w:jc w:val="center"/>
        </w:trPr>
        <w:tc>
          <w:tcPr>
            <w:tcW w:w="3374" w:type="dxa"/>
            <w:vAlign w:val="center"/>
          </w:tcPr>
          <w:p w:rsidR="00321DFC" w:rsidRPr="004009BC" w:rsidRDefault="00DF0C73">
            <w:r w:rsidRPr="004009BC">
              <w:t>Date exact match</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Date normalization/extraction</w:t>
            </w:r>
          </w:p>
        </w:tc>
      </w:tr>
      <w:tr w:rsidR="00321DFC" w:rsidRPr="004009BC">
        <w:trPr>
          <w:jc w:val="center"/>
        </w:trPr>
        <w:tc>
          <w:tcPr>
            <w:tcW w:w="3374" w:type="dxa"/>
            <w:vAlign w:val="center"/>
          </w:tcPr>
          <w:p w:rsidR="00321DFC" w:rsidRPr="004009BC" w:rsidRDefault="00DF0C73">
            <w:r w:rsidRPr="004009BC">
              <w:t>Total amount accuracy</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Monetary extraction</w:t>
            </w:r>
          </w:p>
        </w:tc>
      </w:tr>
      <w:tr w:rsidR="00321DFC" w:rsidRPr="004009BC">
        <w:trPr>
          <w:jc w:val="center"/>
        </w:trPr>
        <w:tc>
          <w:tcPr>
            <w:tcW w:w="3374" w:type="dxa"/>
            <w:vAlign w:val="center"/>
          </w:tcPr>
          <w:p w:rsidR="00321DFC" w:rsidRPr="004009BC" w:rsidRDefault="00DF0C73">
            <w:r w:rsidRPr="004009BC">
              <w:t>Tax amount accuracy</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Tax extraction</w:t>
            </w:r>
          </w:p>
        </w:tc>
      </w:tr>
      <w:tr w:rsidR="00321DFC" w:rsidRPr="004009BC">
        <w:trPr>
          <w:jc w:val="center"/>
        </w:trPr>
        <w:tc>
          <w:tcPr>
            <w:tcW w:w="3374" w:type="dxa"/>
            <w:vAlign w:val="center"/>
          </w:tcPr>
          <w:p w:rsidR="00321DFC" w:rsidRPr="004009BC" w:rsidRDefault="00DF0C73">
            <w:r w:rsidRPr="004009BC">
              <w:t>Line-item accuracy</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Table/line extraction</w:t>
            </w:r>
          </w:p>
        </w:tc>
      </w:tr>
      <w:tr w:rsidR="00321DFC" w:rsidRPr="004009BC">
        <w:trPr>
          <w:jc w:val="center"/>
        </w:trPr>
        <w:tc>
          <w:tcPr>
            <w:tcW w:w="3374" w:type="dxa"/>
            <w:vAlign w:val="center"/>
          </w:tcPr>
          <w:p w:rsidR="00321DFC" w:rsidRPr="004009BC" w:rsidRDefault="00DF0C73">
            <w:r w:rsidRPr="004009BC">
              <w:t>Validation detection rate</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Injected error detection</w:t>
            </w:r>
          </w:p>
        </w:tc>
      </w:tr>
      <w:tr w:rsidR="00321DFC" w:rsidRPr="004009BC">
        <w:trPr>
          <w:jc w:val="center"/>
        </w:trPr>
        <w:tc>
          <w:tcPr>
            <w:tcW w:w="3374" w:type="dxa"/>
            <w:vAlign w:val="center"/>
          </w:tcPr>
          <w:p w:rsidR="00321DFC" w:rsidRPr="004009BC" w:rsidRDefault="00DF0C73">
            <w:r w:rsidRPr="004009BC">
              <w:t>Duplicate detection accuracy</w:t>
            </w:r>
          </w:p>
        </w:tc>
        <w:tc>
          <w:tcPr>
            <w:tcW w:w="3374" w:type="dxa"/>
            <w:vAlign w:val="center"/>
          </w:tcPr>
          <w:p w:rsidR="00321DFC" w:rsidRPr="004009BC" w:rsidRDefault="00DF0C73">
            <w:r w:rsidRPr="004009BC">
              <w:t>[XX%]</w:t>
            </w:r>
          </w:p>
        </w:tc>
        <w:tc>
          <w:tcPr>
            <w:tcW w:w="3374" w:type="dxa"/>
            <w:vAlign w:val="center"/>
          </w:tcPr>
          <w:p w:rsidR="00321DFC" w:rsidRPr="004009BC" w:rsidRDefault="00DF0C73">
            <w:r w:rsidRPr="004009BC">
              <w:t>Duplicate identification</w:t>
            </w:r>
          </w:p>
        </w:tc>
      </w:tr>
      <w:tr w:rsidR="00321DFC" w:rsidRPr="004009BC">
        <w:trPr>
          <w:jc w:val="center"/>
        </w:trPr>
        <w:tc>
          <w:tcPr>
            <w:tcW w:w="3374" w:type="dxa"/>
            <w:vAlign w:val="center"/>
          </w:tcPr>
          <w:p w:rsidR="00321DFC" w:rsidRPr="004009BC" w:rsidRDefault="00DF0C73">
            <w:r w:rsidRPr="004009BC">
              <w:t>Average processing time</w:t>
            </w:r>
          </w:p>
        </w:tc>
        <w:tc>
          <w:tcPr>
            <w:tcW w:w="3374" w:type="dxa"/>
            <w:vAlign w:val="center"/>
          </w:tcPr>
          <w:p w:rsidR="00321DFC" w:rsidRPr="004009BC" w:rsidRDefault="00DF0C73">
            <w:r w:rsidRPr="004009BC">
              <w:t>[X sec]</w:t>
            </w:r>
          </w:p>
        </w:tc>
        <w:tc>
          <w:tcPr>
            <w:tcW w:w="3374" w:type="dxa"/>
            <w:vAlign w:val="center"/>
          </w:tcPr>
          <w:p w:rsidR="00321DFC" w:rsidRPr="004009BC" w:rsidRDefault="00DF0C73">
            <w:r w:rsidRPr="004009BC">
              <w:t>Automated processing latency</w:t>
            </w:r>
          </w:p>
        </w:tc>
      </w:tr>
    </w:tbl>
    <w:p w:rsidR="00321DFC" w:rsidRDefault="00321DFC">
      <w:pPr>
        <w:spacing w:after="0"/>
      </w:pPr>
    </w:p>
    <w:p w:rsidR="00321DFC" w:rsidRPr="004009BC" w:rsidRDefault="004009BC">
      <w:pPr>
        <w:pStyle w:val="Heading2"/>
        <w:rPr>
          <w:sz w:val="22"/>
        </w:rPr>
      </w:pPr>
      <w:r w:rsidRPr="004009BC">
        <w:rPr>
          <w:sz w:val="22"/>
        </w:rPr>
        <w:t>11</w:t>
      </w:r>
      <w:r w:rsidR="00DF0C73" w:rsidRPr="004009BC">
        <w:rPr>
          <w:sz w:val="22"/>
        </w:rPr>
        <w:t>.</w:t>
      </w:r>
      <w:r w:rsidRPr="004009BC">
        <w:rPr>
          <w:sz w:val="22"/>
        </w:rPr>
        <w:t>1</w:t>
      </w:r>
      <w:r w:rsidR="00DF0C73" w:rsidRPr="004009BC">
        <w:rPr>
          <w:sz w:val="22"/>
        </w:rPr>
        <w:t xml:space="preserve"> Expected Error Categories for Analysis</w:t>
      </w:r>
    </w:p>
    <w:p w:rsidR="00321DFC" w:rsidRDefault="00DF0C73">
      <w:pPr>
        <w:pStyle w:val="IEEEBody"/>
        <w:rPr>
          <w:sz w:val="20"/>
        </w:rPr>
      </w:pPr>
      <w:r w:rsidRPr="004009BC">
        <w:rPr>
          <w:sz w:val="20"/>
        </w:rPr>
        <w:t>After the experiment, errors should be grouped rather than reported only as one overall percentage. Recommended categories are: (1) OCR character sub</w:t>
      </w:r>
      <w:r w:rsidRPr="004009BC">
        <w:rPr>
          <w:sz w:val="20"/>
        </w:rPr>
        <w:t>stitutions, (2) incorrect field association, (3) table/line-item boundary errors, (4) decimal or currency formatting errors, (5) tax interpretation errors, (6) missing fields, (7) duplicate false positives, and (8) low-confidence but correct predictions. T</w:t>
      </w:r>
      <w:r w:rsidRPr="004009BC">
        <w:rPr>
          <w:sz w:val="20"/>
        </w:rPr>
        <w:t>his analysis can reveal whether future improvement should focus on document quality, extraction, normalization, or business rules.</w:t>
      </w:r>
    </w:p>
    <w:p w:rsidR="004009BC" w:rsidRPr="004009BC" w:rsidRDefault="004009BC">
      <w:pPr>
        <w:pStyle w:val="IEEEBody"/>
        <w:rPr>
          <w:sz w:val="20"/>
        </w:rPr>
      </w:pPr>
    </w:p>
    <w:p w:rsidR="00321DFC" w:rsidRPr="004009BC" w:rsidRDefault="004009BC">
      <w:pPr>
        <w:pStyle w:val="Heading2"/>
        <w:rPr>
          <w:sz w:val="22"/>
        </w:rPr>
      </w:pPr>
      <w:r w:rsidRPr="004009BC">
        <w:rPr>
          <w:sz w:val="22"/>
        </w:rPr>
        <w:t>11.2</w:t>
      </w:r>
      <w:r w:rsidR="00DF0C73" w:rsidRPr="004009BC">
        <w:rPr>
          <w:sz w:val="22"/>
        </w:rPr>
        <w:t xml:space="preserve"> Discussion Framework</w:t>
      </w:r>
    </w:p>
    <w:p w:rsidR="00321DFC" w:rsidRPr="004009BC" w:rsidRDefault="00DF0C73">
      <w:pPr>
        <w:pStyle w:val="IEEEBody"/>
        <w:rPr>
          <w:sz w:val="20"/>
        </w:rPr>
      </w:pPr>
      <w:r w:rsidRPr="004009BC">
        <w:rPr>
          <w:sz w:val="20"/>
        </w:rPr>
        <w:t>If the extraction metrics are high but validation detection is low, the research conclusion should be</w:t>
      </w:r>
      <w:r w:rsidRPr="004009BC">
        <w:rPr>
          <w:sz w:val="20"/>
        </w:rPr>
        <w:t xml:space="preserve"> that accurate extraction alone is insufficient for transaction verification. If validation detection is high but the false-review rate is also high, thresholds or rules may be too conservative. If performance decreases sharply for unseen supplier layouts,</w:t>
      </w:r>
      <w:r w:rsidRPr="004009BC">
        <w:rPr>
          <w:sz w:val="20"/>
        </w:rPr>
        <w:t xml:space="preserve"> the result would support prior findings that layout diversity is a critical evaluation factor [2].</w:t>
      </w:r>
    </w:p>
    <w:p w:rsidR="00321DFC" w:rsidRDefault="00DF0C73">
      <w:pPr>
        <w:pStyle w:val="IEEEBody"/>
        <w:rPr>
          <w:sz w:val="20"/>
        </w:rPr>
      </w:pPr>
      <w:r w:rsidRPr="004009BC">
        <w:rPr>
          <w:sz w:val="20"/>
        </w:rPr>
        <w:t>The proposed system is intentionally designed so that these outcomes can be interpreted without changing the architecture. Extraction, normalization, valida</w:t>
      </w:r>
      <w:r w:rsidRPr="004009BC">
        <w:rPr>
          <w:sz w:val="20"/>
        </w:rPr>
        <w:t>tion, and review are modular. This modularity also makes it possible to replace the document processor in future experiments without rewriting the business-validation layer.</w:t>
      </w:r>
    </w:p>
    <w:p w:rsidR="004009BC" w:rsidRPr="004009BC" w:rsidRDefault="004009BC">
      <w:pPr>
        <w:pStyle w:val="IEEEBody"/>
        <w:rPr>
          <w:sz w:val="20"/>
        </w:rPr>
      </w:pPr>
    </w:p>
    <w:p w:rsidR="00321DFC" w:rsidRPr="004009BC" w:rsidRDefault="004009BC">
      <w:pPr>
        <w:pStyle w:val="Heading1"/>
        <w:rPr>
          <w:sz w:val="28"/>
        </w:rPr>
      </w:pPr>
      <w:r w:rsidRPr="004009BC">
        <w:rPr>
          <w:sz w:val="28"/>
        </w:rPr>
        <w:t>12</w:t>
      </w:r>
      <w:r w:rsidR="00DF0C73" w:rsidRPr="004009BC">
        <w:rPr>
          <w:sz w:val="28"/>
        </w:rPr>
        <w:t>. ADVANTAGES, LIMITATIONS, AND APPLICATIONS</w:t>
      </w:r>
    </w:p>
    <w:p w:rsidR="00321DFC" w:rsidRPr="004009BC" w:rsidRDefault="004009BC">
      <w:pPr>
        <w:pStyle w:val="Heading2"/>
        <w:rPr>
          <w:sz w:val="22"/>
        </w:rPr>
      </w:pPr>
      <w:r w:rsidRPr="004009BC">
        <w:rPr>
          <w:sz w:val="22"/>
        </w:rPr>
        <w:t>12.1</w:t>
      </w:r>
      <w:r w:rsidR="00DF0C73" w:rsidRPr="004009BC">
        <w:rPr>
          <w:sz w:val="22"/>
        </w:rPr>
        <w:t>. Advantages</w:t>
      </w:r>
    </w:p>
    <w:p w:rsidR="00321DFC" w:rsidRPr="004009BC" w:rsidRDefault="00DF0C73">
      <w:pPr>
        <w:pStyle w:val="IEEEBody"/>
        <w:rPr>
          <w:sz w:val="20"/>
        </w:rPr>
      </w:pPr>
      <w:r w:rsidRPr="004009BC">
        <w:rPr>
          <w:sz w:val="20"/>
        </w:rPr>
        <w:t>• Separates visual doc</w:t>
      </w:r>
      <w:r w:rsidRPr="004009BC">
        <w:rPr>
          <w:sz w:val="20"/>
        </w:rPr>
        <w:t>ument understanding from deterministic financial checks.</w:t>
      </w:r>
    </w:p>
    <w:p w:rsidR="00321DFC" w:rsidRPr="004009BC" w:rsidRDefault="00DF0C73">
      <w:pPr>
        <w:pStyle w:val="IEEEBody"/>
        <w:rPr>
          <w:sz w:val="20"/>
        </w:rPr>
      </w:pPr>
      <w:r w:rsidRPr="004009BC">
        <w:rPr>
          <w:sz w:val="20"/>
        </w:rPr>
        <w:t>• Uses a pretrained document processor, reducing the need to train an OCR model from scratch.</w:t>
      </w:r>
    </w:p>
    <w:p w:rsidR="00321DFC" w:rsidRPr="004009BC" w:rsidRDefault="00DF0C73">
      <w:pPr>
        <w:pStyle w:val="IEEEBody"/>
        <w:rPr>
          <w:sz w:val="20"/>
        </w:rPr>
      </w:pPr>
      <w:r w:rsidRPr="004009BC">
        <w:rPr>
          <w:sz w:val="20"/>
        </w:rPr>
        <w:t>• Provides explicit validation reasons that are easier to audit than a single confidence score.</w:t>
      </w:r>
    </w:p>
    <w:p w:rsidR="00321DFC" w:rsidRPr="004009BC" w:rsidRDefault="00DF0C73">
      <w:pPr>
        <w:pStyle w:val="IEEEBody"/>
        <w:rPr>
          <w:sz w:val="20"/>
        </w:rPr>
      </w:pPr>
      <w:r w:rsidRPr="004009BC">
        <w:rPr>
          <w:sz w:val="20"/>
        </w:rPr>
        <w:t xml:space="preserve">• </w:t>
      </w:r>
      <w:r w:rsidRPr="004009BC">
        <w:rPr>
          <w:sz w:val="20"/>
        </w:rPr>
        <w:t>Supports heterogeneous PDF and image invoices rather than one fixed template.</w:t>
      </w:r>
    </w:p>
    <w:p w:rsidR="00321DFC" w:rsidRPr="004009BC" w:rsidRDefault="00DF0C73">
      <w:pPr>
        <w:pStyle w:val="IEEEBody"/>
        <w:rPr>
          <w:sz w:val="20"/>
        </w:rPr>
      </w:pPr>
      <w:r w:rsidRPr="004009BC">
        <w:rPr>
          <w:sz w:val="20"/>
        </w:rPr>
        <w:t>• Stores normalized records in a relational database for search and reporting.</w:t>
      </w:r>
    </w:p>
    <w:p w:rsidR="00321DFC" w:rsidRPr="004009BC" w:rsidRDefault="00DF0C73">
      <w:pPr>
        <w:pStyle w:val="IEEEBody"/>
        <w:rPr>
          <w:sz w:val="20"/>
        </w:rPr>
      </w:pPr>
      <w:r w:rsidRPr="004009BC">
        <w:rPr>
          <w:sz w:val="20"/>
        </w:rPr>
        <w:t>• Provides a human-review path for uncertain or inconsistent documents.</w:t>
      </w:r>
    </w:p>
    <w:p w:rsidR="00321DFC" w:rsidRDefault="00DF0C73">
      <w:pPr>
        <w:pStyle w:val="IEEEBody"/>
      </w:pPr>
      <w:r w:rsidRPr="004009BC">
        <w:rPr>
          <w:sz w:val="20"/>
        </w:rPr>
        <w:t>• Can be extended with purc</w:t>
      </w:r>
      <w:r w:rsidRPr="004009BC">
        <w:rPr>
          <w:sz w:val="20"/>
        </w:rPr>
        <w:t>hase-order matching, vendor master validation, and approval workflows</w:t>
      </w:r>
      <w:r>
        <w:t>.</w:t>
      </w:r>
    </w:p>
    <w:p w:rsidR="004009BC" w:rsidRDefault="004009BC">
      <w:pPr>
        <w:pStyle w:val="IEEEBody"/>
      </w:pPr>
    </w:p>
    <w:p w:rsidR="00321DFC" w:rsidRPr="004009BC" w:rsidRDefault="004009BC">
      <w:pPr>
        <w:pStyle w:val="Heading2"/>
        <w:rPr>
          <w:sz w:val="22"/>
        </w:rPr>
      </w:pPr>
      <w:r>
        <w:rPr>
          <w:sz w:val="22"/>
        </w:rPr>
        <w:t>12</w:t>
      </w:r>
      <w:r w:rsidR="00DF0C73" w:rsidRPr="004009BC">
        <w:rPr>
          <w:sz w:val="22"/>
        </w:rPr>
        <w:t>.</w:t>
      </w:r>
      <w:r>
        <w:rPr>
          <w:sz w:val="22"/>
        </w:rPr>
        <w:t>2</w:t>
      </w:r>
      <w:r w:rsidR="00DF0C73" w:rsidRPr="004009BC">
        <w:rPr>
          <w:sz w:val="22"/>
        </w:rPr>
        <w:t xml:space="preserve"> Limitations</w:t>
      </w:r>
    </w:p>
    <w:p w:rsidR="00321DFC" w:rsidRPr="004009BC" w:rsidRDefault="00DF0C73">
      <w:pPr>
        <w:pStyle w:val="IEEEBody"/>
        <w:rPr>
          <w:sz w:val="20"/>
        </w:rPr>
      </w:pPr>
      <w:r w:rsidRPr="004009BC">
        <w:rPr>
          <w:sz w:val="20"/>
        </w:rPr>
        <w:t>• The quality of extraction depends on the source document and the external document processor.</w:t>
      </w:r>
    </w:p>
    <w:p w:rsidR="00321DFC" w:rsidRPr="004009BC" w:rsidRDefault="00DF0C73">
      <w:pPr>
        <w:pStyle w:val="IEEEBody"/>
        <w:rPr>
          <w:sz w:val="20"/>
        </w:rPr>
      </w:pPr>
      <w:r w:rsidRPr="004009BC">
        <w:rPr>
          <w:sz w:val="20"/>
        </w:rPr>
        <w:t>• Very poor scans, handwriting, unusual tables, or overlapping text may pr</w:t>
      </w:r>
      <w:r w:rsidRPr="004009BC">
        <w:rPr>
          <w:sz w:val="20"/>
        </w:rPr>
        <w:t>oduce extraction errors.</w:t>
      </w:r>
    </w:p>
    <w:p w:rsidR="00321DFC" w:rsidRPr="004009BC" w:rsidRDefault="00DF0C73">
      <w:pPr>
        <w:pStyle w:val="IEEEBody"/>
        <w:rPr>
          <w:sz w:val="20"/>
        </w:rPr>
      </w:pPr>
      <w:r w:rsidRPr="004009BC">
        <w:rPr>
          <w:sz w:val="20"/>
        </w:rPr>
        <w:t>• Business validation rules are organization-specific and cannot be assumed to be universally correct.</w:t>
      </w:r>
    </w:p>
    <w:p w:rsidR="00321DFC" w:rsidRPr="004009BC" w:rsidRDefault="00DF0C73">
      <w:pPr>
        <w:pStyle w:val="IEEEBody"/>
        <w:rPr>
          <w:sz w:val="20"/>
        </w:rPr>
      </w:pPr>
      <w:r w:rsidRPr="004009BC">
        <w:rPr>
          <w:sz w:val="20"/>
        </w:rPr>
        <w:t>• Duplicate detection can produce false positives if supplier identity normalization is weak.</w:t>
      </w:r>
    </w:p>
    <w:p w:rsidR="00321DFC" w:rsidRPr="004009BC" w:rsidRDefault="00DF0C73">
      <w:pPr>
        <w:pStyle w:val="IEEEBody"/>
        <w:rPr>
          <w:sz w:val="20"/>
        </w:rPr>
      </w:pPr>
      <w:r w:rsidRPr="004009BC">
        <w:rPr>
          <w:sz w:val="20"/>
        </w:rPr>
        <w:t>• Use of a cloud document processo</w:t>
      </w:r>
      <w:r w:rsidRPr="004009BC">
        <w:rPr>
          <w:sz w:val="20"/>
        </w:rPr>
        <w:t>r introduces an external-service dependency and associated privacy, cost, and availability considerations.</w:t>
      </w:r>
    </w:p>
    <w:p w:rsidR="00321DFC" w:rsidRDefault="00DF0C73">
      <w:pPr>
        <w:pStyle w:val="IEEEBody"/>
        <w:rPr>
          <w:sz w:val="20"/>
        </w:rPr>
      </w:pPr>
      <w:r w:rsidRPr="004009BC">
        <w:rPr>
          <w:sz w:val="20"/>
        </w:rPr>
        <w:t>• The current architecture does not itself establish accounting approval, payment authorization, or fraud detection.</w:t>
      </w:r>
    </w:p>
    <w:p w:rsidR="004009BC" w:rsidRPr="004009BC" w:rsidRDefault="004009BC">
      <w:pPr>
        <w:pStyle w:val="IEEEBody"/>
        <w:rPr>
          <w:sz w:val="20"/>
        </w:rPr>
      </w:pPr>
    </w:p>
    <w:p w:rsidR="00321DFC" w:rsidRPr="004009BC" w:rsidRDefault="004009BC">
      <w:pPr>
        <w:pStyle w:val="Heading2"/>
        <w:rPr>
          <w:sz w:val="22"/>
        </w:rPr>
      </w:pPr>
      <w:r w:rsidRPr="004009BC">
        <w:rPr>
          <w:sz w:val="22"/>
        </w:rPr>
        <w:lastRenderedPageBreak/>
        <w:t>12</w:t>
      </w:r>
      <w:r w:rsidR="00DF0C73" w:rsidRPr="004009BC">
        <w:rPr>
          <w:sz w:val="22"/>
        </w:rPr>
        <w:t>.</w:t>
      </w:r>
      <w:r w:rsidRPr="004009BC">
        <w:rPr>
          <w:sz w:val="22"/>
        </w:rPr>
        <w:t>3</w:t>
      </w:r>
      <w:r w:rsidR="00DF0C73" w:rsidRPr="004009BC">
        <w:rPr>
          <w:sz w:val="22"/>
        </w:rPr>
        <w:t xml:space="preserve"> Applications</w:t>
      </w:r>
    </w:p>
    <w:p w:rsidR="00321DFC" w:rsidRDefault="00DF0C73">
      <w:pPr>
        <w:pStyle w:val="IEEEBody"/>
        <w:rPr>
          <w:sz w:val="20"/>
        </w:rPr>
      </w:pPr>
      <w:r w:rsidRPr="004009BC">
        <w:rPr>
          <w:sz w:val="20"/>
        </w:rPr>
        <w:t>Potential applic</w:t>
      </w:r>
      <w:r w:rsidRPr="004009BC">
        <w:rPr>
          <w:sz w:val="20"/>
        </w:rPr>
        <w:t xml:space="preserve">ations include accounts-payable intake, procurement workflows, vendor onboarding support, expense-document processing, invoice archiving, and audit preparation. In an enterprise setting, the pipeline could be connected to an ERP or accounting system after </w:t>
      </w:r>
      <w:r w:rsidRPr="004009BC">
        <w:rPr>
          <w:sz w:val="20"/>
        </w:rPr>
        <w:t>appropriate security, compliance, and approval controls are implemented.</w:t>
      </w:r>
    </w:p>
    <w:p w:rsidR="004009BC" w:rsidRPr="004009BC" w:rsidRDefault="004009BC">
      <w:pPr>
        <w:pStyle w:val="IEEEBody"/>
        <w:rPr>
          <w:sz w:val="20"/>
        </w:rPr>
      </w:pPr>
    </w:p>
    <w:p w:rsidR="00321DFC" w:rsidRDefault="004009BC">
      <w:pPr>
        <w:pStyle w:val="Heading1"/>
        <w:rPr>
          <w:sz w:val="28"/>
        </w:rPr>
      </w:pPr>
      <w:r w:rsidRPr="004009BC">
        <w:rPr>
          <w:sz w:val="28"/>
        </w:rPr>
        <w:t>13.</w:t>
      </w:r>
      <w:r w:rsidR="00DF0C73" w:rsidRPr="004009BC">
        <w:rPr>
          <w:sz w:val="28"/>
        </w:rPr>
        <w:t xml:space="preserve"> FUTURE WORK</w:t>
      </w:r>
    </w:p>
    <w:p w:rsidR="004009BC" w:rsidRPr="004009BC" w:rsidRDefault="004009BC" w:rsidP="004009BC"/>
    <w:p w:rsidR="00321DFC" w:rsidRPr="004009BC" w:rsidRDefault="00DF0C73">
      <w:pPr>
        <w:pStyle w:val="IEEEBody"/>
        <w:rPr>
          <w:sz w:val="20"/>
        </w:rPr>
      </w:pPr>
      <w:r w:rsidRPr="004009BC">
        <w:rPr>
          <w:sz w:val="20"/>
        </w:rPr>
        <w:t>Future research can extend the system in several directions. First, a vendor-layout evaluation set can be expanded to quantify generalization across unseen suppliers.</w:t>
      </w:r>
      <w:r w:rsidRPr="004009BC">
        <w:rPr>
          <w:sz w:val="20"/>
        </w:rPr>
        <w:t xml:space="preserve"> Second, a custom extraction model can be compared with the pretrained processor to determine whether domain-specific fine-tuning provides a meaningful improvement. Third, multilingual invoices and regional tax formats can be evaluated. Fourth, purchase-or</w:t>
      </w:r>
      <w:r w:rsidRPr="004009BC">
        <w:rPr>
          <w:sz w:val="20"/>
        </w:rPr>
        <w:t>der matching can be introduced so that extracted invoice line items are compared against procurement records. Fifth, human-review feedback can be captured as labeled data for threshold calibration or model improvement.</w:t>
      </w:r>
    </w:p>
    <w:p w:rsidR="00321DFC" w:rsidRDefault="00DF0C73">
      <w:pPr>
        <w:pStyle w:val="IEEEBody"/>
        <w:rPr>
          <w:sz w:val="20"/>
        </w:rPr>
      </w:pPr>
      <w:r w:rsidRPr="004009BC">
        <w:rPr>
          <w:sz w:val="20"/>
        </w:rPr>
        <w:t>Another direction is explainable vali</w:t>
      </w:r>
      <w:r w:rsidRPr="004009BC">
        <w:rPr>
          <w:sz w:val="20"/>
        </w:rPr>
        <w:t>dation. Instead of returning only a binary status, the system can produce an evidence trace showing which extracted values were used in each calculation. A reviewer could therefore see the subtotal, tax, and total values and the exact equation used to iden</w:t>
      </w:r>
      <w:r w:rsidRPr="004009BC">
        <w:rPr>
          <w:sz w:val="20"/>
        </w:rPr>
        <w:t>tify a mismatch. This is particularly valuable in financial applications where traceability matters.</w:t>
      </w:r>
    </w:p>
    <w:p w:rsidR="004009BC" w:rsidRPr="004009BC" w:rsidRDefault="004009BC">
      <w:pPr>
        <w:pStyle w:val="IEEEBody"/>
        <w:rPr>
          <w:sz w:val="20"/>
        </w:rPr>
      </w:pPr>
    </w:p>
    <w:p w:rsidR="00321DFC" w:rsidRDefault="004009BC">
      <w:pPr>
        <w:pStyle w:val="Heading1"/>
        <w:rPr>
          <w:sz w:val="28"/>
        </w:rPr>
      </w:pPr>
      <w:r w:rsidRPr="004009BC">
        <w:rPr>
          <w:sz w:val="28"/>
        </w:rPr>
        <w:t>14</w:t>
      </w:r>
      <w:r w:rsidR="00DF0C73" w:rsidRPr="004009BC">
        <w:rPr>
          <w:sz w:val="28"/>
        </w:rPr>
        <w:t>. CONCLUSION</w:t>
      </w:r>
    </w:p>
    <w:p w:rsidR="004009BC" w:rsidRPr="004009BC" w:rsidRDefault="004009BC" w:rsidP="004009BC"/>
    <w:p w:rsidR="00321DFC" w:rsidRPr="004009BC" w:rsidRDefault="00DF0C73">
      <w:pPr>
        <w:pStyle w:val="IEEEBody"/>
        <w:rPr>
          <w:sz w:val="20"/>
        </w:rPr>
      </w:pPr>
      <w:r w:rsidRPr="004009BC">
        <w:rPr>
          <w:sz w:val="20"/>
        </w:rPr>
        <w:t>This paper presented a practical architecture for invoice data extraction and validation that combines OCR-based document understanding wi</w:t>
      </w:r>
      <w:r w:rsidRPr="004009BC">
        <w:rPr>
          <w:sz w:val="20"/>
        </w:rPr>
        <w:t>th deterministic business rules and human review. The approach recognizes that invoice automation has two distinct requirements: first, extracting the correct information from visually diverse documents; and second, determining whether the extracted inform</w:t>
      </w:r>
      <w:r w:rsidRPr="004009BC">
        <w:rPr>
          <w:sz w:val="20"/>
        </w:rPr>
        <w:t>ation is internally consistent and suitable for downstream processing. The proposed pipeline uses a pretrained invoice parser for document interpretation and an application-level validation engine for required fields, arithmetic consistency, tax values, da</w:t>
      </w:r>
      <w:r w:rsidRPr="004009BC">
        <w:rPr>
          <w:sz w:val="20"/>
        </w:rPr>
        <w:t>tes, duplicate identifiers, and confidence-based exceptions.</w:t>
      </w:r>
    </w:p>
    <w:p w:rsidR="00321DFC" w:rsidRDefault="00DF0C73">
      <w:pPr>
        <w:pStyle w:val="IEEEBody"/>
        <w:rPr>
          <w:sz w:val="20"/>
        </w:rPr>
      </w:pPr>
      <w:r w:rsidRPr="004009BC">
        <w:rPr>
          <w:sz w:val="20"/>
        </w:rPr>
        <w:t xml:space="preserve">The main research value of the system is the separation of extraction from verification. Such separation makes the workflow modular, auditable, and measurable. The evaluation methodology defined </w:t>
      </w:r>
      <w:r w:rsidRPr="004009BC">
        <w:rPr>
          <w:sz w:val="20"/>
        </w:rPr>
        <w:t>in this paper provides a way to quantify field-level extraction accuracy and independently test the ability of validation rules to detect controlled inconsistencies. Once measured on a representative ground-truth dataset, these results can support evidence</w:t>
      </w:r>
      <w:r w:rsidRPr="004009BC">
        <w:rPr>
          <w:sz w:val="20"/>
        </w:rPr>
        <w:t>-based conclusions about the system's effectiveness and limitations.</w:t>
      </w:r>
    </w:p>
    <w:p w:rsidR="004009BC" w:rsidRDefault="004009BC">
      <w:pPr>
        <w:pStyle w:val="IEEEBody"/>
        <w:rPr>
          <w:sz w:val="20"/>
        </w:rPr>
      </w:pPr>
    </w:p>
    <w:p w:rsidR="004009BC" w:rsidRPr="004009BC" w:rsidRDefault="004009BC">
      <w:pPr>
        <w:pStyle w:val="IEEEBody"/>
        <w:rPr>
          <w:sz w:val="20"/>
        </w:rPr>
      </w:pPr>
    </w:p>
    <w:p w:rsidR="00321DFC" w:rsidRPr="004009BC" w:rsidRDefault="00DF0C73">
      <w:pPr>
        <w:pStyle w:val="Heading1"/>
        <w:rPr>
          <w:sz w:val="28"/>
        </w:rPr>
      </w:pPr>
      <w:r w:rsidRPr="004009BC">
        <w:rPr>
          <w:sz w:val="28"/>
        </w:rPr>
        <w:t>ACKNOWLEDGMENT</w:t>
      </w:r>
    </w:p>
    <w:p w:rsidR="004009BC" w:rsidRPr="004009BC" w:rsidRDefault="004009BC" w:rsidP="004009BC"/>
    <w:p w:rsidR="00321DFC" w:rsidRDefault="00DF0C73">
      <w:pPr>
        <w:pStyle w:val="IEEEBody"/>
      </w:pPr>
      <w:r w:rsidRPr="004009BC">
        <w:rPr>
          <w:sz w:val="20"/>
        </w:rPr>
        <w:t xml:space="preserve">The author acknowledges the Department of Computer Engineering and project guidance received during the development of the Invoice Data Extraction and Validation Pipeline. </w:t>
      </w:r>
      <w:r w:rsidRPr="004009BC">
        <w:rPr>
          <w:sz w:val="20"/>
        </w:rPr>
        <w:t>The author also acknowledges the documentation and developer resources provided by Google Cloud for understanding Document AI processing and structured entity responses</w:t>
      </w:r>
      <w:r>
        <w:t>.</w:t>
      </w: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4009BC" w:rsidRDefault="004009BC">
      <w:pPr>
        <w:pStyle w:val="IEEEBody"/>
      </w:pPr>
    </w:p>
    <w:p w:rsidR="00321DFC" w:rsidRDefault="00DF0C73">
      <w:pPr>
        <w:pStyle w:val="Heading1"/>
        <w:rPr>
          <w:sz w:val="28"/>
        </w:rPr>
      </w:pPr>
      <w:r w:rsidRPr="004009BC">
        <w:rPr>
          <w:sz w:val="28"/>
        </w:rPr>
        <w:lastRenderedPageBreak/>
        <w:t>REFERENCES</w:t>
      </w:r>
    </w:p>
    <w:p w:rsidR="004009BC" w:rsidRPr="004009BC" w:rsidRDefault="004009BC" w:rsidP="004009BC">
      <w:pPr>
        <w:rPr>
          <w:sz w:val="22"/>
        </w:rPr>
      </w:pPr>
    </w:p>
    <w:p w:rsidR="00321DFC" w:rsidRPr="004009BC" w:rsidRDefault="00DF0C73">
      <w:pPr>
        <w:pStyle w:val="Small"/>
        <w:rPr>
          <w:sz w:val="20"/>
        </w:rPr>
      </w:pPr>
      <w:r w:rsidRPr="004009BC">
        <w:rPr>
          <w:sz w:val="20"/>
        </w:rPr>
        <w:t>[1] Y. Xu, M. Li, L. Cui, S. Huang, F. Wei, and M. Zhou, “LayoutLM: Pre-tra</w:t>
      </w:r>
      <w:r w:rsidRPr="004009BC">
        <w:rPr>
          <w:sz w:val="20"/>
        </w:rPr>
        <w:t>ining of Text and Layout for Document Image Understanding,” in Proc. 26th ACM SIGKDD Int. Conf. Knowledge Discovery &amp; Data Mining, 2020, pp. 1192–1200.</w:t>
      </w:r>
    </w:p>
    <w:p w:rsidR="00321DFC" w:rsidRPr="004009BC" w:rsidRDefault="00DF0C73">
      <w:pPr>
        <w:pStyle w:val="Small"/>
        <w:rPr>
          <w:sz w:val="20"/>
        </w:rPr>
      </w:pPr>
      <w:r w:rsidRPr="004009BC">
        <w:rPr>
          <w:sz w:val="20"/>
        </w:rPr>
        <w:t>[2] “Automated invoice processing: Machine learning-based information extraction for long tail suppliers</w:t>
      </w:r>
      <w:r w:rsidRPr="004009BC">
        <w:rPr>
          <w:sz w:val="20"/>
        </w:rPr>
        <w:t>,” Intelligent Systems with Applications, vol. 20, art. 200285, 2023, doi: 10.1016/j.iswa.2023.200285.</w:t>
      </w:r>
    </w:p>
    <w:p w:rsidR="00321DFC" w:rsidRPr="004009BC" w:rsidRDefault="00DF0C73">
      <w:pPr>
        <w:pStyle w:val="Small"/>
        <w:rPr>
          <w:sz w:val="20"/>
        </w:rPr>
      </w:pPr>
      <w:r w:rsidRPr="004009BC">
        <w:rPr>
          <w:sz w:val="20"/>
        </w:rPr>
        <w:t>[3] C. Wang, J. Zhang, and Y. Yu, “Invoiveocr: deep learning based automatic invoice recognition process,” Discover Artificial Intelligence, vol. 6, art.</w:t>
      </w:r>
      <w:r w:rsidRPr="004009BC">
        <w:rPr>
          <w:sz w:val="20"/>
        </w:rPr>
        <w:t xml:space="preserve"> 636, 2026, doi: 10.1007/s44163-026-01140-3.</w:t>
      </w:r>
    </w:p>
    <w:p w:rsidR="00321DFC" w:rsidRPr="004009BC" w:rsidRDefault="00DF0C73">
      <w:pPr>
        <w:pStyle w:val="Small"/>
        <w:rPr>
          <w:sz w:val="20"/>
        </w:rPr>
      </w:pPr>
      <w:r w:rsidRPr="004009BC">
        <w:rPr>
          <w:sz w:val="20"/>
        </w:rPr>
        <w:t>[4] Google Cloud, “Document AI: Invoice Parser,” Google Cloud Documentation, 2026.</w:t>
      </w:r>
    </w:p>
    <w:p w:rsidR="00321DFC" w:rsidRPr="004009BC" w:rsidRDefault="00DF0C73">
      <w:pPr>
        <w:pStyle w:val="Small"/>
        <w:rPr>
          <w:sz w:val="20"/>
        </w:rPr>
      </w:pPr>
      <w:r w:rsidRPr="004009BC">
        <w:rPr>
          <w:sz w:val="20"/>
        </w:rPr>
        <w:t>[5] Google Cloud, “Handle processing response: Entities, nested entities, and normalized values,” Document AI Documentation, 202</w:t>
      </w:r>
      <w:r w:rsidRPr="004009BC">
        <w:rPr>
          <w:sz w:val="20"/>
        </w:rPr>
        <w:t>6.</w:t>
      </w:r>
    </w:p>
    <w:p w:rsidR="00321DFC" w:rsidRPr="004009BC" w:rsidRDefault="00DF0C73">
      <w:pPr>
        <w:pStyle w:val="Small"/>
        <w:rPr>
          <w:sz w:val="20"/>
        </w:rPr>
      </w:pPr>
      <w:r w:rsidRPr="004009BC">
        <w:rPr>
          <w:sz w:val="20"/>
        </w:rPr>
        <w:t>[6] H. T. Ha and A. Horák, “Information extraction from scanned invoice images using text analysis and layout features,” Signal Processing: Image Communication, vol. 102, art. 116601, 2022.</w:t>
      </w:r>
    </w:p>
    <w:p w:rsidR="00321DFC" w:rsidRPr="004009BC" w:rsidRDefault="00DF0C73">
      <w:pPr>
        <w:pStyle w:val="Small"/>
        <w:rPr>
          <w:sz w:val="20"/>
        </w:rPr>
      </w:pPr>
      <w:r w:rsidRPr="004009BC">
        <w:rPr>
          <w:sz w:val="20"/>
        </w:rPr>
        <w:t xml:space="preserve">[7] Z. Yan, Z. Ye, J. Ge, J. Qin, J. Liu, Y. Cheng, and C. </w:t>
      </w:r>
      <w:r w:rsidRPr="004009BC">
        <w:rPr>
          <w:sz w:val="20"/>
        </w:rPr>
        <w:t>Gurrin, “DocExtractNet: A novel framework for enhanced information extraction from business documents,” Information Processing &amp; Management, vol. 62, no. 3, art. 104046, 2025, doi: 10.1016/j.ipm.2024.104046.</w:t>
      </w:r>
    </w:p>
    <w:p w:rsidR="00321DFC" w:rsidRPr="004009BC" w:rsidRDefault="00DF0C73">
      <w:pPr>
        <w:pStyle w:val="Small"/>
        <w:rPr>
          <w:sz w:val="20"/>
        </w:rPr>
      </w:pPr>
      <w:r w:rsidRPr="004009BC">
        <w:rPr>
          <w:sz w:val="20"/>
        </w:rPr>
        <w:t>[8] T. Saout, F. Lardeux, and F. Saubion, “An Ov</w:t>
      </w:r>
      <w:r w:rsidRPr="004009BC">
        <w:rPr>
          <w:sz w:val="20"/>
        </w:rPr>
        <w:t>erview of Data Extraction from Invoices,” IEEE Access, vol. 12, pp. 19872–19886, 2024, doi: 10.1109/ACCESS.2024.3360528.</w:t>
      </w:r>
    </w:p>
    <w:p w:rsidR="00321DFC" w:rsidRPr="004009BC" w:rsidRDefault="00DF0C73">
      <w:pPr>
        <w:pStyle w:val="Small"/>
        <w:rPr>
          <w:sz w:val="20"/>
        </w:rPr>
      </w:pPr>
      <w:r w:rsidRPr="004009BC">
        <w:rPr>
          <w:sz w:val="20"/>
        </w:rPr>
        <w:t xml:space="preserve">[9] T. Douzon, S. Duffner, C. Garcia, and J. Espinas, “Improving Information Extraction on Business Documents with Specific </w:t>
      </w:r>
      <w:r w:rsidRPr="004009BC">
        <w:rPr>
          <w:sz w:val="20"/>
        </w:rPr>
        <w:t>Pre-Training Tasks,” 2023.</w:t>
      </w:r>
    </w:p>
    <w:p w:rsidR="00321DFC" w:rsidRPr="004009BC" w:rsidRDefault="00DF0C73">
      <w:pPr>
        <w:pStyle w:val="Small"/>
        <w:rPr>
          <w:sz w:val="20"/>
        </w:rPr>
      </w:pPr>
      <w:r w:rsidRPr="004009BC">
        <w:rPr>
          <w:sz w:val="20"/>
        </w:rPr>
        <w:t>[10] “Information Extraction from Scanned Invoice Documents Using Deep Learning Methods,” in Proc. IEEE 13th Int. Conf. Image Processing Theory, Tools and Applications (IPTA), Rabat, Morocco, 2024, doi: 10.1109/IPTA62886.2024.107</w:t>
      </w:r>
      <w:r w:rsidRPr="004009BC">
        <w:rPr>
          <w:sz w:val="20"/>
        </w:rPr>
        <w:t>55641.</w:t>
      </w:r>
    </w:p>
    <w:p w:rsidR="00321DFC" w:rsidRPr="004009BC" w:rsidRDefault="00DF0C73">
      <w:pPr>
        <w:pStyle w:val="Small"/>
        <w:rPr>
          <w:sz w:val="20"/>
        </w:rPr>
      </w:pPr>
      <w:r w:rsidRPr="004009BC">
        <w:rPr>
          <w:sz w:val="20"/>
        </w:rPr>
        <w:t>[11] IEEE Author Center, “Structure Your Paper,” IEEE Conference Author Resources, 2026.</w:t>
      </w:r>
    </w:p>
    <w:p w:rsidR="00321DFC" w:rsidRDefault="00DF0C73">
      <w:pPr>
        <w:pStyle w:val="Small"/>
      </w:pPr>
      <w:r w:rsidRPr="004009BC">
        <w:rPr>
          <w:sz w:val="20"/>
        </w:rPr>
        <w:t>[12] IEEE Author Center, “Authoring Tools and Templates,” IEEE Conference Author Resources, 2026</w:t>
      </w:r>
      <w:r>
        <w:t>.</w:t>
      </w:r>
    </w:p>
    <w:p w:rsidR="004009BC" w:rsidRDefault="004009BC">
      <w:pPr>
        <w:pStyle w:val="Small"/>
      </w:pPr>
    </w:p>
    <w:p w:rsidR="00321DFC" w:rsidRDefault="00321DFC">
      <w:pPr>
        <w:pStyle w:val="Small"/>
      </w:pPr>
    </w:p>
    <w:sectPr w:rsidR="00321DFC" w:rsidSect="00034616">
      <w:footerReference w:type="default" r:id="rId9"/>
      <w:pgSz w:w="11909" w:h="16834"/>
      <w:pgMar w:top="936" w:right="893" w:bottom="936"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0C73" w:rsidRDefault="00DF0C73">
      <w:pPr>
        <w:spacing w:after="0" w:line="240" w:lineRule="auto"/>
      </w:pPr>
      <w:r>
        <w:separator/>
      </w:r>
    </w:p>
  </w:endnote>
  <w:endnote w:type="continuationSeparator" w:id="0">
    <w:p w:rsidR="00DF0C73" w:rsidRDefault="00DF0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1DFC" w:rsidRPr="00545926" w:rsidRDefault="00DF0C73">
    <w:pPr>
      <w:pStyle w:val="Footer"/>
      <w:jc w:val="center"/>
      <w:rPr>
        <w:sz w:val="20"/>
      </w:rPr>
    </w:pPr>
    <w:r w:rsidRPr="00545926">
      <w:rPr>
        <w:sz w:val="16"/>
      </w:rPr>
      <w:t xml:space="preserve">Invoice Data Extraction and Validation Pipeline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0C73" w:rsidRDefault="00DF0C73">
      <w:pPr>
        <w:spacing w:after="0" w:line="240" w:lineRule="auto"/>
      </w:pPr>
      <w:r>
        <w:separator/>
      </w:r>
    </w:p>
  </w:footnote>
  <w:footnote w:type="continuationSeparator" w:id="0">
    <w:p w:rsidR="00DF0C73" w:rsidRDefault="00DF0C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B611D"/>
    <w:multiLevelType w:val="multilevel"/>
    <w:tmpl w:val="ACE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54931"/>
    <w:multiLevelType w:val="multilevel"/>
    <w:tmpl w:val="590C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543C"/>
    <w:rsid w:val="0015074B"/>
    <w:rsid w:val="0029639D"/>
    <w:rsid w:val="00321DFC"/>
    <w:rsid w:val="00326F90"/>
    <w:rsid w:val="004009BC"/>
    <w:rsid w:val="00545926"/>
    <w:rsid w:val="00A17152"/>
    <w:rsid w:val="00A462A3"/>
    <w:rsid w:val="00AA1D8D"/>
    <w:rsid w:val="00B47730"/>
    <w:rsid w:val="00CB0664"/>
    <w:rsid w:val="00DF0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EF7CA9-319F-4C77-AF55-AA881400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Body"/>
    <w:pPr>
      <w:spacing w:after="40" w:line="240" w:lineRule="auto"/>
      <w:jc w:val="both"/>
    </w:pPr>
    <w:rPr>
      <w:rFonts w:ascii="Times New Roman" w:eastAsia="Times New Roman" w:hAnsi="Times New Roman"/>
      <w:sz w:val="18"/>
    </w:rPr>
  </w:style>
  <w:style w:type="paragraph" w:customStyle="1" w:styleId="Small">
    <w:name w:val="Small"/>
    <w:pPr>
      <w:spacing w:after="20" w:line="240" w:lineRule="auto"/>
    </w:pPr>
    <w:rPr>
      <w:rFonts w:ascii="Times New Roman" w:eastAsia="Times New Roman" w:hAnsi="Times New Roman"/>
      <w:sz w:val="16"/>
    </w:rPr>
  </w:style>
  <w:style w:type="paragraph" w:styleId="NormalWeb">
    <w:name w:val="Normal (Web)"/>
    <w:basedOn w:val="Normal"/>
    <w:uiPriority w:val="99"/>
    <w:unhideWhenUsed/>
    <w:rsid w:val="004009BC"/>
    <w:pPr>
      <w:spacing w:before="100" w:beforeAutospacing="1" w:after="100" w:afterAutospacing="1" w:line="240" w:lineRule="auto"/>
    </w:pPr>
    <w:rPr>
      <w:rFonts w:cs="Times New Roman"/>
      <w:sz w:val="24"/>
      <w:szCs w:val="24"/>
      <w:lang w:val="en-IN" w:eastAsia="en-IN"/>
    </w:rPr>
  </w:style>
  <w:style w:type="paragraph" w:customStyle="1" w:styleId="pdq2pgselectionanchorcontainer">
    <w:name w:val="pdq2pg_selectionanchorcontainer"/>
    <w:basedOn w:val="Normal"/>
    <w:rsid w:val="004009BC"/>
    <w:pPr>
      <w:spacing w:before="100" w:beforeAutospacing="1" w:after="100" w:afterAutospacing="1" w:line="240" w:lineRule="auto"/>
    </w:pPr>
    <w:rPr>
      <w:rFonts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12256">
      <w:bodyDiv w:val="1"/>
      <w:marLeft w:val="0"/>
      <w:marRight w:val="0"/>
      <w:marTop w:val="0"/>
      <w:marBottom w:val="0"/>
      <w:divBdr>
        <w:top w:val="none" w:sz="0" w:space="0" w:color="auto"/>
        <w:left w:val="none" w:sz="0" w:space="0" w:color="auto"/>
        <w:bottom w:val="none" w:sz="0" w:space="0" w:color="auto"/>
        <w:right w:val="none" w:sz="0" w:space="0" w:color="auto"/>
      </w:divBdr>
    </w:div>
    <w:div w:id="51196712">
      <w:bodyDiv w:val="1"/>
      <w:marLeft w:val="0"/>
      <w:marRight w:val="0"/>
      <w:marTop w:val="0"/>
      <w:marBottom w:val="0"/>
      <w:divBdr>
        <w:top w:val="none" w:sz="0" w:space="0" w:color="auto"/>
        <w:left w:val="none" w:sz="0" w:space="0" w:color="auto"/>
        <w:bottom w:val="none" w:sz="0" w:space="0" w:color="auto"/>
        <w:right w:val="none" w:sz="0" w:space="0" w:color="auto"/>
      </w:divBdr>
    </w:div>
    <w:div w:id="450054102">
      <w:bodyDiv w:val="1"/>
      <w:marLeft w:val="0"/>
      <w:marRight w:val="0"/>
      <w:marTop w:val="0"/>
      <w:marBottom w:val="0"/>
      <w:divBdr>
        <w:top w:val="none" w:sz="0" w:space="0" w:color="auto"/>
        <w:left w:val="none" w:sz="0" w:space="0" w:color="auto"/>
        <w:bottom w:val="none" w:sz="0" w:space="0" w:color="auto"/>
        <w:right w:val="none" w:sz="0" w:space="0" w:color="auto"/>
      </w:divBdr>
    </w:div>
    <w:div w:id="771777011">
      <w:bodyDiv w:val="1"/>
      <w:marLeft w:val="0"/>
      <w:marRight w:val="0"/>
      <w:marTop w:val="0"/>
      <w:marBottom w:val="0"/>
      <w:divBdr>
        <w:top w:val="none" w:sz="0" w:space="0" w:color="auto"/>
        <w:left w:val="none" w:sz="0" w:space="0" w:color="auto"/>
        <w:bottom w:val="none" w:sz="0" w:space="0" w:color="auto"/>
        <w:right w:val="none" w:sz="0" w:space="0" w:color="auto"/>
      </w:divBdr>
    </w:div>
    <w:div w:id="1146242513">
      <w:bodyDiv w:val="1"/>
      <w:marLeft w:val="0"/>
      <w:marRight w:val="0"/>
      <w:marTop w:val="0"/>
      <w:marBottom w:val="0"/>
      <w:divBdr>
        <w:top w:val="none" w:sz="0" w:space="0" w:color="auto"/>
        <w:left w:val="none" w:sz="0" w:space="0" w:color="auto"/>
        <w:bottom w:val="none" w:sz="0" w:space="0" w:color="auto"/>
        <w:right w:val="none" w:sz="0" w:space="0" w:color="auto"/>
      </w:divBdr>
    </w:div>
    <w:div w:id="1309046994">
      <w:bodyDiv w:val="1"/>
      <w:marLeft w:val="0"/>
      <w:marRight w:val="0"/>
      <w:marTop w:val="0"/>
      <w:marBottom w:val="0"/>
      <w:divBdr>
        <w:top w:val="none" w:sz="0" w:space="0" w:color="auto"/>
        <w:left w:val="none" w:sz="0" w:space="0" w:color="auto"/>
        <w:bottom w:val="none" w:sz="0" w:space="0" w:color="auto"/>
        <w:right w:val="none" w:sz="0" w:space="0" w:color="auto"/>
      </w:divBdr>
    </w:div>
    <w:div w:id="19295826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B03F-B867-48EA-B35F-BE4D23D74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5435</Words>
  <Characters>30985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2026-09-16T19:20:00Z</dcterms:created>
  <dcterms:modified xsi:type="dcterms:W3CDTF">2026-09-16T19:20:00Z</dcterms:modified>
  <cp:category/>
</cp:coreProperties>
</file>