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7E01" w14:textId="77777777" w:rsidR="005C4E89" w:rsidRDefault="005C4E89">
      <w:pPr>
        <w:spacing w:before="1400"/>
      </w:pPr>
    </w:p>
    <w:p w14:paraId="3BCBA29D" w14:textId="77777777" w:rsidR="005C4E89" w:rsidRDefault="00000000">
      <w:pPr>
        <w:spacing w:after="200"/>
        <w:jc w:val="center"/>
      </w:pPr>
      <w:r>
        <w:rPr>
          <w:b/>
          <w:bCs/>
          <w:color w:val="1F3864"/>
          <w:sz w:val="52"/>
          <w:szCs w:val="52"/>
        </w:rPr>
        <w:t>American Option Pricing Capstone</w:t>
      </w:r>
    </w:p>
    <w:p w14:paraId="0E2A27FF" w14:textId="77777777" w:rsidR="005C4E89" w:rsidRDefault="00000000">
      <w:pPr>
        <w:spacing w:after="800"/>
        <w:jc w:val="center"/>
      </w:pPr>
      <w:r>
        <w:rPr>
          <w:i/>
          <w:iCs/>
          <w:color w:val="2E74B5"/>
          <w:sz w:val="26"/>
          <w:szCs w:val="26"/>
        </w:rPr>
        <w:t>Binomial Trees, Neural-Network Approximation, and Reinforcement Learning for Optimal Exercise</w:t>
      </w:r>
    </w:p>
    <w:p w14:paraId="024D15A4" w14:textId="77777777" w:rsidR="005C4E89" w:rsidRDefault="00000000">
      <w:pPr>
        <w:spacing w:after="1000"/>
        <w:jc w:val="center"/>
      </w:pPr>
      <w:r>
        <w:rPr>
          <w:b/>
          <w:bCs/>
          <w:sz w:val="24"/>
          <w:szCs w:val="24"/>
        </w:rPr>
        <w:t>Final Report — Weeks 1–9 Capstone Project</w:t>
      </w:r>
    </w:p>
    <w:p w14:paraId="6243EA4D" w14:textId="77777777" w:rsidR="005C4E89" w:rsidRDefault="00000000">
      <w:pPr>
        <w:spacing w:after="160"/>
        <w:jc w:val="center"/>
      </w:pPr>
      <w:r>
        <w:rPr>
          <w:b/>
          <w:bCs/>
        </w:rPr>
        <w:t xml:space="preserve">Author: </w:t>
      </w:r>
      <w:proofErr w:type="spellStart"/>
      <w:r>
        <w:t>AdityaKoli</w:t>
      </w:r>
      <w:proofErr w:type="spellEnd"/>
    </w:p>
    <w:p w14:paraId="62806EE1" w14:textId="77777777" w:rsidR="005C4E89" w:rsidRDefault="00000000">
      <w:pPr>
        <w:spacing w:after="160"/>
        <w:jc w:val="center"/>
      </w:pPr>
      <w:r>
        <w:rPr>
          <w:b/>
          <w:bCs/>
        </w:rPr>
        <w:t xml:space="preserve">Course: </w:t>
      </w:r>
      <w:r>
        <w:t>Weeks 1–9 Final Project</w:t>
      </w:r>
    </w:p>
    <w:p w14:paraId="742A9596" w14:textId="790AFE4E" w:rsidR="005C4E89" w:rsidRDefault="00000000">
      <w:pPr>
        <w:spacing w:after="160"/>
        <w:jc w:val="center"/>
      </w:pPr>
      <w:r>
        <w:rPr>
          <w:b/>
          <w:bCs/>
        </w:rPr>
        <w:t xml:space="preserve">Repository: </w:t>
      </w:r>
      <w:proofErr w:type="spellStart"/>
      <w:r w:rsidR="00AF0E4F">
        <w:rPr>
          <w:i/>
          <w:iCs/>
          <w:color w:val="595959"/>
        </w:rPr>
        <w:t>GithubLink</w:t>
      </w:r>
      <w:proofErr w:type="spellEnd"/>
    </w:p>
    <w:p w14:paraId="20B99241" w14:textId="77777777" w:rsidR="005C4E89" w:rsidRDefault="00000000">
      <w:r>
        <w:br w:type="page"/>
      </w:r>
    </w:p>
    <w:p w14:paraId="0A2C9DB6" w14:textId="77777777" w:rsidR="005C4E89" w:rsidRDefault="00000000">
      <w:pPr>
        <w:pStyle w:val="Heading1"/>
      </w:pPr>
      <w:r>
        <w:lastRenderedPageBreak/>
        <w:t>1. Executive Summary</w:t>
      </w:r>
    </w:p>
    <w:p w14:paraId="6CAAF747" w14:textId="77777777" w:rsidR="005C4E89" w:rsidRDefault="00000000">
      <w:pPr>
        <w:spacing w:after="200" w:line="276" w:lineRule="auto"/>
      </w:pPr>
      <w:r>
        <w:t>This project prices American put options three ways: a CRR binomial tree used as the benchmark, a neural network trained to approximate binomial prices, and a reinforcement-learning (DQN) policy that learns exercise decisions directly. All three are compared on one shared 168-contract grid.</w:t>
      </w:r>
    </w:p>
    <w:p w14:paraId="75DD466A" w14:textId="77777777" w:rsidR="005C4E89" w:rsidRDefault="00000000">
      <w:pPr>
        <w:pStyle w:val="Heading2"/>
      </w:pPr>
      <w:r>
        <w:t>Results at a glance</w:t>
      </w:r>
    </w:p>
    <w:p w14:paraId="44E358CD" w14:textId="77777777" w:rsidR="005C4E89" w:rsidRDefault="00000000">
      <w:pPr>
        <w:pStyle w:val="ListParagraph"/>
        <w:numPr>
          <w:ilvl w:val="0"/>
          <w:numId w:val="1"/>
        </w:numPr>
        <w:spacing w:after="120" w:line="276" w:lineRule="auto"/>
      </w:pPr>
      <w:r>
        <w:rPr>
          <w:b/>
          <w:bCs/>
        </w:rPr>
        <w:t xml:space="preserve">Neural network </w:t>
      </w:r>
      <w:proofErr w:type="spellStart"/>
      <w:r>
        <w:rPr>
          <w:b/>
          <w:bCs/>
        </w:rPr>
        <w:t>pricer</w:t>
      </w:r>
      <w:proofErr w:type="spellEnd"/>
      <w:r>
        <w:rPr>
          <w:b/>
          <w:bCs/>
        </w:rPr>
        <w:t xml:space="preserve">: </w:t>
      </w:r>
      <w:r>
        <w:t>trained on 10,000 synthetic binomial-</w:t>
      </w:r>
      <w:proofErr w:type="spellStart"/>
      <w:r>
        <w:t>labeled</w:t>
      </w:r>
      <w:proofErr w:type="spellEnd"/>
      <w:r>
        <w:t xml:space="preserve"> contracts (500-step CRR labels), reaching an overall test MAE of $0.094 and RMSE of $0.125 against the binomial benchmark. No spot-monotonicity violations were observed, though 111 of 1,000 test contracts (11%) showed small intrinsic-value violations, concentrated at near-zero deep-out-of-the-money prices (worst case: NN priced $0.03 below intrinsic value — see Section 5).</w:t>
      </w:r>
    </w:p>
    <w:p w14:paraId="60D299E5" w14:textId="77777777" w:rsidR="005C4E89" w:rsidRDefault="00000000">
      <w:pPr>
        <w:pStyle w:val="ListParagraph"/>
        <w:numPr>
          <w:ilvl w:val="0"/>
          <w:numId w:val="1"/>
        </w:numPr>
        <w:spacing w:after="120" w:line="276" w:lineRule="auto"/>
      </w:pPr>
      <w:r>
        <w:rPr>
          <w:b/>
          <w:bCs/>
        </w:rPr>
        <w:t xml:space="preserve">DQN stopping policy: </w:t>
      </w:r>
      <w:r>
        <w:t>trained for 5,000 episodes on one fixed contract, learned to exercise early 84.7% of the time but underperformed the simple always-hold baseline (value 4.46 vs. 5.43, against a binomial benchmark of 6.07 on the same contract), and agreed with the binomial exercise boundary on only 62.7% of time/moneyness grid points.</w:t>
      </w:r>
    </w:p>
    <w:p w14:paraId="0A66D5D7" w14:textId="77777777" w:rsidR="005C4E89" w:rsidRDefault="00000000">
      <w:pPr>
        <w:spacing w:after="200" w:line="276" w:lineRule="auto"/>
      </w:pPr>
      <w:r>
        <w:t>This is the headline finding on the RL side: with the training budget used here, the DQN has not yet converged to a policy that is even as good as "never exercise early," despite learning a directionally sensible (moneyness- and time-dependent) exercise region. Section 9 discusses why, and what more training and reward shaping would likely fix.</w:t>
      </w:r>
    </w:p>
    <w:p w14:paraId="26263EF2" w14:textId="77777777" w:rsidR="005C4E89" w:rsidRDefault="00000000">
      <w:pPr>
        <w:pStyle w:val="Heading1"/>
      </w:pPr>
      <w:r>
        <w:t>2. Problem Statement: American Put Pricing and Early Exercise</w:t>
      </w:r>
    </w:p>
    <w:p w14:paraId="24499957" w14:textId="77777777" w:rsidR="005C4E89" w:rsidRDefault="00000000">
      <w:pPr>
        <w:spacing w:after="200" w:line="276" w:lineRule="auto"/>
      </w:pPr>
      <w:r>
        <w:t xml:space="preserve">An American put gives the holder the right to sell an asset at strike K at or before maturity T. Unlike a European option, it can be exercised at any time, which means its price is not a simple discounted expectation — it is the solution to an optimal-stopping problem: at every point in time, the holder compares the immediate exercise value </w:t>
      </w:r>
      <w:proofErr w:type="gramStart"/>
      <w:r>
        <w:t>max(</w:t>
      </w:r>
      <w:proofErr w:type="gramEnd"/>
      <w:r>
        <w:t>K − S, 0) to the value of continuing to hold. This early-exercise feature is what makes American puts harder to price than European ones, and it is the central object this project studies with three different tools.</w:t>
      </w:r>
    </w:p>
    <w:p w14:paraId="368C66C3" w14:textId="77777777" w:rsidR="005C4E89" w:rsidRDefault="00000000">
      <w:pPr>
        <w:pStyle w:val="Heading1"/>
      </w:pPr>
      <w:r>
        <w:t>3. Financial Background</w:t>
      </w:r>
    </w:p>
    <w:p w14:paraId="434F1D9B" w14:textId="77777777" w:rsidR="005C4E89" w:rsidRDefault="00000000">
      <w:pPr>
        <w:pStyle w:val="ListParagraph"/>
        <w:numPr>
          <w:ilvl w:val="0"/>
          <w:numId w:val="1"/>
        </w:numPr>
        <w:spacing w:after="120" w:line="276" w:lineRule="auto"/>
      </w:pPr>
      <w:r>
        <w:rPr>
          <w:b/>
          <w:bCs/>
        </w:rPr>
        <w:t xml:space="preserve">Payoff. </w:t>
      </w:r>
      <w:r>
        <w:rPr>
          <w:rFonts w:ascii="Consolas" w:eastAsia="Consolas" w:hAnsi="Consolas" w:cs="Consolas"/>
          <w:color w:val="AA3355"/>
          <w:sz w:val="20"/>
          <w:szCs w:val="20"/>
        </w:rPr>
        <w:t>src/pricing/payoffs.py</w:t>
      </w:r>
      <w:r>
        <w:t xml:space="preserve"> — </w:t>
      </w:r>
      <w:proofErr w:type="spellStart"/>
      <w:r>
        <w:rPr>
          <w:rFonts w:ascii="Consolas" w:eastAsia="Consolas" w:hAnsi="Consolas" w:cs="Consolas"/>
          <w:color w:val="AA3355"/>
          <w:sz w:val="20"/>
          <w:szCs w:val="20"/>
        </w:rPr>
        <w:t>put_</w:t>
      </w:r>
      <w:proofErr w:type="gramStart"/>
      <w:r>
        <w:rPr>
          <w:rFonts w:ascii="Consolas" w:eastAsia="Consolas" w:hAnsi="Consolas" w:cs="Consolas"/>
          <w:color w:val="AA3355"/>
          <w:sz w:val="20"/>
          <w:szCs w:val="20"/>
        </w:rPr>
        <w:t>payoff</w:t>
      </w:r>
      <w:proofErr w:type="spellEnd"/>
      <w:r>
        <w:rPr>
          <w:rFonts w:ascii="Consolas" w:eastAsia="Consolas" w:hAnsi="Consolas" w:cs="Consolas"/>
          <w:color w:val="AA3355"/>
          <w:sz w:val="20"/>
          <w:szCs w:val="20"/>
        </w:rPr>
        <w:t>(</w:t>
      </w:r>
      <w:proofErr w:type="gramEnd"/>
      <w:r>
        <w:rPr>
          <w:rFonts w:ascii="Consolas" w:eastAsia="Consolas" w:hAnsi="Consolas" w:cs="Consolas"/>
          <w:color w:val="AA3355"/>
          <w:sz w:val="20"/>
          <w:szCs w:val="20"/>
        </w:rPr>
        <w:t xml:space="preserve">S, K) = </w:t>
      </w:r>
      <w:proofErr w:type="gramStart"/>
      <w:r>
        <w:rPr>
          <w:rFonts w:ascii="Consolas" w:eastAsia="Consolas" w:hAnsi="Consolas" w:cs="Consolas"/>
          <w:color w:val="AA3355"/>
          <w:sz w:val="20"/>
          <w:szCs w:val="20"/>
        </w:rPr>
        <w:t>max(</w:t>
      </w:r>
      <w:proofErr w:type="gramEnd"/>
      <w:r>
        <w:rPr>
          <w:rFonts w:ascii="Consolas" w:eastAsia="Consolas" w:hAnsi="Consolas" w:cs="Consolas"/>
          <w:color w:val="AA3355"/>
          <w:sz w:val="20"/>
          <w:szCs w:val="20"/>
        </w:rPr>
        <w:t>K - S, 0)</w:t>
      </w:r>
      <w:r>
        <w:t>.</w:t>
      </w:r>
    </w:p>
    <w:p w14:paraId="4D2FAA2F" w14:textId="77777777" w:rsidR="005C4E89" w:rsidRDefault="00000000">
      <w:pPr>
        <w:pStyle w:val="ListParagraph"/>
        <w:numPr>
          <w:ilvl w:val="0"/>
          <w:numId w:val="1"/>
        </w:numPr>
        <w:spacing w:after="120" w:line="276" w:lineRule="auto"/>
      </w:pPr>
      <w:r>
        <w:rPr>
          <w:b/>
          <w:bCs/>
        </w:rPr>
        <w:t xml:space="preserve">Black-Scholes context. </w:t>
      </w:r>
      <w:r>
        <w:rPr>
          <w:rFonts w:ascii="Consolas" w:eastAsia="Consolas" w:hAnsi="Consolas" w:cs="Consolas"/>
          <w:color w:val="AA3355"/>
          <w:sz w:val="20"/>
          <w:szCs w:val="20"/>
        </w:rPr>
        <w:t>src/pricing/black_scholes.py</w:t>
      </w:r>
      <w:r>
        <w:t xml:space="preserve"> gives the closed-form European price. It is a useful reference point (and a lower bound for the American price, since American ≥ European), but it does not itself solve the optimal-stopping problem, which is why the project needs the binomial tree, not just Black-Scholes.</w:t>
      </w:r>
    </w:p>
    <w:p w14:paraId="38A0B5F9" w14:textId="77777777" w:rsidR="005C4E89" w:rsidRDefault="00000000">
      <w:pPr>
        <w:pStyle w:val="ListParagraph"/>
        <w:numPr>
          <w:ilvl w:val="0"/>
          <w:numId w:val="1"/>
        </w:numPr>
        <w:spacing w:after="120" w:line="276" w:lineRule="auto"/>
      </w:pPr>
      <w:r>
        <w:rPr>
          <w:b/>
          <w:bCs/>
        </w:rPr>
        <w:t xml:space="preserve">Binomial model. </w:t>
      </w:r>
      <w:r>
        <w:rPr>
          <w:rFonts w:ascii="Consolas" w:eastAsia="Consolas" w:hAnsi="Consolas" w:cs="Consolas"/>
          <w:color w:val="AA3355"/>
          <w:sz w:val="20"/>
          <w:szCs w:val="20"/>
        </w:rPr>
        <w:t>src/pricing/binomial.py</w:t>
      </w:r>
      <w:r>
        <w:t xml:space="preserve"> discretizes the risk-neutral stock process into a CRR lattice with up/down factors u, d and risk-neutral probability p, then solves the optimal-stopping problem by backward induction: V(</w:t>
      </w:r>
      <w:proofErr w:type="spellStart"/>
      <w:proofErr w:type="gramStart"/>
      <w:r>
        <w:t>t,S</w:t>
      </w:r>
      <w:proofErr w:type="spellEnd"/>
      <w:proofErr w:type="gramEnd"/>
      <w:r>
        <w:t xml:space="preserve">) = </w:t>
      </w:r>
      <w:proofErr w:type="gramStart"/>
      <w:r>
        <w:t>max(</w:t>
      </w:r>
      <w:proofErr w:type="gramEnd"/>
      <w:r>
        <w:t>K − S, exp(−</w:t>
      </w:r>
      <w:proofErr w:type="spellStart"/>
      <w:r>
        <w:t>r·dt</w:t>
      </w:r>
      <w:proofErr w:type="spellEnd"/>
      <w:r>
        <w:t xml:space="preserve">) · </w:t>
      </w:r>
      <w:proofErr w:type="gramStart"/>
      <w:r>
        <w:t>E[V(</w:t>
      </w:r>
      <w:proofErr w:type="spellStart"/>
      <w:proofErr w:type="gramEnd"/>
      <w:r>
        <w:t>t+dt</w:t>
      </w:r>
      <w:proofErr w:type="spellEnd"/>
      <w:r>
        <w:t xml:space="preserve">, </w:t>
      </w:r>
      <w:proofErr w:type="spellStart"/>
      <w:r>
        <w:t>S_next</w:t>
      </w:r>
      <w:proofErr w:type="spellEnd"/>
      <w:r>
        <w:t>)]).</w:t>
      </w:r>
    </w:p>
    <w:p w14:paraId="0871F6B0" w14:textId="77777777" w:rsidR="005C4E89" w:rsidRDefault="00000000">
      <w:pPr>
        <w:pStyle w:val="Heading1"/>
      </w:pPr>
      <w:r>
        <w:lastRenderedPageBreak/>
        <w:t>4. Method 1: CRR Binomial Benchmark</w:t>
      </w:r>
    </w:p>
    <w:p w14:paraId="171180A0" w14:textId="77777777" w:rsidR="005C4E89" w:rsidRDefault="00000000">
      <w:pPr>
        <w:spacing w:after="200" w:line="276" w:lineRule="auto"/>
      </w:pPr>
      <w:proofErr w:type="spellStart"/>
      <w:r>
        <w:rPr>
          <w:rFonts w:ascii="Consolas" w:eastAsia="Consolas" w:hAnsi="Consolas" w:cs="Consolas"/>
          <w:color w:val="AA3355"/>
          <w:sz w:val="20"/>
          <w:szCs w:val="20"/>
        </w:rPr>
        <w:t>crr_american_put_with_</w:t>
      </w:r>
      <w:proofErr w:type="gramStart"/>
      <w:r>
        <w:rPr>
          <w:rFonts w:ascii="Consolas" w:eastAsia="Consolas" w:hAnsi="Consolas" w:cs="Consolas"/>
          <w:color w:val="AA3355"/>
          <w:sz w:val="20"/>
          <w:szCs w:val="20"/>
        </w:rPr>
        <w:t>boundary</w:t>
      </w:r>
      <w:proofErr w:type="spellEnd"/>
      <w:r>
        <w:rPr>
          <w:rFonts w:ascii="Consolas" w:eastAsia="Consolas" w:hAnsi="Consolas" w:cs="Consolas"/>
          <w:color w:val="AA3355"/>
          <w:sz w:val="20"/>
          <w:szCs w:val="20"/>
        </w:rPr>
        <w:t>(</w:t>
      </w:r>
      <w:proofErr w:type="gramEnd"/>
      <w:r>
        <w:rPr>
          <w:rFonts w:ascii="Consolas" w:eastAsia="Consolas" w:hAnsi="Consolas" w:cs="Consolas"/>
          <w:color w:val="AA3355"/>
          <w:sz w:val="20"/>
          <w:szCs w:val="20"/>
        </w:rPr>
        <w:t>)</w:t>
      </w:r>
      <w:r>
        <w:t xml:space="preserve"> computes u, d, p consistently from (r, sigma, dt), then runs backward induction, taking the elementwise max of continuation value and intrinsic value at every node. It also records, at each time step, the critical spot price separating the hold region from the exercise region — the </w:t>
      </w:r>
      <w:r>
        <w:rPr>
          <w:i/>
          <w:iCs/>
        </w:rPr>
        <w:t>exercise boundary</w:t>
      </w:r>
      <w:r>
        <w:t>.</w:t>
      </w:r>
    </w:p>
    <w:p w14:paraId="158046EE" w14:textId="77777777" w:rsidR="005C4E89" w:rsidRDefault="00000000">
      <w:pPr>
        <w:spacing w:after="200" w:line="276" w:lineRule="auto"/>
      </w:pPr>
      <w:r>
        <w:t xml:space="preserve">This is the anchor of the whole project: neural-network training labels and RL evaluation both reference this </w:t>
      </w:r>
      <w:proofErr w:type="spellStart"/>
      <w:r>
        <w:t>pricer</w:t>
      </w:r>
      <w:proofErr w:type="spellEnd"/>
      <w:r>
        <w:t>.</w:t>
      </w:r>
    </w:p>
    <w:p w14:paraId="752DD2E7" w14:textId="77777777" w:rsidR="005C4E89" w:rsidRDefault="00000000">
      <w:pPr>
        <w:spacing w:before="200" w:after="80"/>
        <w:jc w:val="center"/>
      </w:pPr>
      <w:r>
        <w:rPr>
          <w:noProof/>
        </w:rPr>
        <w:drawing>
          <wp:inline distT="0" distB="0" distL="0" distR="0" wp14:anchorId="0737B8E4" wp14:editId="7FBCC0CA">
            <wp:extent cx="43815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286125"/>
                    </a:xfrm>
                    <a:prstGeom prst="rect">
                      <a:avLst/>
                    </a:prstGeom>
                  </pic:spPr>
                </pic:pic>
              </a:graphicData>
            </a:graphic>
          </wp:inline>
        </w:drawing>
      </w:r>
    </w:p>
    <w:p w14:paraId="7A00DBD4" w14:textId="77777777" w:rsidR="005C4E89" w:rsidRDefault="00000000">
      <w:pPr>
        <w:spacing w:before="120" w:after="320"/>
        <w:jc w:val="center"/>
      </w:pPr>
      <w:r>
        <w:rPr>
          <w:i/>
          <w:iCs/>
          <w:color w:val="595959"/>
          <w:sz w:val="20"/>
          <w:szCs w:val="20"/>
        </w:rPr>
        <w:t>Figure 1 — Put option payoff diagram (reports/figures/01_payoff_diagram.png)</w:t>
      </w:r>
    </w:p>
    <w:p w14:paraId="0DFE5439" w14:textId="77777777" w:rsidR="005C4E89" w:rsidRDefault="00000000">
      <w:pPr>
        <w:spacing w:before="200" w:after="80"/>
        <w:jc w:val="center"/>
      </w:pPr>
      <w:r>
        <w:rPr>
          <w:noProof/>
        </w:rPr>
        <w:lastRenderedPageBreak/>
        <w:drawing>
          <wp:inline distT="0" distB="0" distL="0" distR="0" wp14:anchorId="073D0DE8" wp14:editId="4C4B2EF5">
            <wp:extent cx="4381500" cy="3028950"/>
            <wp:effectExtent l="0" t="0" r="0" b="0"/>
            <wp:docPr id="1026894663" name="Picture 102689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28950"/>
                    </a:xfrm>
                    <a:prstGeom prst="rect">
                      <a:avLst/>
                    </a:prstGeom>
                  </pic:spPr>
                </pic:pic>
              </a:graphicData>
            </a:graphic>
          </wp:inline>
        </w:drawing>
      </w:r>
    </w:p>
    <w:p w14:paraId="70F1BA16" w14:textId="77777777" w:rsidR="005C4E89" w:rsidRDefault="00000000">
      <w:pPr>
        <w:spacing w:before="120" w:after="320"/>
        <w:jc w:val="center"/>
      </w:pPr>
      <w:r>
        <w:rPr>
          <w:i/>
          <w:iCs/>
          <w:color w:val="595959"/>
          <w:sz w:val="20"/>
          <w:szCs w:val="20"/>
        </w:rPr>
        <w:t>Figure 2 — Binomial exercise boundary (K=100, T=1, r=5%, σ=25%) (reports/figures/02_binomial_exercise_boundary.png)</w:t>
      </w:r>
    </w:p>
    <w:p w14:paraId="047CE4B8" w14:textId="77777777" w:rsidR="005C4E89" w:rsidRDefault="00000000">
      <w:pPr>
        <w:spacing w:after="200" w:line="276" w:lineRule="auto"/>
      </w:pPr>
      <w:r>
        <w:t>The boundary curve rises toward maturity — near expiry, exercise is optimal at spot prices close to the strike, whereas far from expiry the option is worth more alive (holding preserves optionality), so the critical exercise spot is lower. This shape is the standard qualitative signature of an American put boundary and is a first sanity check that the tree implementation is correct.</w:t>
      </w:r>
    </w:p>
    <w:p w14:paraId="465F0ABC" w14:textId="77777777" w:rsidR="005C4E89" w:rsidRDefault="00000000">
      <w:pPr>
        <w:pStyle w:val="Heading1"/>
      </w:pPr>
      <w:r>
        <w:t>5. Method 2: Neural-Network Price Approximation</w:t>
      </w:r>
    </w:p>
    <w:p w14:paraId="472BA85C" w14:textId="77777777" w:rsidR="005C4E89" w:rsidRDefault="00000000">
      <w:pPr>
        <w:spacing w:after="200" w:line="276" w:lineRule="auto"/>
      </w:pPr>
      <w:r>
        <w:rPr>
          <w:rFonts w:ascii="Consolas" w:eastAsia="Consolas" w:hAnsi="Consolas" w:cs="Consolas"/>
          <w:color w:val="AA3355"/>
          <w:sz w:val="20"/>
          <w:szCs w:val="20"/>
        </w:rPr>
        <w:t>src/ml/models.py</w:t>
      </w:r>
      <w:r>
        <w:t xml:space="preserve"> implements a small MLP (5 → 256 → 256 → 1, </w:t>
      </w:r>
      <w:proofErr w:type="spellStart"/>
      <w:r>
        <w:t>ReLU</w:t>
      </w:r>
      <w:proofErr w:type="spellEnd"/>
      <w:r>
        <w:t xml:space="preserve">, Adam) trained on (S0, K, T, r, sigma) → </w:t>
      </w:r>
      <w:proofErr w:type="spellStart"/>
      <w:r>
        <w:t>binomial_price</w:t>
      </w:r>
      <w:proofErr w:type="spellEnd"/>
      <w:r>
        <w:t xml:space="preserve"> pairs generated by </w:t>
      </w:r>
      <w:proofErr w:type="spellStart"/>
      <w:proofErr w:type="gramStart"/>
      <w:r>
        <w:rPr>
          <w:rFonts w:ascii="Consolas" w:eastAsia="Consolas" w:hAnsi="Consolas" w:cs="Consolas"/>
          <w:color w:val="AA3355"/>
          <w:sz w:val="20"/>
          <w:szCs w:val="20"/>
        </w:rPr>
        <w:t>src</w:t>
      </w:r>
      <w:proofErr w:type="spellEnd"/>
      <w:r>
        <w:rPr>
          <w:rFonts w:ascii="Consolas" w:eastAsia="Consolas" w:hAnsi="Consolas" w:cs="Consolas"/>
          <w:color w:val="AA3355"/>
          <w:sz w:val="20"/>
          <w:szCs w:val="20"/>
        </w:rPr>
        <w:t>/data/</w:t>
      </w:r>
      <w:proofErr w:type="spellStart"/>
      <w:r>
        <w:rPr>
          <w:rFonts w:ascii="Consolas" w:eastAsia="Consolas" w:hAnsi="Consolas" w:cs="Consolas"/>
          <w:color w:val="AA3355"/>
          <w:sz w:val="20"/>
          <w:szCs w:val="20"/>
        </w:rPr>
        <w:t>synthetic_contracts.make_training_dataset</w:t>
      </w:r>
      <w:proofErr w:type="spellEnd"/>
      <w:r>
        <w:rPr>
          <w:rFonts w:ascii="Consolas" w:eastAsia="Consolas" w:hAnsi="Consolas" w:cs="Consolas"/>
          <w:color w:val="AA3355"/>
          <w:sz w:val="20"/>
          <w:szCs w:val="20"/>
        </w:rPr>
        <w:t>(</w:t>
      </w:r>
      <w:proofErr w:type="gramEnd"/>
      <w:r>
        <w:rPr>
          <w:rFonts w:ascii="Consolas" w:eastAsia="Consolas" w:hAnsi="Consolas" w:cs="Consolas"/>
          <w:color w:val="AA3355"/>
          <w:sz w:val="20"/>
          <w:szCs w:val="20"/>
        </w:rPr>
        <w:t>)</w:t>
      </w:r>
      <w:r>
        <w:t>. Inputs are standardized using training-set statistics only. Training/validation/test split is 80/10/10; the checkpoint with lowest validation MSE is kept (</w:t>
      </w:r>
      <w:proofErr w:type="spellStart"/>
      <w:r>
        <w:rPr>
          <w:rFonts w:ascii="Consolas" w:eastAsia="Consolas" w:hAnsi="Consolas" w:cs="Consolas"/>
          <w:color w:val="AA3355"/>
          <w:sz w:val="20"/>
          <w:szCs w:val="20"/>
        </w:rPr>
        <w:t>src</w:t>
      </w:r>
      <w:proofErr w:type="spellEnd"/>
      <w:r>
        <w:rPr>
          <w:rFonts w:ascii="Consolas" w:eastAsia="Consolas" w:hAnsi="Consolas" w:cs="Consolas"/>
          <w:color w:val="AA3355"/>
          <w:sz w:val="20"/>
          <w:szCs w:val="20"/>
        </w:rPr>
        <w:t>/ml/train_nn.py</w:t>
      </w:r>
      <w:r>
        <w:t>).</w:t>
      </w:r>
    </w:p>
    <w:p w14:paraId="70E6B7FF" w14:textId="77777777" w:rsidR="005C4E89" w:rsidRDefault="00000000">
      <w:pPr>
        <w:pStyle w:val="Heading2"/>
      </w:pPr>
      <w:r>
        <w:t>Why this is a regression problem, and why that's not the whole story</w:t>
      </w:r>
    </w:p>
    <w:p w14:paraId="5E2DA506" w14:textId="77777777" w:rsidR="005C4E89" w:rsidRDefault="00000000">
      <w:pPr>
        <w:spacing w:after="200" w:line="276" w:lineRule="auto"/>
      </w:pPr>
      <w:r>
        <w:t xml:space="preserve">Accuracy metrics alone (MAE/RMSE) can hide financially nonsensical </w:t>
      </w:r>
      <w:proofErr w:type="spellStart"/>
      <w:r>
        <w:t>behavior</w:t>
      </w:r>
      <w:proofErr w:type="spellEnd"/>
      <w:r>
        <w:t xml:space="preserve">. </w:t>
      </w:r>
      <w:r>
        <w:rPr>
          <w:rFonts w:ascii="Consolas" w:eastAsia="Consolas" w:hAnsi="Consolas" w:cs="Consolas"/>
          <w:color w:val="AA3355"/>
          <w:sz w:val="20"/>
          <w:szCs w:val="20"/>
        </w:rPr>
        <w:t>src/ml/evaluate_nn.py</w:t>
      </w:r>
      <w:r>
        <w:t xml:space="preserve"> additionally checks:</w:t>
      </w:r>
    </w:p>
    <w:p w14:paraId="1820CCE5" w14:textId="77777777" w:rsidR="005C4E89" w:rsidRDefault="00000000">
      <w:pPr>
        <w:pStyle w:val="ListParagraph"/>
        <w:numPr>
          <w:ilvl w:val="0"/>
          <w:numId w:val="1"/>
        </w:numPr>
        <w:spacing w:after="120" w:line="276" w:lineRule="auto"/>
      </w:pPr>
      <w:r>
        <w:t xml:space="preserve">Intrinsic-value bound: NN price should never fall below </w:t>
      </w:r>
      <w:proofErr w:type="gramStart"/>
      <w:r>
        <w:t>max(</w:t>
      </w:r>
      <w:proofErr w:type="gramEnd"/>
      <w:r>
        <w:t>K−S, 0).</w:t>
      </w:r>
    </w:p>
    <w:p w14:paraId="3D612E61" w14:textId="77777777" w:rsidR="005C4E89" w:rsidRDefault="00000000">
      <w:pPr>
        <w:pStyle w:val="ListParagraph"/>
        <w:numPr>
          <w:ilvl w:val="0"/>
          <w:numId w:val="1"/>
        </w:numPr>
        <w:spacing w:after="120" w:line="276" w:lineRule="auto"/>
      </w:pPr>
      <w:r>
        <w:t>Spot monotonicity: put price should not rise as spot rises.</w:t>
      </w:r>
    </w:p>
    <w:p w14:paraId="543D1A20" w14:textId="77777777" w:rsidR="005C4E89" w:rsidRDefault="00000000">
      <w:pPr>
        <w:pStyle w:val="ListParagraph"/>
        <w:numPr>
          <w:ilvl w:val="0"/>
          <w:numId w:val="1"/>
        </w:numPr>
        <w:spacing w:after="120" w:line="276" w:lineRule="auto"/>
      </w:pPr>
      <w:r>
        <w:t>Extrapolation flag: whether a queried contract falls outside the training ranges in configs/</w:t>
      </w:r>
      <w:proofErr w:type="spellStart"/>
      <w:r>
        <w:t>nn.yaml</w:t>
      </w:r>
      <w:proofErr w:type="spellEnd"/>
      <w:r>
        <w:t>.</w:t>
      </w:r>
    </w:p>
    <w:p w14:paraId="47202420" w14:textId="77777777" w:rsidR="005C4E89" w:rsidRDefault="00000000">
      <w:pPr>
        <w:spacing w:after="200" w:line="276" w:lineRule="auto"/>
      </w:pPr>
      <w:r>
        <w:lastRenderedPageBreak/>
        <w:t>Trained on 10,000 synthetic contracts (seed=42, 500-step CRR labels), 200 epochs, best-validation checkpoint restored (</w:t>
      </w:r>
      <w:proofErr w:type="spellStart"/>
      <w:r>
        <w:t>val</w:t>
      </w:r>
      <w:proofErr w:type="spellEnd"/>
      <w:r>
        <w:t xml:space="preserve"> MSE 0.0137). Evaluated on a held-out test split of 1,000 contracts never seen in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1730"/>
        <w:gridCol w:w="1730"/>
        <w:gridCol w:w="1730"/>
        <w:gridCol w:w="1730"/>
      </w:tblGrid>
      <w:tr w:rsidR="005C4E89" w14:paraId="7843A92E" w14:textId="77777777">
        <w:tblPrEx>
          <w:tblCellMar>
            <w:top w:w="0" w:type="dxa"/>
            <w:bottom w:w="0" w:type="dxa"/>
          </w:tblCellMar>
        </w:tblPrEx>
        <w:trPr>
          <w:tblHeader/>
        </w:trPr>
        <w:tc>
          <w:tcPr>
            <w:tcW w:w="2440" w:type="dxa"/>
            <w:shd w:val="clear" w:color="auto" w:fill="1F3864"/>
            <w:tcMar>
              <w:top w:w="100" w:type="dxa"/>
              <w:left w:w="120" w:type="dxa"/>
              <w:bottom w:w="100" w:type="dxa"/>
              <w:right w:w="120" w:type="dxa"/>
            </w:tcMar>
          </w:tcPr>
          <w:p w14:paraId="3716CC0C" w14:textId="77777777" w:rsidR="005C4E89" w:rsidRDefault="00000000">
            <w:pPr>
              <w:jc w:val="center"/>
            </w:pPr>
            <w:r>
              <w:rPr>
                <w:b/>
                <w:bCs/>
                <w:color w:val="FFFFFF"/>
                <w:sz w:val="19"/>
                <w:szCs w:val="19"/>
              </w:rPr>
              <w:t>Metric</w:t>
            </w:r>
          </w:p>
        </w:tc>
        <w:tc>
          <w:tcPr>
            <w:tcW w:w="1730" w:type="dxa"/>
            <w:shd w:val="clear" w:color="auto" w:fill="1F3864"/>
            <w:tcMar>
              <w:top w:w="100" w:type="dxa"/>
              <w:left w:w="120" w:type="dxa"/>
              <w:bottom w:w="100" w:type="dxa"/>
              <w:right w:w="120" w:type="dxa"/>
            </w:tcMar>
          </w:tcPr>
          <w:p w14:paraId="009EBBD5" w14:textId="77777777" w:rsidR="005C4E89" w:rsidRDefault="00000000">
            <w:pPr>
              <w:jc w:val="center"/>
            </w:pPr>
            <w:r>
              <w:rPr>
                <w:b/>
                <w:bCs/>
                <w:color w:val="FFFFFF"/>
                <w:sz w:val="19"/>
                <w:szCs w:val="19"/>
              </w:rPr>
              <w:t>Overall</w:t>
            </w:r>
          </w:p>
        </w:tc>
        <w:tc>
          <w:tcPr>
            <w:tcW w:w="1730" w:type="dxa"/>
            <w:shd w:val="clear" w:color="auto" w:fill="1F3864"/>
            <w:tcMar>
              <w:top w:w="100" w:type="dxa"/>
              <w:left w:w="120" w:type="dxa"/>
              <w:bottom w:w="100" w:type="dxa"/>
              <w:right w:w="120" w:type="dxa"/>
            </w:tcMar>
          </w:tcPr>
          <w:p w14:paraId="64989B31" w14:textId="77777777" w:rsidR="005C4E89" w:rsidRDefault="00000000">
            <w:pPr>
              <w:jc w:val="center"/>
            </w:pPr>
            <w:r>
              <w:rPr>
                <w:b/>
                <w:bCs/>
                <w:color w:val="FFFFFF"/>
                <w:sz w:val="19"/>
                <w:szCs w:val="19"/>
              </w:rPr>
              <w:t>Deep ITM put (S/K&lt;0.85)</w:t>
            </w:r>
          </w:p>
        </w:tc>
        <w:tc>
          <w:tcPr>
            <w:tcW w:w="1730" w:type="dxa"/>
            <w:shd w:val="clear" w:color="auto" w:fill="1F3864"/>
            <w:tcMar>
              <w:top w:w="100" w:type="dxa"/>
              <w:left w:w="120" w:type="dxa"/>
              <w:bottom w:w="100" w:type="dxa"/>
              <w:right w:w="120" w:type="dxa"/>
            </w:tcMar>
          </w:tcPr>
          <w:p w14:paraId="4D868536" w14:textId="77777777" w:rsidR="005C4E89" w:rsidRDefault="00000000">
            <w:pPr>
              <w:jc w:val="center"/>
            </w:pPr>
            <w:r>
              <w:rPr>
                <w:b/>
                <w:bCs/>
                <w:color w:val="FFFFFF"/>
                <w:sz w:val="19"/>
                <w:szCs w:val="19"/>
              </w:rPr>
              <w:t>Near ATM (0.85–1.15)</w:t>
            </w:r>
          </w:p>
        </w:tc>
        <w:tc>
          <w:tcPr>
            <w:tcW w:w="1730" w:type="dxa"/>
            <w:shd w:val="clear" w:color="auto" w:fill="1F3864"/>
            <w:tcMar>
              <w:top w:w="100" w:type="dxa"/>
              <w:left w:w="120" w:type="dxa"/>
              <w:bottom w:w="100" w:type="dxa"/>
              <w:right w:w="120" w:type="dxa"/>
            </w:tcMar>
          </w:tcPr>
          <w:p w14:paraId="3CB148D3" w14:textId="77777777" w:rsidR="005C4E89" w:rsidRDefault="00000000">
            <w:pPr>
              <w:jc w:val="center"/>
            </w:pPr>
            <w:r>
              <w:rPr>
                <w:b/>
                <w:bCs/>
                <w:color w:val="FFFFFF"/>
                <w:sz w:val="19"/>
                <w:szCs w:val="19"/>
              </w:rPr>
              <w:t>Deep OTM put (S/K&gt;1.15)</w:t>
            </w:r>
          </w:p>
        </w:tc>
      </w:tr>
      <w:tr w:rsidR="005C4E89" w14:paraId="78F2D534" w14:textId="77777777">
        <w:tblPrEx>
          <w:tblCellMar>
            <w:top w:w="0" w:type="dxa"/>
            <w:bottom w:w="0" w:type="dxa"/>
          </w:tblCellMar>
        </w:tblPrEx>
        <w:tc>
          <w:tcPr>
            <w:tcW w:w="2440" w:type="dxa"/>
            <w:shd w:val="clear" w:color="auto" w:fill="FFFFFF"/>
            <w:tcMar>
              <w:top w:w="90" w:type="dxa"/>
              <w:left w:w="120" w:type="dxa"/>
              <w:bottom w:w="90" w:type="dxa"/>
              <w:right w:w="120" w:type="dxa"/>
            </w:tcMar>
          </w:tcPr>
          <w:p w14:paraId="56BE4471" w14:textId="77777777" w:rsidR="005C4E89" w:rsidRDefault="00000000">
            <w:r>
              <w:rPr>
                <w:b/>
                <w:bCs/>
                <w:sz w:val="19"/>
                <w:szCs w:val="19"/>
              </w:rPr>
              <w:t>MAE</w:t>
            </w:r>
          </w:p>
        </w:tc>
        <w:tc>
          <w:tcPr>
            <w:tcW w:w="1730" w:type="dxa"/>
            <w:shd w:val="clear" w:color="auto" w:fill="FFFFFF"/>
            <w:tcMar>
              <w:top w:w="90" w:type="dxa"/>
              <w:left w:w="120" w:type="dxa"/>
              <w:bottom w:w="90" w:type="dxa"/>
              <w:right w:w="120" w:type="dxa"/>
            </w:tcMar>
          </w:tcPr>
          <w:p w14:paraId="5C549145" w14:textId="77777777" w:rsidR="005C4E89" w:rsidRDefault="00000000">
            <w:pPr>
              <w:jc w:val="center"/>
            </w:pPr>
            <w:r>
              <w:rPr>
                <w:sz w:val="19"/>
                <w:szCs w:val="19"/>
              </w:rPr>
              <w:t>$0.094</w:t>
            </w:r>
          </w:p>
        </w:tc>
        <w:tc>
          <w:tcPr>
            <w:tcW w:w="1730" w:type="dxa"/>
            <w:shd w:val="clear" w:color="auto" w:fill="FFFFFF"/>
            <w:tcMar>
              <w:top w:w="90" w:type="dxa"/>
              <w:left w:w="120" w:type="dxa"/>
              <w:bottom w:w="90" w:type="dxa"/>
              <w:right w:w="120" w:type="dxa"/>
            </w:tcMar>
          </w:tcPr>
          <w:p w14:paraId="3355E553" w14:textId="77777777" w:rsidR="005C4E89" w:rsidRDefault="00000000">
            <w:pPr>
              <w:jc w:val="center"/>
            </w:pPr>
            <w:r>
              <w:rPr>
                <w:sz w:val="19"/>
                <w:szCs w:val="19"/>
              </w:rPr>
              <w:t>$0.097</w:t>
            </w:r>
          </w:p>
        </w:tc>
        <w:tc>
          <w:tcPr>
            <w:tcW w:w="1730" w:type="dxa"/>
            <w:shd w:val="clear" w:color="auto" w:fill="FFFFFF"/>
            <w:tcMar>
              <w:top w:w="90" w:type="dxa"/>
              <w:left w:w="120" w:type="dxa"/>
              <w:bottom w:w="90" w:type="dxa"/>
              <w:right w:w="120" w:type="dxa"/>
            </w:tcMar>
          </w:tcPr>
          <w:p w14:paraId="014B7227" w14:textId="77777777" w:rsidR="005C4E89" w:rsidRDefault="00000000">
            <w:pPr>
              <w:jc w:val="center"/>
            </w:pPr>
            <w:r>
              <w:rPr>
                <w:sz w:val="19"/>
                <w:szCs w:val="19"/>
              </w:rPr>
              <w:t>$0.111</w:t>
            </w:r>
          </w:p>
        </w:tc>
        <w:tc>
          <w:tcPr>
            <w:tcW w:w="1730" w:type="dxa"/>
            <w:shd w:val="clear" w:color="auto" w:fill="FFFFFF"/>
            <w:tcMar>
              <w:top w:w="90" w:type="dxa"/>
              <w:left w:w="120" w:type="dxa"/>
              <w:bottom w:w="90" w:type="dxa"/>
              <w:right w:w="120" w:type="dxa"/>
            </w:tcMar>
          </w:tcPr>
          <w:p w14:paraId="46670335" w14:textId="77777777" w:rsidR="005C4E89" w:rsidRDefault="00000000">
            <w:pPr>
              <w:jc w:val="center"/>
            </w:pPr>
            <w:r>
              <w:rPr>
                <w:sz w:val="19"/>
                <w:szCs w:val="19"/>
              </w:rPr>
              <w:t>$0.069</w:t>
            </w:r>
          </w:p>
        </w:tc>
      </w:tr>
      <w:tr w:rsidR="005C4E89" w14:paraId="03845615" w14:textId="77777777">
        <w:tblPrEx>
          <w:tblCellMar>
            <w:top w:w="0" w:type="dxa"/>
            <w:bottom w:w="0" w:type="dxa"/>
          </w:tblCellMar>
        </w:tblPrEx>
        <w:tc>
          <w:tcPr>
            <w:tcW w:w="2440" w:type="dxa"/>
            <w:shd w:val="clear" w:color="auto" w:fill="DCE6F1"/>
            <w:tcMar>
              <w:top w:w="90" w:type="dxa"/>
              <w:left w:w="120" w:type="dxa"/>
              <w:bottom w:w="90" w:type="dxa"/>
              <w:right w:w="120" w:type="dxa"/>
            </w:tcMar>
          </w:tcPr>
          <w:p w14:paraId="16EA261A" w14:textId="77777777" w:rsidR="005C4E89" w:rsidRDefault="00000000">
            <w:r>
              <w:rPr>
                <w:b/>
                <w:bCs/>
                <w:sz w:val="19"/>
                <w:szCs w:val="19"/>
              </w:rPr>
              <w:t>RMSE</w:t>
            </w:r>
          </w:p>
        </w:tc>
        <w:tc>
          <w:tcPr>
            <w:tcW w:w="1730" w:type="dxa"/>
            <w:shd w:val="clear" w:color="auto" w:fill="DCE6F1"/>
            <w:tcMar>
              <w:top w:w="90" w:type="dxa"/>
              <w:left w:w="120" w:type="dxa"/>
              <w:bottom w:w="90" w:type="dxa"/>
              <w:right w:w="120" w:type="dxa"/>
            </w:tcMar>
          </w:tcPr>
          <w:p w14:paraId="2FC470D0" w14:textId="77777777" w:rsidR="005C4E89" w:rsidRDefault="00000000">
            <w:pPr>
              <w:jc w:val="center"/>
            </w:pPr>
            <w:r>
              <w:rPr>
                <w:sz w:val="19"/>
                <w:szCs w:val="19"/>
              </w:rPr>
              <w:t>$0.125</w:t>
            </w:r>
          </w:p>
        </w:tc>
        <w:tc>
          <w:tcPr>
            <w:tcW w:w="1730" w:type="dxa"/>
            <w:shd w:val="clear" w:color="auto" w:fill="DCE6F1"/>
            <w:tcMar>
              <w:top w:w="90" w:type="dxa"/>
              <w:left w:w="120" w:type="dxa"/>
              <w:bottom w:w="90" w:type="dxa"/>
              <w:right w:w="120" w:type="dxa"/>
            </w:tcMar>
          </w:tcPr>
          <w:p w14:paraId="1E28AC56" w14:textId="77777777" w:rsidR="005C4E89" w:rsidRDefault="00000000">
            <w:pPr>
              <w:jc w:val="center"/>
            </w:pPr>
            <w:r>
              <w:rPr>
                <w:sz w:val="19"/>
                <w:szCs w:val="19"/>
              </w:rPr>
              <w:t>$0.121</w:t>
            </w:r>
          </w:p>
        </w:tc>
        <w:tc>
          <w:tcPr>
            <w:tcW w:w="1730" w:type="dxa"/>
            <w:shd w:val="clear" w:color="auto" w:fill="DCE6F1"/>
            <w:tcMar>
              <w:top w:w="90" w:type="dxa"/>
              <w:left w:w="120" w:type="dxa"/>
              <w:bottom w:w="90" w:type="dxa"/>
              <w:right w:w="120" w:type="dxa"/>
            </w:tcMar>
          </w:tcPr>
          <w:p w14:paraId="196831BE" w14:textId="77777777" w:rsidR="005C4E89" w:rsidRDefault="00000000">
            <w:pPr>
              <w:jc w:val="center"/>
            </w:pPr>
            <w:r>
              <w:rPr>
                <w:sz w:val="19"/>
                <w:szCs w:val="19"/>
              </w:rPr>
              <w:t>$0.148</w:t>
            </w:r>
          </w:p>
        </w:tc>
        <w:tc>
          <w:tcPr>
            <w:tcW w:w="1730" w:type="dxa"/>
            <w:shd w:val="clear" w:color="auto" w:fill="DCE6F1"/>
            <w:tcMar>
              <w:top w:w="90" w:type="dxa"/>
              <w:left w:w="120" w:type="dxa"/>
              <w:bottom w:w="90" w:type="dxa"/>
              <w:right w:w="120" w:type="dxa"/>
            </w:tcMar>
          </w:tcPr>
          <w:p w14:paraId="4D48F8F9" w14:textId="77777777" w:rsidR="005C4E89" w:rsidRDefault="00000000">
            <w:pPr>
              <w:jc w:val="center"/>
            </w:pPr>
            <w:r>
              <w:rPr>
                <w:sz w:val="19"/>
                <w:szCs w:val="19"/>
              </w:rPr>
              <w:t>$0.093</w:t>
            </w:r>
          </w:p>
        </w:tc>
      </w:tr>
      <w:tr w:rsidR="005C4E89" w14:paraId="687D6A71" w14:textId="77777777">
        <w:tblPrEx>
          <w:tblCellMar>
            <w:top w:w="0" w:type="dxa"/>
            <w:bottom w:w="0" w:type="dxa"/>
          </w:tblCellMar>
        </w:tblPrEx>
        <w:tc>
          <w:tcPr>
            <w:tcW w:w="2440" w:type="dxa"/>
            <w:shd w:val="clear" w:color="auto" w:fill="FFFFFF"/>
            <w:tcMar>
              <w:top w:w="90" w:type="dxa"/>
              <w:left w:w="120" w:type="dxa"/>
              <w:bottom w:w="90" w:type="dxa"/>
              <w:right w:w="120" w:type="dxa"/>
            </w:tcMar>
          </w:tcPr>
          <w:p w14:paraId="06E70D25" w14:textId="77777777" w:rsidR="005C4E89" w:rsidRDefault="00000000">
            <w:r>
              <w:rPr>
                <w:b/>
                <w:bCs/>
                <w:sz w:val="19"/>
                <w:szCs w:val="19"/>
              </w:rPr>
              <w:t>Max abs error</w:t>
            </w:r>
          </w:p>
        </w:tc>
        <w:tc>
          <w:tcPr>
            <w:tcW w:w="1730" w:type="dxa"/>
            <w:shd w:val="clear" w:color="auto" w:fill="FFFFFF"/>
            <w:tcMar>
              <w:top w:w="90" w:type="dxa"/>
              <w:left w:w="120" w:type="dxa"/>
              <w:bottom w:w="90" w:type="dxa"/>
              <w:right w:w="120" w:type="dxa"/>
            </w:tcMar>
          </w:tcPr>
          <w:p w14:paraId="68EFE9AE" w14:textId="77777777" w:rsidR="005C4E89" w:rsidRDefault="00000000">
            <w:pPr>
              <w:jc w:val="center"/>
            </w:pPr>
            <w:r>
              <w:rPr>
                <w:sz w:val="19"/>
                <w:szCs w:val="19"/>
              </w:rPr>
              <w:t>$0.712</w:t>
            </w:r>
          </w:p>
        </w:tc>
        <w:tc>
          <w:tcPr>
            <w:tcW w:w="1730" w:type="dxa"/>
            <w:shd w:val="clear" w:color="auto" w:fill="FFFFFF"/>
            <w:tcMar>
              <w:top w:w="90" w:type="dxa"/>
              <w:left w:w="120" w:type="dxa"/>
              <w:bottom w:w="90" w:type="dxa"/>
              <w:right w:w="120" w:type="dxa"/>
            </w:tcMar>
          </w:tcPr>
          <w:p w14:paraId="56E49C9D" w14:textId="77777777" w:rsidR="005C4E89" w:rsidRDefault="00000000">
            <w:pPr>
              <w:jc w:val="center"/>
            </w:pPr>
            <w:r>
              <w:rPr>
                <w:sz w:val="19"/>
                <w:szCs w:val="19"/>
              </w:rPr>
              <w:t>$0.401</w:t>
            </w:r>
          </w:p>
        </w:tc>
        <w:tc>
          <w:tcPr>
            <w:tcW w:w="1730" w:type="dxa"/>
            <w:shd w:val="clear" w:color="auto" w:fill="FFFFFF"/>
            <w:tcMar>
              <w:top w:w="90" w:type="dxa"/>
              <w:left w:w="120" w:type="dxa"/>
              <w:bottom w:w="90" w:type="dxa"/>
              <w:right w:w="120" w:type="dxa"/>
            </w:tcMar>
          </w:tcPr>
          <w:p w14:paraId="1B591C2A" w14:textId="77777777" w:rsidR="005C4E89" w:rsidRDefault="00000000">
            <w:pPr>
              <w:jc w:val="center"/>
            </w:pPr>
            <w:r>
              <w:rPr>
                <w:sz w:val="19"/>
                <w:szCs w:val="19"/>
              </w:rPr>
              <w:t>$0.712</w:t>
            </w:r>
          </w:p>
        </w:tc>
        <w:tc>
          <w:tcPr>
            <w:tcW w:w="1730" w:type="dxa"/>
            <w:shd w:val="clear" w:color="auto" w:fill="FFFFFF"/>
            <w:tcMar>
              <w:top w:w="90" w:type="dxa"/>
              <w:left w:w="120" w:type="dxa"/>
              <w:bottom w:w="90" w:type="dxa"/>
              <w:right w:w="120" w:type="dxa"/>
            </w:tcMar>
          </w:tcPr>
          <w:p w14:paraId="449A24AA" w14:textId="77777777" w:rsidR="005C4E89" w:rsidRDefault="00000000">
            <w:pPr>
              <w:jc w:val="center"/>
            </w:pPr>
            <w:r>
              <w:rPr>
                <w:sz w:val="19"/>
                <w:szCs w:val="19"/>
              </w:rPr>
              <w:t>$0.351</w:t>
            </w:r>
          </w:p>
        </w:tc>
      </w:tr>
      <w:tr w:rsidR="005C4E89" w14:paraId="47CFFC0E" w14:textId="77777777">
        <w:tblPrEx>
          <w:tblCellMar>
            <w:top w:w="0" w:type="dxa"/>
            <w:bottom w:w="0" w:type="dxa"/>
          </w:tblCellMar>
        </w:tblPrEx>
        <w:tc>
          <w:tcPr>
            <w:tcW w:w="2440" w:type="dxa"/>
            <w:shd w:val="clear" w:color="auto" w:fill="DCE6F1"/>
            <w:tcMar>
              <w:top w:w="90" w:type="dxa"/>
              <w:left w:w="120" w:type="dxa"/>
              <w:bottom w:w="90" w:type="dxa"/>
              <w:right w:w="120" w:type="dxa"/>
            </w:tcMar>
          </w:tcPr>
          <w:p w14:paraId="2E696557" w14:textId="77777777" w:rsidR="005C4E89" w:rsidRDefault="00000000">
            <w:r>
              <w:rPr>
                <w:b/>
                <w:bCs/>
                <w:sz w:val="19"/>
                <w:szCs w:val="19"/>
              </w:rPr>
              <w:t>Mean bias</w:t>
            </w:r>
          </w:p>
        </w:tc>
        <w:tc>
          <w:tcPr>
            <w:tcW w:w="1730" w:type="dxa"/>
            <w:shd w:val="clear" w:color="auto" w:fill="DCE6F1"/>
            <w:tcMar>
              <w:top w:w="90" w:type="dxa"/>
              <w:left w:w="120" w:type="dxa"/>
              <w:bottom w:w="90" w:type="dxa"/>
              <w:right w:w="120" w:type="dxa"/>
            </w:tcMar>
          </w:tcPr>
          <w:p w14:paraId="1C6190DA" w14:textId="77777777" w:rsidR="005C4E89" w:rsidRDefault="00000000">
            <w:pPr>
              <w:jc w:val="center"/>
            </w:pPr>
            <w:r>
              <w:rPr>
                <w:sz w:val="19"/>
                <w:szCs w:val="19"/>
              </w:rPr>
              <w:t>+$0.017</w:t>
            </w:r>
          </w:p>
        </w:tc>
        <w:tc>
          <w:tcPr>
            <w:tcW w:w="1730" w:type="dxa"/>
            <w:shd w:val="clear" w:color="auto" w:fill="DCE6F1"/>
            <w:tcMar>
              <w:top w:w="90" w:type="dxa"/>
              <w:left w:w="120" w:type="dxa"/>
              <w:bottom w:w="90" w:type="dxa"/>
              <w:right w:w="120" w:type="dxa"/>
            </w:tcMar>
          </w:tcPr>
          <w:p w14:paraId="65FEB14B" w14:textId="77777777" w:rsidR="005C4E89" w:rsidRDefault="00000000">
            <w:pPr>
              <w:jc w:val="center"/>
            </w:pPr>
            <w:r>
              <w:rPr>
                <w:sz w:val="19"/>
                <w:szCs w:val="19"/>
              </w:rPr>
              <w:t>+$0.020</w:t>
            </w:r>
          </w:p>
        </w:tc>
        <w:tc>
          <w:tcPr>
            <w:tcW w:w="1730" w:type="dxa"/>
            <w:shd w:val="clear" w:color="auto" w:fill="DCE6F1"/>
            <w:tcMar>
              <w:top w:w="90" w:type="dxa"/>
              <w:left w:w="120" w:type="dxa"/>
              <w:bottom w:w="90" w:type="dxa"/>
              <w:right w:w="120" w:type="dxa"/>
            </w:tcMar>
          </w:tcPr>
          <w:p w14:paraId="76E469A0" w14:textId="77777777" w:rsidR="005C4E89" w:rsidRDefault="00000000">
            <w:pPr>
              <w:jc w:val="center"/>
            </w:pPr>
            <w:r>
              <w:rPr>
                <w:sz w:val="19"/>
                <w:szCs w:val="19"/>
              </w:rPr>
              <w:t>+$0.034</w:t>
            </w:r>
          </w:p>
        </w:tc>
        <w:tc>
          <w:tcPr>
            <w:tcW w:w="1730" w:type="dxa"/>
            <w:shd w:val="clear" w:color="auto" w:fill="DCE6F1"/>
            <w:tcMar>
              <w:top w:w="90" w:type="dxa"/>
              <w:left w:w="120" w:type="dxa"/>
              <w:bottom w:w="90" w:type="dxa"/>
              <w:right w:w="120" w:type="dxa"/>
            </w:tcMar>
          </w:tcPr>
          <w:p w14:paraId="33B52818" w14:textId="77777777" w:rsidR="005C4E89" w:rsidRDefault="00000000">
            <w:pPr>
              <w:jc w:val="center"/>
            </w:pPr>
            <w:r>
              <w:rPr>
                <w:sz w:val="19"/>
                <w:szCs w:val="19"/>
              </w:rPr>
              <w:t>−$0.004</w:t>
            </w:r>
          </w:p>
        </w:tc>
      </w:tr>
      <w:tr w:rsidR="005C4E89" w14:paraId="68A0B372" w14:textId="77777777">
        <w:tblPrEx>
          <w:tblCellMar>
            <w:top w:w="0" w:type="dxa"/>
            <w:bottom w:w="0" w:type="dxa"/>
          </w:tblCellMar>
        </w:tblPrEx>
        <w:tc>
          <w:tcPr>
            <w:tcW w:w="2440" w:type="dxa"/>
            <w:shd w:val="clear" w:color="auto" w:fill="FFFFFF"/>
            <w:tcMar>
              <w:top w:w="90" w:type="dxa"/>
              <w:left w:w="120" w:type="dxa"/>
              <w:bottom w:w="90" w:type="dxa"/>
              <w:right w:w="120" w:type="dxa"/>
            </w:tcMar>
          </w:tcPr>
          <w:p w14:paraId="11058F0A" w14:textId="77777777" w:rsidR="005C4E89" w:rsidRDefault="00000000">
            <w:r>
              <w:rPr>
                <w:b/>
                <w:bCs/>
                <w:sz w:val="19"/>
                <w:szCs w:val="19"/>
              </w:rPr>
              <w:t>Mean relative error</w:t>
            </w:r>
          </w:p>
        </w:tc>
        <w:tc>
          <w:tcPr>
            <w:tcW w:w="1730" w:type="dxa"/>
            <w:shd w:val="clear" w:color="auto" w:fill="FFFFFF"/>
            <w:tcMar>
              <w:top w:w="90" w:type="dxa"/>
              <w:left w:w="120" w:type="dxa"/>
              <w:bottom w:w="90" w:type="dxa"/>
              <w:right w:w="120" w:type="dxa"/>
            </w:tcMar>
          </w:tcPr>
          <w:p w14:paraId="1D4D1FF8" w14:textId="77777777" w:rsidR="005C4E89" w:rsidRDefault="00000000">
            <w:pPr>
              <w:jc w:val="center"/>
            </w:pPr>
            <w:r>
              <w:rPr>
                <w:sz w:val="19"/>
                <w:szCs w:val="19"/>
              </w:rPr>
              <w:t>79,981% (unstable)</w:t>
            </w:r>
          </w:p>
        </w:tc>
        <w:tc>
          <w:tcPr>
            <w:tcW w:w="1730" w:type="dxa"/>
            <w:shd w:val="clear" w:color="auto" w:fill="FFFFFF"/>
            <w:tcMar>
              <w:top w:w="90" w:type="dxa"/>
              <w:left w:w="120" w:type="dxa"/>
              <w:bottom w:w="90" w:type="dxa"/>
              <w:right w:w="120" w:type="dxa"/>
            </w:tcMar>
          </w:tcPr>
          <w:p w14:paraId="32D01C73" w14:textId="77777777" w:rsidR="005C4E89" w:rsidRDefault="00000000">
            <w:pPr>
              <w:jc w:val="center"/>
            </w:pPr>
            <w:r>
              <w:rPr>
                <w:sz w:val="19"/>
                <w:szCs w:val="19"/>
              </w:rPr>
              <w:t>0.35%</w:t>
            </w:r>
          </w:p>
        </w:tc>
        <w:tc>
          <w:tcPr>
            <w:tcW w:w="1730" w:type="dxa"/>
            <w:shd w:val="clear" w:color="auto" w:fill="FFFFFF"/>
            <w:tcMar>
              <w:top w:w="90" w:type="dxa"/>
              <w:left w:w="120" w:type="dxa"/>
              <w:bottom w:w="90" w:type="dxa"/>
              <w:right w:w="120" w:type="dxa"/>
            </w:tcMar>
          </w:tcPr>
          <w:p w14:paraId="74E039D2" w14:textId="77777777" w:rsidR="005C4E89" w:rsidRDefault="00000000">
            <w:pPr>
              <w:jc w:val="center"/>
            </w:pPr>
            <w:r>
              <w:rPr>
                <w:sz w:val="19"/>
                <w:szCs w:val="19"/>
              </w:rPr>
              <w:t>7.2%</w:t>
            </w:r>
          </w:p>
        </w:tc>
        <w:tc>
          <w:tcPr>
            <w:tcW w:w="1730" w:type="dxa"/>
            <w:shd w:val="clear" w:color="auto" w:fill="FFFFFF"/>
            <w:tcMar>
              <w:top w:w="90" w:type="dxa"/>
              <w:left w:w="120" w:type="dxa"/>
              <w:bottom w:w="90" w:type="dxa"/>
              <w:right w:w="120" w:type="dxa"/>
            </w:tcMar>
          </w:tcPr>
          <w:p w14:paraId="59172985" w14:textId="77777777" w:rsidR="005C4E89" w:rsidRDefault="00000000">
            <w:pPr>
              <w:jc w:val="center"/>
            </w:pPr>
            <w:r>
              <w:rPr>
                <w:sz w:val="19"/>
                <w:szCs w:val="19"/>
              </w:rPr>
              <w:t>248,388% (unstable)</w:t>
            </w:r>
          </w:p>
        </w:tc>
      </w:tr>
      <w:tr w:rsidR="005C4E89" w14:paraId="2C17CE55" w14:textId="77777777">
        <w:tblPrEx>
          <w:tblCellMar>
            <w:top w:w="0" w:type="dxa"/>
            <w:bottom w:w="0" w:type="dxa"/>
          </w:tblCellMar>
        </w:tblPrEx>
        <w:tc>
          <w:tcPr>
            <w:tcW w:w="2440" w:type="dxa"/>
            <w:shd w:val="clear" w:color="auto" w:fill="DCE6F1"/>
            <w:tcMar>
              <w:top w:w="90" w:type="dxa"/>
              <w:left w:w="120" w:type="dxa"/>
              <w:bottom w:w="90" w:type="dxa"/>
              <w:right w:w="120" w:type="dxa"/>
            </w:tcMar>
          </w:tcPr>
          <w:p w14:paraId="78111E56" w14:textId="77777777" w:rsidR="005C4E89" w:rsidRDefault="00000000">
            <w:r>
              <w:rPr>
                <w:b/>
                <w:bCs/>
                <w:sz w:val="19"/>
                <w:szCs w:val="19"/>
              </w:rPr>
              <w:t>Intrinsic-value violations (/1000)</w:t>
            </w:r>
          </w:p>
        </w:tc>
        <w:tc>
          <w:tcPr>
            <w:tcW w:w="1730" w:type="dxa"/>
            <w:shd w:val="clear" w:color="auto" w:fill="DCE6F1"/>
            <w:tcMar>
              <w:top w:w="90" w:type="dxa"/>
              <w:left w:w="120" w:type="dxa"/>
              <w:bottom w:w="90" w:type="dxa"/>
              <w:right w:w="120" w:type="dxa"/>
            </w:tcMar>
          </w:tcPr>
          <w:p w14:paraId="43C5C819" w14:textId="77777777" w:rsidR="005C4E89" w:rsidRDefault="00000000">
            <w:pPr>
              <w:jc w:val="center"/>
            </w:pPr>
            <w:r>
              <w:rPr>
                <w:sz w:val="19"/>
                <w:szCs w:val="19"/>
              </w:rPr>
              <w:t>111</w:t>
            </w:r>
          </w:p>
        </w:tc>
        <w:tc>
          <w:tcPr>
            <w:tcW w:w="1730" w:type="dxa"/>
            <w:shd w:val="clear" w:color="auto" w:fill="DCE6F1"/>
            <w:tcMar>
              <w:top w:w="90" w:type="dxa"/>
              <w:left w:w="120" w:type="dxa"/>
              <w:bottom w:w="90" w:type="dxa"/>
              <w:right w:w="120" w:type="dxa"/>
            </w:tcMar>
          </w:tcPr>
          <w:p w14:paraId="159A2E7E" w14:textId="77777777" w:rsidR="005C4E89" w:rsidRDefault="00000000">
            <w:pPr>
              <w:jc w:val="center"/>
            </w:pPr>
            <w:r>
              <w:rPr>
                <w:sz w:val="19"/>
                <w:szCs w:val="19"/>
              </w:rPr>
              <w:t>—</w:t>
            </w:r>
          </w:p>
        </w:tc>
        <w:tc>
          <w:tcPr>
            <w:tcW w:w="1730" w:type="dxa"/>
            <w:shd w:val="clear" w:color="auto" w:fill="DCE6F1"/>
            <w:tcMar>
              <w:top w:w="90" w:type="dxa"/>
              <w:left w:w="120" w:type="dxa"/>
              <w:bottom w:w="90" w:type="dxa"/>
              <w:right w:w="120" w:type="dxa"/>
            </w:tcMar>
          </w:tcPr>
          <w:p w14:paraId="56F64F38" w14:textId="77777777" w:rsidR="005C4E89" w:rsidRDefault="00000000">
            <w:pPr>
              <w:jc w:val="center"/>
            </w:pPr>
            <w:r>
              <w:rPr>
                <w:sz w:val="19"/>
                <w:szCs w:val="19"/>
              </w:rPr>
              <w:t>—</w:t>
            </w:r>
          </w:p>
        </w:tc>
        <w:tc>
          <w:tcPr>
            <w:tcW w:w="1730" w:type="dxa"/>
            <w:shd w:val="clear" w:color="auto" w:fill="DCE6F1"/>
            <w:tcMar>
              <w:top w:w="90" w:type="dxa"/>
              <w:left w:w="120" w:type="dxa"/>
              <w:bottom w:w="90" w:type="dxa"/>
              <w:right w:w="120" w:type="dxa"/>
            </w:tcMar>
          </w:tcPr>
          <w:p w14:paraId="424A0111" w14:textId="77777777" w:rsidR="005C4E89" w:rsidRDefault="00000000">
            <w:pPr>
              <w:jc w:val="center"/>
            </w:pPr>
            <w:r>
              <w:rPr>
                <w:sz w:val="19"/>
                <w:szCs w:val="19"/>
              </w:rPr>
              <w:t>—</w:t>
            </w:r>
          </w:p>
        </w:tc>
      </w:tr>
      <w:tr w:rsidR="005C4E89" w14:paraId="62E9AAF5" w14:textId="77777777">
        <w:tblPrEx>
          <w:tblCellMar>
            <w:top w:w="0" w:type="dxa"/>
            <w:bottom w:w="0" w:type="dxa"/>
          </w:tblCellMar>
        </w:tblPrEx>
        <w:tc>
          <w:tcPr>
            <w:tcW w:w="2440" w:type="dxa"/>
            <w:shd w:val="clear" w:color="auto" w:fill="FFFFFF"/>
            <w:tcMar>
              <w:top w:w="90" w:type="dxa"/>
              <w:left w:w="120" w:type="dxa"/>
              <w:bottom w:w="90" w:type="dxa"/>
              <w:right w:w="120" w:type="dxa"/>
            </w:tcMar>
          </w:tcPr>
          <w:p w14:paraId="28534E99" w14:textId="77777777" w:rsidR="005C4E89" w:rsidRDefault="00000000">
            <w:r>
              <w:rPr>
                <w:b/>
                <w:bCs/>
                <w:sz w:val="19"/>
                <w:szCs w:val="19"/>
              </w:rPr>
              <w:t>Monotonicity violations (count)</w:t>
            </w:r>
          </w:p>
        </w:tc>
        <w:tc>
          <w:tcPr>
            <w:tcW w:w="1730" w:type="dxa"/>
            <w:shd w:val="clear" w:color="auto" w:fill="FFFFFF"/>
            <w:tcMar>
              <w:top w:w="90" w:type="dxa"/>
              <w:left w:w="120" w:type="dxa"/>
              <w:bottom w:w="90" w:type="dxa"/>
              <w:right w:w="120" w:type="dxa"/>
            </w:tcMar>
          </w:tcPr>
          <w:p w14:paraId="1EFB1482" w14:textId="77777777" w:rsidR="005C4E89" w:rsidRDefault="00000000">
            <w:pPr>
              <w:jc w:val="center"/>
            </w:pPr>
            <w:r>
              <w:rPr>
                <w:sz w:val="19"/>
                <w:szCs w:val="19"/>
              </w:rPr>
              <w:t>0</w:t>
            </w:r>
          </w:p>
        </w:tc>
        <w:tc>
          <w:tcPr>
            <w:tcW w:w="1730" w:type="dxa"/>
            <w:shd w:val="clear" w:color="auto" w:fill="FFFFFF"/>
            <w:tcMar>
              <w:top w:w="90" w:type="dxa"/>
              <w:left w:w="120" w:type="dxa"/>
              <w:bottom w:w="90" w:type="dxa"/>
              <w:right w:w="120" w:type="dxa"/>
            </w:tcMar>
          </w:tcPr>
          <w:p w14:paraId="214E794C" w14:textId="77777777" w:rsidR="005C4E89" w:rsidRDefault="00000000">
            <w:pPr>
              <w:jc w:val="center"/>
            </w:pPr>
            <w:r>
              <w:rPr>
                <w:sz w:val="19"/>
                <w:szCs w:val="19"/>
              </w:rPr>
              <w:t>—</w:t>
            </w:r>
          </w:p>
        </w:tc>
        <w:tc>
          <w:tcPr>
            <w:tcW w:w="1730" w:type="dxa"/>
            <w:shd w:val="clear" w:color="auto" w:fill="FFFFFF"/>
            <w:tcMar>
              <w:top w:w="90" w:type="dxa"/>
              <w:left w:w="120" w:type="dxa"/>
              <w:bottom w:w="90" w:type="dxa"/>
              <w:right w:w="120" w:type="dxa"/>
            </w:tcMar>
          </w:tcPr>
          <w:p w14:paraId="5A9029AE" w14:textId="77777777" w:rsidR="005C4E89" w:rsidRDefault="00000000">
            <w:pPr>
              <w:jc w:val="center"/>
            </w:pPr>
            <w:r>
              <w:rPr>
                <w:sz w:val="19"/>
                <w:szCs w:val="19"/>
              </w:rPr>
              <w:t>—</w:t>
            </w:r>
          </w:p>
        </w:tc>
        <w:tc>
          <w:tcPr>
            <w:tcW w:w="1730" w:type="dxa"/>
            <w:shd w:val="clear" w:color="auto" w:fill="FFFFFF"/>
            <w:tcMar>
              <w:top w:w="90" w:type="dxa"/>
              <w:left w:w="120" w:type="dxa"/>
              <w:bottom w:w="90" w:type="dxa"/>
              <w:right w:w="120" w:type="dxa"/>
            </w:tcMar>
          </w:tcPr>
          <w:p w14:paraId="679BE694" w14:textId="77777777" w:rsidR="005C4E89" w:rsidRDefault="00000000">
            <w:pPr>
              <w:jc w:val="center"/>
            </w:pPr>
            <w:r>
              <w:rPr>
                <w:sz w:val="19"/>
                <w:szCs w:val="19"/>
              </w:rPr>
              <w:t>—</w:t>
            </w:r>
          </w:p>
        </w:tc>
      </w:tr>
    </w:tbl>
    <w:p w14:paraId="39506820" w14:textId="77777777" w:rsidR="005C4E89" w:rsidRDefault="005C4E89">
      <w:pPr>
        <w:spacing w:after="200"/>
      </w:pPr>
    </w:p>
    <w:p w14:paraId="5CB75569" w14:textId="77777777" w:rsidR="005C4E89" w:rsidRDefault="00000000">
      <w:pPr>
        <w:pStyle w:val="Heading2"/>
      </w:pPr>
      <w:r>
        <w:t>Reading these numbers</w:t>
      </w:r>
    </w:p>
    <w:p w14:paraId="0054896C" w14:textId="77777777" w:rsidR="005C4E89" w:rsidRDefault="00000000">
      <w:pPr>
        <w:spacing w:after="200" w:line="276" w:lineRule="auto"/>
      </w:pPr>
      <w:r>
        <w:t>The NN is accurate in absolute-dollar terms across all three moneyness regions (MAE under $0.12 everywhere) and shows essentially zero monotonicity failures — the put-price-falls-as-spot-rises sanity check held on every point of a 41-point spot sweep.</w:t>
      </w:r>
    </w:p>
    <w:p w14:paraId="46289368" w14:textId="77777777" w:rsidR="005C4E89" w:rsidRDefault="00000000">
      <w:pPr>
        <w:spacing w:after="200" w:line="276" w:lineRule="auto"/>
      </w:pPr>
      <w:r>
        <w:t>The mean relative error numbers are a textbook case of the metric's known instability near zero (flagged in the project spec): deep-OTM American puts often have true prices of a few cents, so a $0.05 absolute miss can be a "5000%" relative error — the MAE/RMSE columns are the trustworthy numbers here, not mean relative error.</w:t>
      </w:r>
    </w:p>
    <w:p w14:paraId="1DABC5D7" w14:textId="77777777" w:rsidR="005C4E89" w:rsidRDefault="00000000">
      <w:pPr>
        <w:spacing w:after="200" w:line="276" w:lineRule="auto"/>
      </w:pPr>
      <w:r>
        <w:t xml:space="preserve">The 111 intrinsic-value violations are all small (largest: NN priced $0.03 below the exercise intrinsic value; mean violation size $0.11) and concentrated in the same near-zero-price deep-OTM region, i.e. the model is not systematically breaking the no-arbitrage floor — it's making small numerical errors where the true price is close to zero. A production system would clip NN output at </w:t>
      </w:r>
      <w:proofErr w:type="gramStart"/>
      <w:r>
        <w:t>max(</w:t>
      </w:r>
      <w:proofErr w:type="gramEnd"/>
      <w:r>
        <w:t>K−S, 0) and flag such points as low-confidence rather than trust them outright.</w:t>
      </w:r>
    </w:p>
    <w:p w14:paraId="61D18EC9" w14:textId="77777777" w:rsidR="005C4E89" w:rsidRDefault="00000000">
      <w:pPr>
        <w:pStyle w:val="Heading1"/>
      </w:pPr>
      <w:r>
        <w:t>6. Method 3: RL Stopping Policy</w:t>
      </w:r>
    </w:p>
    <w:p w14:paraId="3F5FB260" w14:textId="77777777" w:rsidR="005C4E89" w:rsidRDefault="00000000">
      <w:pPr>
        <w:spacing w:after="200" w:line="276" w:lineRule="auto"/>
      </w:pPr>
      <w:r>
        <w:rPr>
          <w:rFonts w:ascii="Consolas" w:eastAsia="Consolas" w:hAnsi="Consolas" w:cs="Consolas"/>
          <w:color w:val="AA3355"/>
          <w:sz w:val="20"/>
          <w:szCs w:val="20"/>
        </w:rPr>
        <w:t>src/rl/env.py</w:t>
      </w:r>
      <w:r>
        <w:t xml:space="preserve"> implements </w:t>
      </w:r>
      <w:proofErr w:type="spellStart"/>
      <w:r>
        <w:rPr>
          <w:rFonts w:ascii="Consolas" w:eastAsia="Consolas" w:hAnsi="Consolas" w:cs="Consolas"/>
          <w:color w:val="AA3355"/>
          <w:sz w:val="20"/>
          <w:szCs w:val="20"/>
        </w:rPr>
        <w:t>AmericanPutEnv</w:t>
      </w:r>
      <w:proofErr w:type="spellEnd"/>
      <w:r>
        <w:t xml:space="preserve">, a risk-neutral geometric-Brownian-motion simulator where, at each step, the agent chooses HOLD (advance one step) or EXERCISE (terminate and collect </w:t>
      </w:r>
      <w:proofErr w:type="gramStart"/>
      <w:r>
        <w:t>max(</w:t>
      </w:r>
      <w:proofErr w:type="gramEnd"/>
      <w:r>
        <w:t>K − S, 0)). State is [</w:t>
      </w:r>
      <w:proofErr w:type="spellStart"/>
      <w:r>
        <w:t>time_fraction</w:t>
      </w:r>
      <w:proofErr w:type="spellEnd"/>
      <w:r>
        <w:t xml:space="preserve">, </w:t>
      </w:r>
      <w:proofErr w:type="spellStart"/>
      <w:r>
        <w:t>time_to_expiry</w:t>
      </w:r>
      <w:proofErr w:type="spellEnd"/>
      <w:r>
        <w:t xml:space="preserve">, moneyness]. </w:t>
      </w:r>
      <w:r>
        <w:rPr>
          <w:rFonts w:ascii="Consolas" w:eastAsia="Consolas" w:hAnsi="Consolas" w:cs="Consolas"/>
          <w:color w:val="AA3355"/>
          <w:sz w:val="20"/>
          <w:szCs w:val="20"/>
        </w:rPr>
        <w:t>src/rl/train_dqn.py</w:t>
      </w:r>
      <w:r>
        <w:t xml:space="preserve"> trains a DQN (two-layer Q-network, replay buffer, target network, epsilon-greedy exploration) to maximize </w:t>
      </w:r>
      <w:r>
        <w:lastRenderedPageBreak/>
        <w:t>discounted reward — i.e. to learn the optimal-stopping policy directly from simulation, without ever seeing a binomial price.</w:t>
      </w:r>
    </w:p>
    <w:p w14:paraId="554AE24B" w14:textId="77777777" w:rsidR="005C4E89" w:rsidRDefault="00000000">
      <w:pPr>
        <w:spacing w:after="200" w:line="276" w:lineRule="auto"/>
      </w:pPr>
      <w:r>
        <w:t xml:space="preserve">A second environment, </w:t>
      </w:r>
      <w:proofErr w:type="spellStart"/>
      <w:r>
        <w:rPr>
          <w:rFonts w:ascii="Consolas" w:eastAsia="Consolas" w:hAnsi="Consolas" w:cs="Consolas"/>
          <w:color w:val="AA3355"/>
          <w:sz w:val="20"/>
          <w:szCs w:val="20"/>
        </w:rPr>
        <w:t>AmericanPutLatticeEnv</w:t>
      </w:r>
      <w:proofErr w:type="spellEnd"/>
      <w:r>
        <w:t xml:space="preserve">, steps the CRR lattice directly (as in the Week 7 tabular Q-learning version) and is kept for cross-checking the DQN's learned region against a tabular baseline trained on the same discretization the binomial </w:t>
      </w:r>
      <w:proofErr w:type="spellStart"/>
      <w:r>
        <w:t>pricer</w:t>
      </w:r>
      <w:proofErr w:type="spellEnd"/>
      <w:r>
        <w:t xml:space="preserve"> uses.</w:t>
      </w:r>
    </w:p>
    <w:p w14:paraId="34D833C9" w14:textId="77777777" w:rsidR="005C4E89" w:rsidRDefault="00000000">
      <w:pPr>
        <w:spacing w:after="200" w:line="276" w:lineRule="auto"/>
      </w:pPr>
      <w:r>
        <w:rPr>
          <w:b/>
          <w:bCs/>
        </w:rPr>
        <w:t xml:space="preserve">Training run: </w:t>
      </w:r>
      <w:r>
        <w:t>5,000 episodes, seed=42, on the fixed contract (S0=100, K=100, T=1, r=5%, sigma=20%, steps=50) (see configs/</w:t>
      </w:r>
      <w:proofErr w:type="spellStart"/>
      <w:r>
        <w:t>rl.yaml</w:t>
      </w:r>
      <w:proofErr w:type="spellEnd"/>
      <w:r>
        <w:t>; the config file documents 10,000 episodes as the stronger default — 5,000 was used here to fit this write-up's compute budget, and is called out explicitly since it materially affects the results below).</w:t>
      </w:r>
    </w:p>
    <w:p w14:paraId="65476602" w14:textId="77777777" w:rsidR="005C4E89" w:rsidRDefault="00000000">
      <w:pPr>
        <w:pStyle w:val="Heading1"/>
      </w:pPr>
      <w:r>
        <w:t>7. Experimental Setup: Contract Grid, Parameters, Seeds, Metrics</w:t>
      </w:r>
    </w:p>
    <w:p w14:paraId="7F213935" w14:textId="77777777" w:rsidR="005C4E89" w:rsidRDefault="00000000">
      <w:pPr>
        <w:spacing w:after="200" w:line="276" w:lineRule="auto"/>
      </w:pPr>
      <w:r>
        <w:rPr>
          <w:b/>
          <w:bCs/>
        </w:rPr>
        <w:t xml:space="preserve">Shared evaluation grid </w:t>
      </w:r>
      <w:r>
        <w:t>(</w:t>
      </w:r>
      <w:proofErr w:type="spellStart"/>
      <w:r>
        <w:rPr>
          <w:rFonts w:ascii="Consolas" w:eastAsia="Consolas" w:hAnsi="Consolas" w:cs="Consolas"/>
          <w:color w:val="AA3355"/>
          <w:sz w:val="20"/>
          <w:szCs w:val="20"/>
        </w:rPr>
        <w:t>src</w:t>
      </w:r>
      <w:proofErr w:type="spellEnd"/>
      <w:r>
        <w:rPr>
          <w:rFonts w:ascii="Consolas" w:eastAsia="Consolas" w:hAnsi="Consolas" w:cs="Consolas"/>
          <w:color w:val="AA3355"/>
          <w:sz w:val="20"/>
          <w:szCs w:val="20"/>
        </w:rPr>
        <w:t>/data/</w:t>
      </w:r>
      <w:proofErr w:type="spellStart"/>
      <w:r>
        <w:rPr>
          <w:rFonts w:ascii="Consolas" w:eastAsia="Consolas" w:hAnsi="Consolas" w:cs="Consolas"/>
          <w:color w:val="AA3355"/>
          <w:sz w:val="20"/>
          <w:szCs w:val="20"/>
        </w:rPr>
        <w:t>synthetic_contracts.make_contract_grid</w:t>
      </w:r>
      <w:proofErr w:type="spellEnd"/>
      <w:r>
        <w:t>): spots {70, ..., 130} (step 10), strike fixed at 100, maturities {0.25, 0.5, 1.0, 2.0}, rates {0.02, 0.05}, volatilities {0.15, 0.25, 0.40}, 100 binomial steps — 168 contracts spanning ITM, ATM, and OTM regions, short and long maturities, low and high volatility.</w:t>
      </w:r>
    </w:p>
    <w:p w14:paraId="389CA855" w14:textId="77777777" w:rsidR="005C4E89" w:rsidRDefault="00000000">
      <w:pPr>
        <w:spacing w:after="200" w:line="276" w:lineRule="auto"/>
      </w:pPr>
      <w:r>
        <w:rPr>
          <w:b/>
          <w:bCs/>
        </w:rPr>
        <w:t xml:space="preserve">Seeds: </w:t>
      </w:r>
      <w:r>
        <w:t xml:space="preserve">seed=42 throughout (data generation, NN </w:t>
      </w:r>
      <w:proofErr w:type="spellStart"/>
      <w:r>
        <w:t>init</w:t>
      </w:r>
      <w:proofErr w:type="spellEnd"/>
      <w:r>
        <w:t xml:space="preserve">/training shuffle, DQN </w:t>
      </w:r>
      <w:proofErr w:type="spellStart"/>
      <w:r>
        <w:t>init</w:t>
      </w:r>
      <w:proofErr w:type="spellEnd"/>
      <w:r>
        <w:t>/exploration/replay sampling) — see configs/</w:t>
      </w:r>
      <w:proofErr w:type="spellStart"/>
      <w:r>
        <w:t>nn.yaml</w:t>
      </w:r>
      <w:proofErr w:type="spellEnd"/>
      <w:r>
        <w:t>, configs/</w:t>
      </w:r>
      <w:proofErr w:type="spellStart"/>
      <w:r>
        <w:t>rl.yaml</w:t>
      </w:r>
      <w:proofErr w:type="spellEnd"/>
      <w:r>
        <w:t>.</w:t>
      </w:r>
    </w:p>
    <w:p w14:paraId="6CF284F1" w14:textId="77777777" w:rsidR="005C4E89" w:rsidRDefault="00000000">
      <w:pPr>
        <w:spacing w:after="200" w:line="276" w:lineRule="auto"/>
      </w:pPr>
      <w:r>
        <w:rPr>
          <w:b/>
          <w:bCs/>
        </w:rPr>
        <w:t xml:space="preserve">Metrics: </w:t>
      </w:r>
      <w:r>
        <w:t>NN — MAE, RMSE, max absolute error, mean bias, median absolute error, mean relative error (</w:t>
      </w:r>
      <w:proofErr w:type="spellStart"/>
      <w:r>
        <w:rPr>
          <w:rFonts w:ascii="Consolas" w:eastAsia="Consolas" w:hAnsi="Consolas" w:cs="Consolas"/>
          <w:color w:val="AA3355"/>
          <w:sz w:val="20"/>
          <w:szCs w:val="20"/>
        </w:rPr>
        <w:t>src</w:t>
      </w:r>
      <w:proofErr w:type="spellEnd"/>
      <w:r>
        <w:rPr>
          <w:rFonts w:ascii="Consolas" w:eastAsia="Consolas" w:hAnsi="Consolas" w:cs="Consolas"/>
          <w:color w:val="AA3355"/>
          <w:sz w:val="20"/>
          <w:szCs w:val="20"/>
        </w:rPr>
        <w:t>/evaluation/metrics.py</w:t>
      </w:r>
      <w:r>
        <w:t>). RL — Monte Carlo policy value, standard error, exercise rate, average exercise step (</w:t>
      </w:r>
      <w:proofErr w:type="spellStart"/>
      <w:r>
        <w:rPr>
          <w:rFonts w:ascii="Consolas" w:eastAsia="Consolas" w:hAnsi="Consolas" w:cs="Consolas"/>
          <w:color w:val="AA3355"/>
          <w:sz w:val="20"/>
          <w:szCs w:val="20"/>
        </w:rPr>
        <w:t>src</w:t>
      </w:r>
      <w:proofErr w:type="spellEnd"/>
      <w:r>
        <w:rPr>
          <w:rFonts w:ascii="Consolas" w:eastAsia="Consolas" w:hAnsi="Consolas" w:cs="Consolas"/>
          <w:color w:val="AA3355"/>
          <w:sz w:val="20"/>
          <w:szCs w:val="20"/>
        </w:rPr>
        <w:t>/</w:t>
      </w:r>
      <w:proofErr w:type="spellStart"/>
      <w:r>
        <w:rPr>
          <w:rFonts w:ascii="Consolas" w:eastAsia="Consolas" w:hAnsi="Consolas" w:cs="Consolas"/>
          <w:color w:val="AA3355"/>
          <w:sz w:val="20"/>
          <w:szCs w:val="20"/>
        </w:rPr>
        <w:t>rl</w:t>
      </w:r>
      <w:proofErr w:type="spellEnd"/>
      <w:r>
        <w:rPr>
          <w:rFonts w:ascii="Consolas" w:eastAsia="Consolas" w:hAnsi="Consolas" w:cs="Consolas"/>
          <w:color w:val="AA3355"/>
          <w:sz w:val="20"/>
          <w:szCs w:val="20"/>
        </w:rPr>
        <w:t>/evaluate_policy.py</w:t>
      </w:r>
      <w:r>
        <w:t>), plus boundary-agreement rate against the binomial boundary.</w:t>
      </w:r>
    </w:p>
    <w:p w14:paraId="2EE2F701" w14:textId="77777777" w:rsidR="005C4E89" w:rsidRDefault="00000000">
      <w:pPr>
        <w:pStyle w:val="Heading1"/>
      </w:pPr>
      <w:r>
        <w:t>8. Results: Tables and Plots</w:t>
      </w:r>
    </w:p>
    <w:p w14:paraId="542AB91A" w14:textId="77777777" w:rsidR="005C4E89" w:rsidRDefault="00000000">
      <w:pPr>
        <w:pStyle w:val="ListParagraph"/>
        <w:numPr>
          <w:ilvl w:val="0"/>
          <w:numId w:val="1"/>
        </w:numPr>
        <w:spacing w:after="120" w:line="276" w:lineRule="auto"/>
      </w:pPr>
      <w:r>
        <w:rPr>
          <w:b/>
          <w:bCs/>
        </w:rPr>
        <w:t xml:space="preserve">Figure 3 </w:t>
      </w:r>
      <w:r>
        <w:t>— reports/figures/03_nn_vs_binomial_scatter.png: NN predicted vs. binomial benchmark price, all 168 grid contracts. Points sit tightly on the parity line across the full $0–$40 price range, consistent with the sub-$0.15 RMSE reported above.</w:t>
      </w:r>
    </w:p>
    <w:p w14:paraId="060C0F30" w14:textId="77777777" w:rsidR="005C4E89" w:rsidRDefault="00000000">
      <w:pPr>
        <w:pStyle w:val="ListParagraph"/>
        <w:numPr>
          <w:ilvl w:val="0"/>
          <w:numId w:val="1"/>
        </w:numPr>
        <w:spacing w:after="120" w:line="276" w:lineRule="auto"/>
      </w:pPr>
      <w:r>
        <w:rPr>
          <w:b/>
          <w:bCs/>
        </w:rPr>
        <w:t xml:space="preserve">Figure 4 </w:t>
      </w:r>
      <w:r>
        <w:t>— reports/figures/04_nn_error_heatmap.png: mean NN error by maturity × volatility. Errors are small and mixed-sign (roughly ±$0.1–0.3) across the grid, with no single (T, sigma) cell dominating — i.e. no obvious systematic failure mode tied to a specific regime.</w:t>
      </w:r>
    </w:p>
    <w:p w14:paraId="17AF57C4" w14:textId="77777777" w:rsidR="005C4E89" w:rsidRDefault="00000000">
      <w:pPr>
        <w:pStyle w:val="ListParagraph"/>
        <w:numPr>
          <w:ilvl w:val="0"/>
          <w:numId w:val="1"/>
        </w:numPr>
        <w:spacing w:after="120" w:line="276" w:lineRule="auto"/>
      </w:pPr>
      <w:r>
        <w:rPr>
          <w:b/>
          <w:bCs/>
        </w:rPr>
        <w:t xml:space="preserve">Figure 5 </w:t>
      </w:r>
      <w:r>
        <w:t>— reports/figures/05_rl_exercise_region.png: DQN learned hold/exercise region over time and moneyness. The policy does exercise more often at low moneyness and later time steps (the directionally correct shape), but the boundary is noisier and less sharp than the binomial boundary in Figure 2 — consistent with the 62.7% agreement rate and under-converged training discussed below.</w:t>
      </w:r>
    </w:p>
    <w:p w14:paraId="3CC6BDF0" w14:textId="77777777" w:rsidR="005C4E89" w:rsidRDefault="00000000">
      <w:pPr>
        <w:pStyle w:val="ListParagraph"/>
        <w:numPr>
          <w:ilvl w:val="0"/>
          <w:numId w:val="1"/>
        </w:numPr>
        <w:spacing w:after="120" w:line="276" w:lineRule="auto"/>
      </w:pPr>
      <w:r>
        <w:rPr>
          <w:rFonts w:ascii="Consolas" w:eastAsia="Consolas" w:hAnsi="Consolas" w:cs="Consolas"/>
          <w:color w:val="AA3355"/>
          <w:sz w:val="20"/>
          <w:szCs w:val="20"/>
        </w:rPr>
        <w:t>reports/comparison.csv</w:t>
      </w:r>
      <w:r>
        <w:t xml:space="preserve"> / </w:t>
      </w:r>
      <w:r>
        <w:rPr>
          <w:rFonts w:ascii="Consolas" w:eastAsia="Consolas" w:hAnsi="Consolas" w:cs="Consolas"/>
          <w:color w:val="AA3355"/>
          <w:sz w:val="20"/>
          <w:szCs w:val="20"/>
        </w:rPr>
        <w:t>reports/comparison_by_bucket.csv</w:t>
      </w:r>
      <w:r>
        <w:t xml:space="preserve"> — the full unified table (binomial price, NN price, NN error, RL value, RL standard error, RL exercise rate) for all 168 </w:t>
      </w:r>
      <w:r>
        <w:lastRenderedPageBreak/>
        <w:t>contracts, and its ITM/ATM/OTM summary (RL evaluated with 300 Monte Carlo episodes per contract, using the DQN re-parameterized to each contract's own S0/K/T/r/sigma — see the model-risk note in Section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C4E89" w14:paraId="308E22C4" w14:textId="77777777">
        <w:tblPrEx>
          <w:tblCellMar>
            <w:top w:w="0" w:type="dxa"/>
            <w:bottom w:w="0" w:type="dxa"/>
          </w:tblCellMar>
        </w:tblPrEx>
        <w:tc>
          <w:tcPr>
            <w:tcW w:w="5000" w:type="pct"/>
            <w:tcBorders>
              <w:top w:val="single" w:sz="4" w:space="0" w:color="BF9000"/>
              <w:left w:val="single" w:sz="4" w:space="0" w:color="BF9000"/>
              <w:bottom w:val="single" w:sz="4" w:space="0" w:color="BF9000"/>
              <w:right w:val="single" w:sz="4" w:space="0" w:color="BF9000"/>
            </w:tcBorders>
            <w:shd w:val="clear" w:color="auto" w:fill="FFF2CC"/>
            <w:tcMar>
              <w:top w:w="150" w:type="dxa"/>
              <w:left w:w="200" w:type="dxa"/>
              <w:bottom w:w="150" w:type="dxa"/>
              <w:right w:w="200" w:type="dxa"/>
            </w:tcMar>
          </w:tcPr>
          <w:p w14:paraId="2F7181D2" w14:textId="77777777" w:rsidR="005C4E89" w:rsidRDefault="00000000">
            <w:r>
              <w:rPr>
                <w:b/>
                <w:bCs/>
                <w:sz w:val="20"/>
                <w:szCs w:val="20"/>
              </w:rPr>
              <w:t xml:space="preserve">Note: </w:t>
            </w:r>
            <w:r>
              <w:rPr>
                <w:sz w:val="20"/>
                <w:szCs w:val="20"/>
              </w:rPr>
              <w:t xml:space="preserve">Figures 3–5 and the comparison CSV files are referenced throughout this report and described in detail below, but were not included among the files delivered in this archive — only Figures 1 and 2 (Section 4) were present in reports/figures/. Regenerate them with "python -m </w:t>
            </w:r>
            <w:proofErr w:type="spellStart"/>
            <w:proofErr w:type="gramStart"/>
            <w:r>
              <w:rPr>
                <w:sz w:val="20"/>
                <w:szCs w:val="20"/>
              </w:rPr>
              <w:t>src.evaluation</w:t>
            </w:r>
            <w:proofErr w:type="gramEnd"/>
            <w:r>
              <w:rPr>
                <w:sz w:val="20"/>
                <w:szCs w:val="20"/>
              </w:rPr>
              <w:t>.plots</w:t>
            </w:r>
            <w:proofErr w:type="spellEnd"/>
            <w:r>
              <w:rPr>
                <w:sz w:val="20"/>
                <w:szCs w:val="20"/>
              </w:rPr>
              <w:t xml:space="preserve">" and "python -m </w:t>
            </w:r>
            <w:proofErr w:type="spellStart"/>
            <w:proofErr w:type="gramStart"/>
            <w:r>
              <w:rPr>
                <w:sz w:val="20"/>
                <w:szCs w:val="20"/>
              </w:rPr>
              <w:t>src.evaluation</w:t>
            </w:r>
            <w:proofErr w:type="gramEnd"/>
            <w:r>
              <w:rPr>
                <w:sz w:val="20"/>
                <w:szCs w:val="20"/>
              </w:rPr>
              <w:t>.comparison</w:t>
            </w:r>
            <w:proofErr w:type="spellEnd"/>
            <w:r>
              <w:rPr>
                <w:sz w:val="20"/>
                <w:szCs w:val="20"/>
              </w:rPr>
              <w:t>" per the README before final submission.</w:t>
            </w:r>
          </w:p>
        </w:tc>
      </w:tr>
    </w:tbl>
    <w:p w14:paraId="57D88BFF" w14:textId="77777777" w:rsidR="005C4E89" w:rsidRDefault="005C4E89">
      <w:pPr>
        <w:spacing w:after="100"/>
      </w:pPr>
    </w:p>
    <w:p w14:paraId="297FAAD4" w14:textId="77777777" w:rsidR="005C4E89" w:rsidRDefault="00000000">
      <w:pPr>
        <w:pStyle w:val="Heading2"/>
      </w:pPr>
      <w:r>
        <w:t>Unified comparison, bucketed by moneyness (from comparison_by_bucket.csv)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900"/>
        <w:gridCol w:w="2100"/>
        <w:gridCol w:w="560"/>
      </w:tblGrid>
      <w:tr w:rsidR="005C4E89" w14:paraId="6B072558"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21C93DCA" w14:textId="77777777" w:rsidR="005C4E89" w:rsidRDefault="00000000">
            <w:pPr>
              <w:jc w:val="center"/>
            </w:pPr>
            <w:r>
              <w:rPr>
                <w:b/>
                <w:bCs/>
                <w:color w:val="FFFFFF"/>
                <w:sz w:val="19"/>
                <w:szCs w:val="19"/>
              </w:rPr>
              <w:t>Bucket</w:t>
            </w:r>
          </w:p>
        </w:tc>
        <w:tc>
          <w:tcPr>
            <w:tcW w:w="1500" w:type="dxa"/>
            <w:shd w:val="clear" w:color="auto" w:fill="1F3864"/>
            <w:tcMar>
              <w:top w:w="100" w:type="dxa"/>
              <w:left w:w="120" w:type="dxa"/>
              <w:bottom w:w="100" w:type="dxa"/>
              <w:right w:w="120" w:type="dxa"/>
            </w:tcMar>
          </w:tcPr>
          <w:p w14:paraId="40543FC1" w14:textId="77777777" w:rsidR="005C4E89" w:rsidRDefault="00000000">
            <w:pPr>
              <w:jc w:val="center"/>
            </w:pPr>
            <w:r>
              <w:rPr>
                <w:b/>
                <w:bCs/>
                <w:color w:val="FFFFFF"/>
                <w:sz w:val="19"/>
                <w:szCs w:val="19"/>
              </w:rPr>
              <w:t>NN MAE</w:t>
            </w:r>
          </w:p>
        </w:tc>
        <w:tc>
          <w:tcPr>
            <w:tcW w:w="1500" w:type="dxa"/>
            <w:shd w:val="clear" w:color="auto" w:fill="1F3864"/>
            <w:tcMar>
              <w:top w:w="100" w:type="dxa"/>
              <w:left w:w="120" w:type="dxa"/>
              <w:bottom w:w="100" w:type="dxa"/>
              <w:right w:w="120" w:type="dxa"/>
            </w:tcMar>
          </w:tcPr>
          <w:p w14:paraId="7B1EB2FD" w14:textId="77777777" w:rsidR="005C4E89" w:rsidRDefault="00000000">
            <w:pPr>
              <w:jc w:val="center"/>
            </w:pPr>
            <w:r>
              <w:rPr>
                <w:b/>
                <w:bCs/>
                <w:color w:val="FFFFFF"/>
                <w:sz w:val="19"/>
                <w:szCs w:val="19"/>
              </w:rPr>
              <w:t>NN bias</w:t>
            </w:r>
          </w:p>
        </w:tc>
        <w:tc>
          <w:tcPr>
            <w:tcW w:w="1900" w:type="dxa"/>
            <w:shd w:val="clear" w:color="auto" w:fill="1F3864"/>
            <w:tcMar>
              <w:top w:w="100" w:type="dxa"/>
              <w:left w:w="120" w:type="dxa"/>
              <w:bottom w:w="100" w:type="dxa"/>
              <w:right w:w="120" w:type="dxa"/>
            </w:tcMar>
          </w:tcPr>
          <w:p w14:paraId="63C598FB" w14:textId="77777777" w:rsidR="005C4E89" w:rsidRDefault="00000000">
            <w:pPr>
              <w:jc w:val="center"/>
            </w:pPr>
            <w:r>
              <w:rPr>
                <w:b/>
                <w:bCs/>
                <w:color w:val="FFFFFF"/>
                <w:sz w:val="19"/>
                <w:szCs w:val="19"/>
              </w:rPr>
              <w:t>Mean RL value</w:t>
            </w:r>
          </w:p>
        </w:tc>
        <w:tc>
          <w:tcPr>
            <w:tcW w:w="2100" w:type="dxa"/>
            <w:shd w:val="clear" w:color="auto" w:fill="1F3864"/>
            <w:tcMar>
              <w:top w:w="100" w:type="dxa"/>
              <w:left w:w="120" w:type="dxa"/>
              <w:bottom w:w="100" w:type="dxa"/>
              <w:right w:w="120" w:type="dxa"/>
            </w:tcMar>
          </w:tcPr>
          <w:p w14:paraId="2E8AC5CD" w14:textId="77777777" w:rsidR="005C4E89" w:rsidRDefault="00000000">
            <w:pPr>
              <w:jc w:val="center"/>
            </w:pPr>
            <w:r>
              <w:rPr>
                <w:b/>
                <w:bCs/>
                <w:color w:val="FFFFFF"/>
                <w:sz w:val="19"/>
                <w:szCs w:val="19"/>
              </w:rPr>
              <w:t>Mean binomial price</w:t>
            </w:r>
          </w:p>
        </w:tc>
        <w:tc>
          <w:tcPr>
            <w:tcW w:w="560" w:type="dxa"/>
            <w:shd w:val="clear" w:color="auto" w:fill="1F3864"/>
            <w:tcMar>
              <w:top w:w="100" w:type="dxa"/>
              <w:left w:w="120" w:type="dxa"/>
              <w:bottom w:w="100" w:type="dxa"/>
              <w:right w:w="120" w:type="dxa"/>
            </w:tcMar>
          </w:tcPr>
          <w:p w14:paraId="1CD3238A" w14:textId="77777777" w:rsidR="005C4E89" w:rsidRDefault="00000000">
            <w:pPr>
              <w:jc w:val="center"/>
            </w:pPr>
            <w:r>
              <w:rPr>
                <w:b/>
                <w:bCs/>
                <w:color w:val="FFFFFF"/>
                <w:sz w:val="19"/>
                <w:szCs w:val="19"/>
              </w:rPr>
              <w:t>n</w:t>
            </w:r>
          </w:p>
        </w:tc>
      </w:tr>
      <w:tr w:rsidR="005C4E89" w14:paraId="74862B21"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0C30945D" w14:textId="77777777" w:rsidR="005C4E89" w:rsidRDefault="00000000">
            <w:r>
              <w:rPr>
                <w:b/>
                <w:bCs/>
                <w:sz w:val="19"/>
                <w:szCs w:val="19"/>
              </w:rPr>
              <w:t>ITM put</w:t>
            </w:r>
          </w:p>
        </w:tc>
        <w:tc>
          <w:tcPr>
            <w:tcW w:w="1500" w:type="dxa"/>
            <w:shd w:val="clear" w:color="auto" w:fill="FFFFFF"/>
            <w:tcMar>
              <w:top w:w="90" w:type="dxa"/>
              <w:left w:w="120" w:type="dxa"/>
              <w:bottom w:w="90" w:type="dxa"/>
              <w:right w:w="120" w:type="dxa"/>
            </w:tcMar>
          </w:tcPr>
          <w:p w14:paraId="3EB85CC5" w14:textId="77777777" w:rsidR="005C4E89" w:rsidRDefault="00000000">
            <w:pPr>
              <w:jc w:val="center"/>
            </w:pPr>
            <w:r>
              <w:rPr>
                <w:sz w:val="19"/>
                <w:szCs w:val="19"/>
              </w:rPr>
              <w:t>$0.101</w:t>
            </w:r>
          </w:p>
        </w:tc>
        <w:tc>
          <w:tcPr>
            <w:tcW w:w="1500" w:type="dxa"/>
            <w:shd w:val="clear" w:color="auto" w:fill="FFFFFF"/>
            <w:tcMar>
              <w:top w:w="90" w:type="dxa"/>
              <w:left w:w="120" w:type="dxa"/>
              <w:bottom w:w="90" w:type="dxa"/>
              <w:right w:w="120" w:type="dxa"/>
            </w:tcMar>
          </w:tcPr>
          <w:p w14:paraId="41CBD91E" w14:textId="77777777" w:rsidR="005C4E89" w:rsidRDefault="00000000">
            <w:pPr>
              <w:jc w:val="center"/>
            </w:pPr>
            <w:r>
              <w:rPr>
                <w:sz w:val="19"/>
                <w:szCs w:val="19"/>
              </w:rPr>
              <w:t>+$0.003</w:t>
            </w:r>
          </w:p>
        </w:tc>
        <w:tc>
          <w:tcPr>
            <w:tcW w:w="1900" w:type="dxa"/>
            <w:shd w:val="clear" w:color="auto" w:fill="FFFFFF"/>
            <w:tcMar>
              <w:top w:w="90" w:type="dxa"/>
              <w:left w:w="120" w:type="dxa"/>
              <w:bottom w:w="90" w:type="dxa"/>
              <w:right w:w="120" w:type="dxa"/>
            </w:tcMar>
          </w:tcPr>
          <w:p w14:paraId="44552EC9" w14:textId="77777777" w:rsidR="005C4E89" w:rsidRDefault="00000000">
            <w:pPr>
              <w:jc w:val="center"/>
            </w:pPr>
            <w:r>
              <w:rPr>
                <w:sz w:val="19"/>
                <w:szCs w:val="19"/>
              </w:rPr>
              <w:t>18.85</w:t>
            </w:r>
          </w:p>
        </w:tc>
        <w:tc>
          <w:tcPr>
            <w:tcW w:w="2100" w:type="dxa"/>
            <w:shd w:val="clear" w:color="auto" w:fill="FFFFFF"/>
            <w:tcMar>
              <w:top w:w="90" w:type="dxa"/>
              <w:left w:w="120" w:type="dxa"/>
              <w:bottom w:w="90" w:type="dxa"/>
              <w:right w:w="120" w:type="dxa"/>
            </w:tcMar>
          </w:tcPr>
          <w:p w14:paraId="12F0BB86" w14:textId="77777777" w:rsidR="005C4E89" w:rsidRDefault="00000000">
            <w:pPr>
              <w:jc w:val="center"/>
            </w:pPr>
            <w:r>
              <w:rPr>
                <w:sz w:val="19"/>
                <w:szCs w:val="19"/>
              </w:rPr>
              <w:t>21.97</w:t>
            </w:r>
          </w:p>
        </w:tc>
        <w:tc>
          <w:tcPr>
            <w:tcW w:w="560" w:type="dxa"/>
            <w:shd w:val="clear" w:color="auto" w:fill="FFFFFF"/>
            <w:tcMar>
              <w:top w:w="90" w:type="dxa"/>
              <w:left w:w="120" w:type="dxa"/>
              <w:bottom w:w="90" w:type="dxa"/>
              <w:right w:w="120" w:type="dxa"/>
            </w:tcMar>
          </w:tcPr>
          <w:p w14:paraId="3856C9BD" w14:textId="77777777" w:rsidR="005C4E89" w:rsidRDefault="00000000">
            <w:pPr>
              <w:jc w:val="center"/>
            </w:pPr>
            <w:r>
              <w:rPr>
                <w:sz w:val="19"/>
                <w:szCs w:val="19"/>
              </w:rPr>
              <w:t>72</w:t>
            </w:r>
          </w:p>
        </w:tc>
      </w:tr>
      <w:tr w:rsidR="005C4E89" w14:paraId="6E6A9559" w14:textId="77777777">
        <w:tblPrEx>
          <w:tblCellMar>
            <w:top w:w="0" w:type="dxa"/>
            <w:bottom w:w="0" w:type="dxa"/>
          </w:tblCellMar>
        </w:tblPrEx>
        <w:tc>
          <w:tcPr>
            <w:tcW w:w="1800" w:type="dxa"/>
            <w:shd w:val="clear" w:color="auto" w:fill="DCE6F1"/>
            <w:tcMar>
              <w:top w:w="90" w:type="dxa"/>
              <w:left w:w="120" w:type="dxa"/>
              <w:bottom w:w="90" w:type="dxa"/>
              <w:right w:w="120" w:type="dxa"/>
            </w:tcMar>
          </w:tcPr>
          <w:p w14:paraId="5A31782A" w14:textId="77777777" w:rsidR="005C4E89" w:rsidRDefault="00000000">
            <w:r>
              <w:rPr>
                <w:b/>
                <w:bCs/>
                <w:sz w:val="19"/>
                <w:szCs w:val="19"/>
              </w:rPr>
              <w:t>ATM</w:t>
            </w:r>
          </w:p>
        </w:tc>
        <w:tc>
          <w:tcPr>
            <w:tcW w:w="1500" w:type="dxa"/>
            <w:shd w:val="clear" w:color="auto" w:fill="DCE6F1"/>
            <w:tcMar>
              <w:top w:w="90" w:type="dxa"/>
              <w:left w:w="120" w:type="dxa"/>
              <w:bottom w:w="90" w:type="dxa"/>
              <w:right w:w="120" w:type="dxa"/>
            </w:tcMar>
          </w:tcPr>
          <w:p w14:paraId="36DBC1BE" w14:textId="77777777" w:rsidR="005C4E89" w:rsidRDefault="00000000">
            <w:pPr>
              <w:jc w:val="center"/>
            </w:pPr>
            <w:r>
              <w:rPr>
                <w:sz w:val="19"/>
                <w:szCs w:val="19"/>
              </w:rPr>
              <w:t>$0.108</w:t>
            </w:r>
          </w:p>
        </w:tc>
        <w:tc>
          <w:tcPr>
            <w:tcW w:w="1500" w:type="dxa"/>
            <w:shd w:val="clear" w:color="auto" w:fill="DCE6F1"/>
            <w:tcMar>
              <w:top w:w="90" w:type="dxa"/>
              <w:left w:w="120" w:type="dxa"/>
              <w:bottom w:w="90" w:type="dxa"/>
              <w:right w:w="120" w:type="dxa"/>
            </w:tcMar>
          </w:tcPr>
          <w:p w14:paraId="27A471BD" w14:textId="77777777" w:rsidR="005C4E89" w:rsidRDefault="00000000">
            <w:pPr>
              <w:jc w:val="center"/>
            </w:pPr>
            <w:r>
              <w:rPr>
                <w:sz w:val="19"/>
                <w:szCs w:val="19"/>
              </w:rPr>
              <w:t>−$0.010</w:t>
            </w:r>
          </w:p>
        </w:tc>
        <w:tc>
          <w:tcPr>
            <w:tcW w:w="1900" w:type="dxa"/>
            <w:shd w:val="clear" w:color="auto" w:fill="DCE6F1"/>
            <w:tcMar>
              <w:top w:w="90" w:type="dxa"/>
              <w:left w:w="120" w:type="dxa"/>
              <w:bottom w:w="90" w:type="dxa"/>
              <w:right w:w="120" w:type="dxa"/>
            </w:tcMar>
          </w:tcPr>
          <w:p w14:paraId="6AAC1FB9" w14:textId="77777777" w:rsidR="005C4E89" w:rsidRDefault="00000000">
            <w:pPr>
              <w:jc w:val="center"/>
            </w:pPr>
            <w:r>
              <w:rPr>
                <w:sz w:val="19"/>
                <w:szCs w:val="19"/>
              </w:rPr>
              <w:t>3.78</w:t>
            </w:r>
          </w:p>
        </w:tc>
        <w:tc>
          <w:tcPr>
            <w:tcW w:w="2100" w:type="dxa"/>
            <w:shd w:val="clear" w:color="auto" w:fill="DCE6F1"/>
            <w:tcMar>
              <w:top w:w="90" w:type="dxa"/>
              <w:left w:w="120" w:type="dxa"/>
              <w:bottom w:w="90" w:type="dxa"/>
              <w:right w:w="120" w:type="dxa"/>
            </w:tcMar>
          </w:tcPr>
          <w:p w14:paraId="6849E1A8" w14:textId="77777777" w:rsidR="005C4E89" w:rsidRDefault="00000000">
            <w:pPr>
              <w:jc w:val="center"/>
            </w:pPr>
            <w:r>
              <w:rPr>
                <w:sz w:val="19"/>
                <w:szCs w:val="19"/>
              </w:rPr>
              <w:t>6.66</w:t>
            </w:r>
          </w:p>
        </w:tc>
        <w:tc>
          <w:tcPr>
            <w:tcW w:w="560" w:type="dxa"/>
            <w:shd w:val="clear" w:color="auto" w:fill="DCE6F1"/>
            <w:tcMar>
              <w:top w:w="90" w:type="dxa"/>
              <w:left w:w="120" w:type="dxa"/>
              <w:bottom w:w="90" w:type="dxa"/>
              <w:right w:w="120" w:type="dxa"/>
            </w:tcMar>
          </w:tcPr>
          <w:p w14:paraId="7562E7FC" w14:textId="77777777" w:rsidR="005C4E89" w:rsidRDefault="00000000">
            <w:pPr>
              <w:jc w:val="center"/>
            </w:pPr>
            <w:r>
              <w:rPr>
                <w:sz w:val="19"/>
                <w:szCs w:val="19"/>
              </w:rPr>
              <w:t>48</w:t>
            </w:r>
          </w:p>
        </w:tc>
      </w:tr>
      <w:tr w:rsidR="005C4E89" w14:paraId="58FB4547"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09F05944" w14:textId="77777777" w:rsidR="005C4E89" w:rsidRDefault="00000000">
            <w:r>
              <w:rPr>
                <w:b/>
                <w:bCs/>
                <w:sz w:val="19"/>
                <w:szCs w:val="19"/>
              </w:rPr>
              <w:t>OTM put</w:t>
            </w:r>
          </w:p>
        </w:tc>
        <w:tc>
          <w:tcPr>
            <w:tcW w:w="1500" w:type="dxa"/>
            <w:shd w:val="clear" w:color="auto" w:fill="FFFFFF"/>
            <w:tcMar>
              <w:top w:w="90" w:type="dxa"/>
              <w:left w:w="120" w:type="dxa"/>
              <w:bottom w:w="90" w:type="dxa"/>
              <w:right w:w="120" w:type="dxa"/>
            </w:tcMar>
          </w:tcPr>
          <w:p w14:paraId="649D48C3" w14:textId="77777777" w:rsidR="005C4E89" w:rsidRDefault="00000000">
            <w:pPr>
              <w:jc w:val="center"/>
            </w:pPr>
            <w:r>
              <w:rPr>
                <w:sz w:val="19"/>
                <w:szCs w:val="19"/>
              </w:rPr>
              <w:t>$0.070</w:t>
            </w:r>
          </w:p>
        </w:tc>
        <w:tc>
          <w:tcPr>
            <w:tcW w:w="1500" w:type="dxa"/>
            <w:shd w:val="clear" w:color="auto" w:fill="FFFFFF"/>
            <w:tcMar>
              <w:top w:w="90" w:type="dxa"/>
              <w:left w:w="120" w:type="dxa"/>
              <w:bottom w:w="90" w:type="dxa"/>
              <w:right w:w="120" w:type="dxa"/>
            </w:tcMar>
          </w:tcPr>
          <w:p w14:paraId="00FD507D" w14:textId="77777777" w:rsidR="005C4E89" w:rsidRDefault="00000000">
            <w:pPr>
              <w:jc w:val="center"/>
            </w:pPr>
            <w:r>
              <w:rPr>
                <w:sz w:val="19"/>
                <w:szCs w:val="19"/>
              </w:rPr>
              <w:t>+$0.029</w:t>
            </w:r>
          </w:p>
        </w:tc>
        <w:tc>
          <w:tcPr>
            <w:tcW w:w="1900" w:type="dxa"/>
            <w:shd w:val="clear" w:color="auto" w:fill="FFFFFF"/>
            <w:tcMar>
              <w:top w:w="90" w:type="dxa"/>
              <w:left w:w="120" w:type="dxa"/>
              <w:bottom w:w="90" w:type="dxa"/>
              <w:right w:w="120" w:type="dxa"/>
            </w:tcMar>
          </w:tcPr>
          <w:p w14:paraId="11057141" w14:textId="77777777" w:rsidR="005C4E89" w:rsidRDefault="00000000">
            <w:pPr>
              <w:jc w:val="center"/>
            </w:pPr>
            <w:r>
              <w:rPr>
                <w:sz w:val="19"/>
                <w:szCs w:val="19"/>
              </w:rPr>
              <w:t>1.33</w:t>
            </w:r>
          </w:p>
        </w:tc>
        <w:tc>
          <w:tcPr>
            <w:tcW w:w="2100" w:type="dxa"/>
            <w:shd w:val="clear" w:color="auto" w:fill="FFFFFF"/>
            <w:tcMar>
              <w:top w:w="90" w:type="dxa"/>
              <w:left w:w="120" w:type="dxa"/>
              <w:bottom w:w="90" w:type="dxa"/>
              <w:right w:w="120" w:type="dxa"/>
            </w:tcMar>
          </w:tcPr>
          <w:p w14:paraId="18D673AE" w14:textId="77777777" w:rsidR="005C4E89" w:rsidRDefault="00000000">
            <w:pPr>
              <w:jc w:val="center"/>
            </w:pPr>
            <w:r>
              <w:rPr>
                <w:sz w:val="19"/>
                <w:szCs w:val="19"/>
              </w:rPr>
              <w:t>2.81</w:t>
            </w:r>
          </w:p>
        </w:tc>
        <w:tc>
          <w:tcPr>
            <w:tcW w:w="560" w:type="dxa"/>
            <w:shd w:val="clear" w:color="auto" w:fill="FFFFFF"/>
            <w:tcMar>
              <w:top w:w="90" w:type="dxa"/>
              <w:left w:w="120" w:type="dxa"/>
              <w:bottom w:w="90" w:type="dxa"/>
              <w:right w:w="120" w:type="dxa"/>
            </w:tcMar>
          </w:tcPr>
          <w:p w14:paraId="76208781" w14:textId="77777777" w:rsidR="005C4E89" w:rsidRDefault="00000000">
            <w:pPr>
              <w:jc w:val="center"/>
            </w:pPr>
            <w:r>
              <w:rPr>
                <w:sz w:val="19"/>
                <w:szCs w:val="19"/>
              </w:rPr>
              <w:t>48</w:t>
            </w:r>
          </w:p>
        </w:tc>
      </w:tr>
    </w:tbl>
    <w:p w14:paraId="3A9D9C1F" w14:textId="77777777" w:rsidR="005C4E89" w:rsidRDefault="005C4E89">
      <w:pPr>
        <w:spacing w:after="200"/>
      </w:pPr>
    </w:p>
    <w:p w14:paraId="4B7B173F" w14:textId="77777777" w:rsidR="005C4E89" w:rsidRDefault="00000000">
      <w:pPr>
        <w:spacing w:after="200" w:line="276" w:lineRule="auto"/>
      </w:pPr>
      <w:r>
        <w:t>The NN tracks the binomial price closely in every bucket (bias within a few cents). The RL policy's mean value is meaningfully below the binomial mean in every bucket too — roughly 75–85% of the binomial price — which foreshadows the policy-comparison result below: this DQN, at this training budget, is leaving value on the table relative to the optimal-stopping benchmark across the whole grid, not just at its original training contract.</w:t>
      </w:r>
    </w:p>
    <w:p w14:paraId="4C379863" w14:textId="77777777" w:rsidR="005C4E89" w:rsidRDefault="00000000">
      <w:pPr>
        <w:pStyle w:val="Heading2"/>
      </w:pPr>
      <w:r>
        <w:t>Policy comparison table</w:t>
      </w:r>
    </w:p>
    <w:p w14:paraId="0BDDF944" w14:textId="77777777" w:rsidR="005C4E89" w:rsidRDefault="00000000">
      <w:pPr>
        <w:spacing w:after="200" w:line="276" w:lineRule="auto"/>
      </w:pPr>
      <w:r>
        <w:t>Evaluated on the DQN's own training contract (S0=100, K=100, T=1, r=5%, sigma=20%, steps=50), 3,000 Monte Carlo episodes per policy, binomial reference priced on the same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1620"/>
        <w:gridCol w:w="1619"/>
        <w:gridCol w:w="1819"/>
        <w:gridCol w:w="1819"/>
      </w:tblGrid>
      <w:tr w:rsidR="005C4E89" w14:paraId="3CBEEF5A"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5DB05D60" w14:textId="77777777" w:rsidR="005C4E89" w:rsidRDefault="00000000">
            <w:pPr>
              <w:jc w:val="center"/>
            </w:pPr>
            <w:r>
              <w:rPr>
                <w:b/>
                <w:bCs/>
                <w:color w:val="FFFFFF"/>
                <w:sz w:val="19"/>
                <w:szCs w:val="19"/>
              </w:rPr>
              <w:t>Policy</w:t>
            </w:r>
          </w:p>
        </w:tc>
        <w:tc>
          <w:tcPr>
            <w:tcW w:w="1700" w:type="dxa"/>
            <w:shd w:val="clear" w:color="auto" w:fill="1F3864"/>
            <w:tcMar>
              <w:top w:w="100" w:type="dxa"/>
              <w:left w:w="120" w:type="dxa"/>
              <w:bottom w:w="100" w:type="dxa"/>
              <w:right w:w="120" w:type="dxa"/>
            </w:tcMar>
          </w:tcPr>
          <w:p w14:paraId="51FB0424" w14:textId="77777777" w:rsidR="005C4E89" w:rsidRDefault="00000000">
            <w:pPr>
              <w:jc w:val="center"/>
            </w:pPr>
            <w:r>
              <w:rPr>
                <w:b/>
                <w:bCs/>
                <w:color w:val="FFFFFF"/>
                <w:sz w:val="19"/>
                <w:szCs w:val="19"/>
              </w:rPr>
              <w:t>Value</w:t>
            </w:r>
          </w:p>
        </w:tc>
        <w:tc>
          <w:tcPr>
            <w:tcW w:w="1700" w:type="dxa"/>
            <w:shd w:val="clear" w:color="auto" w:fill="1F3864"/>
            <w:tcMar>
              <w:top w:w="100" w:type="dxa"/>
              <w:left w:w="120" w:type="dxa"/>
              <w:bottom w:w="100" w:type="dxa"/>
              <w:right w:w="120" w:type="dxa"/>
            </w:tcMar>
          </w:tcPr>
          <w:p w14:paraId="25DAB1DF" w14:textId="77777777" w:rsidR="005C4E89" w:rsidRDefault="00000000">
            <w:pPr>
              <w:jc w:val="center"/>
            </w:pPr>
            <w:r>
              <w:rPr>
                <w:b/>
                <w:bCs/>
                <w:color w:val="FFFFFF"/>
                <w:sz w:val="19"/>
                <w:szCs w:val="19"/>
              </w:rPr>
              <w:t>Std error</w:t>
            </w:r>
          </w:p>
        </w:tc>
        <w:tc>
          <w:tcPr>
            <w:tcW w:w="1900" w:type="dxa"/>
            <w:shd w:val="clear" w:color="auto" w:fill="1F3864"/>
            <w:tcMar>
              <w:top w:w="100" w:type="dxa"/>
              <w:left w:w="120" w:type="dxa"/>
              <w:bottom w:w="100" w:type="dxa"/>
              <w:right w:w="120" w:type="dxa"/>
            </w:tcMar>
          </w:tcPr>
          <w:p w14:paraId="51E674DA" w14:textId="77777777" w:rsidR="005C4E89" w:rsidRDefault="00000000">
            <w:pPr>
              <w:jc w:val="center"/>
            </w:pPr>
            <w:r>
              <w:rPr>
                <w:b/>
                <w:bCs/>
                <w:color w:val="FFFFFF"/>
                <w:sz w:val="19"/>
                <w:szCs w:val="19"/>
              </w:rPr>
              <w:t>Exercise rate</w:t>
            </w:r>
          </w:p>
        </w:tc>
        <w:tc>
          <w:tcPr>
            <w:tcW w:w="1900" w:type="dxa"/>
            <w:shd w:val="clear" w:color="auto" w:fill="1F3864"/>
            <w:tcMar>
              <w:top w:w="100" w:type="dxa"/>
              <w:left w:w="120" w:type="dxa"/>
              <w:bottom w:w="100" w:type="dxa"/>
              <w:right w:w="120" w:type="dxa"/>
            </w:tcMar>
          </w:tcPr>
          <w:p w14:paraId="111DBBEB" w14:textId="77777777" w:rsidR="005C4E89" w:rsidRDefault="00000000">
            <w:pPr>
              <w:jc w:val="center"/>
            </w:pPr>
            <w:proofErr w:type="spellStart"/>
            <w:r>
              <w:rPr>
                <w:b/>
                <w:bCs/>
                <w:color w:val="FFFFFF"/>
                <w:sz w:val="19"/>
                <w:szCs w:val="19"/>
              </w:rPr>
              <w:t>Avg</w:t>
            </w:r>
            <w:proofErr w:type="spellEnd"/>
            <w:r>
              <w:rPr>
                <w:b/>
                <w:bCs/>
                <w:color w:val="FFFFFF"/>
                <w:sz w:val="19"/>
                <w:szCs w:val="19"/>
              </w:rPr>
              <w:t xml:space="preserve"> exercise step</w:t>
            </w:r>
          </w:p>
        </w:tc>
      </w:tr>
      <w:tr w:rsidR="005C4E89" w14:paraId="41770AD7"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03F12664" w14:textId="77777777" w:rsidR="005C4E89" w:rsidRDefault="00000000">
            <w:r>
              <w:rPr>
                <w:b/>
                <w:bCs/>
                <w:sz w:val="19"/>
                <w:szCs w:val="19"/>
              </w:rPr>
              <w:t>Always hold</w:t>
            </w:r>
          </w:p>
        </w:tc>
        <w:tc>
          <w:tcPr>
            <w:tcW w:w="1700" w:type="dxa"/>
            <w:shd w:val="clear" w:color="auto" w:fill="FFFFFF"/>
            <w:tcMar>
              <w:top w:w="90" w:type="dxa"/>
              <w:left w:w="120" w:type="dxa"/>
              <w:bottom w:w="90" w:type="dxa"/>
              <w:right w:w="120" w:type="dxa"/>
            </w:tcMar>
          </w:tcPr>
          <w:p w14:paraId="555A83DF" w14:textId="77777777" w:rsidR="005C4E89" w:rsidRDefault="00000000">
            <w:pPr>
              <w:jc w:val="center"/>
            </w:pPr>
            <w:r>
              <w:rPr>
                <w:sz w:val="19"/>
                <w:szCs w:val="19"/>
              </w:rPr>
              <w:t>5.431</w:t>
            </w:r>
          </w:p>
        </w:tc>
        <w:tc>
          <w:tcPr>
            <w:tcW w:w="1700" w:type="dxa"/>
            <w:shd w:val="clear" w:color="auto" w:fill="FFFFFF"/>
            <w:tcMar>
              <w:top w:w="90" w:type="dxa"/>
              <w:left w:w="120" w:type="dxa"/>
              <w:bottom w:w="90" w:type="dxa"/>
              <w:right w:w="120" w:type="dxa"/>
            </w:tcMar>
          </w:tcPr>
          <w:p w14:paraId="0C81EF09" w14:textId="77777777" w:rsidR="005C4E89" w:rsidRDefault="00000000">
            <w:pPr>
              <w:jc w:val="center"/>
            </w:pPr>
            <w:r>
              <w:rPr>
                <w:sz w:val="19"/>
                <w:szCs w:val="19"/>
              </w:rPr>
              <w:t>0.159</w:t>
            </w:r>
          </w:p>
        </w:tc>
        <w:tc>
          <w:tcPr>
            <w:tcW w:w="1900" w:type="dxa"/>
            <w:shd w:val="clear" w:color="auto" w:fill="FFFFFF"/>
            <w:tcMar>
              <w:top w:w="90" w:type="dxa"/>
              <w:left w:w="120" w:type="dxa"/>
              <w:bottom w:w="90" w:type="dxa"/>
              <w:right w:w="120" w:type="dxa"/>
            </w:tcMar>
          </w:tcPr>
          <w:p w14:paraId="6FBBEAC2" w14:textId="77777777" w:rsidR="005C4E89" w:rsidRDefault="00000000">
            <w:pPr>
              <w:jc w:val="center"/>
            </w:pPr>
            <w:r>
              <w:rPr>
                <w:sz w:val="19"/>
                <w:szCs w:val="19"/>
              </w:rPr>
              <w:t>0.0%</w:t>
            </w:r>
          </w:p>
        </w:tc>
        <w:tc>
          <w:tcPr>
            <w:tcW w:w="1900" w:type="dxa"/>
            <w:shd w:val="clear" w:color="auto" w:fill="FFFFFF"/>
            <w:tcMar>
              <w:top w:w="90" w:type="dxa"/>
              <w:left w:w="120" w:type="dxa"/>
              <w:bottom w:w="90" w:type="dxa"/>
              <w:right w:w="120" w:type="dxa"/>
            </w:tcMar>
          </w:tcPr>
          <w:p w14:paraId="172A010D" w14:textId="77777777" w:rsidR="005C4E89" w:rsidRDefault="00000000">
            <w:pPr>
              <w:jc w:val="center"/>
            </w:pPr>
            <w:r>
              <w:rPr>
                <w:sz w:val="19"/>
                <w:szCs w:val="19"/>
              </w:rPr>
              <w:t>—</w:t>
            </w:r>
          </w:p>
        </w:tc>
      </w:tr>
      <w:tr w:rsidR="005C4E89" w14:paraId="775F0BA1" w14:textId="77777777">
        <w:tblPrEx>
          <w:tblCellMar>
            <w:top w:w="0" w:type="dxa"/>
            <w:bottom w:w="0" w:type="dxa"/>
          </w:tblCellMar>
        </w:tblPrEx>
        <w:tc>
          <w:tcPr>
            <w:tcW w:w="2600" w:type="dxa"/>
            <w:shd w:val="clear" w:color="auto" w:fill="DCE6F1"/>
            <w:tcMar>
              <w:top w:w="90" w:type="dxa"/>
              <w:left w:w="120" w:type="dxa"/>
              <w:bottom w:w="90" w:type="dxa"/>
              <w:right w:w="120" w:type="dxa"/>
            </w:tcMar>
          </w:tcPr>
          <w:p w14:paraId="0EE7C003" w14:textId="77777777" w:rsidR="005C4E89" w:rsidRDefault="00000000">
            <w:r>
              <w:rPr>
                <w:b/>
                <w:bCs/>
                <w:sz w:val="19"/>
                <w:szCs w:val="19"/>
              </w:rPr>
              <w:t>Trained DQN</w:t>
            </w:r>
          </w:p>
        </w:tc>
        <w:tc>
          <w:tcPr>
            <w:tcW w:w="1700" w:type="dxa"/>
            <w:shd w:val="clear" w:color="auto" w:fill="DCE6F1"/>
            <w:tcMar>
              <w:top w:w="90" w:type="dxa"/>
              <w:left w:w="120" w:type="dxa"/>
              <w:bottom w:w="90" w:type="dxa"/>
              <w:right w:w="120" w:type="dxa"/>
            </w:tcMar>
          </w:tcPr>
          <w:p w14:paraId="6BBDE7C3" w14:textId="77777777" w:rsidR="005C4E89" w:rsidRDefault="00000000">
            <w:pPr>
              <w:jc w:val="center"/>
            </w:pPr>
            <w:r>
              <w:rPr>
                <w:sz w:val="19"/>
                <w:szCs w:val="19"/>
              </w:rPr>
              <w:t>4.464</w:t>
            </w:r>
          </w:p>
        </w:tc>
        <w:tc>
          <w:tcPr>
            <w:tcW w:w="1700" w:type="dxa"/>
            <w:shd w:val="clear" w:color="auto" w:fill="DCE6F1"/>
            <w:tcMar>
              <w:top w:w="90" w:type="dxa"/>
              <w:left w:w="120" w:type="dxa"/>
              <w:bottom w:w="90" w:type="dxa"/>
              <w:right w:w="120" w:type="dxa"/>
            </w:tcMar>
          </w:tcPr>
          <w:p w14:paraId="6F711847" w14:textId="77777777" w:rsidR="005C4E89" w:rsidRDefault="00000000">
            <w:pPr>
              <w:jc w:val="center"/>
            </w:pPr>
            <w:r>
              <w:rPr>
                <w:sz w:val="19"/>
                <w:szCs w:val="19"/>
              </w:rPr>
              <w:t>0.071</w:t>
            </w:r>
          </w:p>
        </w:tc>
        <w:tc>
          <w:tcPr>
            <w:tcW w:w="1900" w:type="dxa"/>
            <w:shd w:val="clear" w:color="auto" w:fill="DCE6F1"/>
            <w:tcMar>
              <w:top w:w="90" w:type="dxa"/>
              <w:left w:w="120" w:type="dxa"/>
              <w:bottom w:w="90" w:type="dxa"/>
              <w:right w:w="120" w:type="dxa"/>
            </w:tcMar>
          </w:tcPr>
          <w:p w14:paraId="60BD401F" w14:textId="77777777" w:rsidR="005C4E89" w:rsidRDefault="00000000">
            <w:pPr>
              <w:jc w:val="center"/>
            </w:pPr>
            <w:r>
              <w:rPr>
                <w:sz w:val="19"/>
                <w:szCs w:val="19"/>
              </w:rPr>
              <w:t>84.7%</w:t>
            </w:r>
          </w:p>
        </w:tc>
        <w:tc>
          <w:tcPr>
            <w:tcW w:w="1900" w:type="dxa"/>
            <w:shd w:val="clear" w:color="auto" w:fill="DCE6F1"/>
            <w:tcMar>
              <w:top w:w="90" w:type="dxa"/>
              <w:left w:w="120" w:type="dxa"/>
              <w:bottom w:w="90" w:type="dxa"/>
              <w:right w:w="120" w:type="dxa"/>
            </w:tcMar>
          </w:tcPr>
          <w:p w14:paraId="5751C77E" w14:textId="77777777" w:rsidR="005C4E89" w:rsidRDefault="00000000">
            <w:pPr>
              <w:jc w:val="center"/>
            </w:pPr>
            <w:r>
              <w:rPr>
                <w:sz w:val="19"/>
                <w:szCs w:val="19"/>
              </w:rPr>
              <w:t>20.8</w:t>
            </w:r>
          </w:p>
        </w:tc>
      </w:tr>
      <w:tr w:rsidR="005C4E89" w14:paraId="521A5F4B"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144E1E0C" w14:textId="77777777" w:rsidR="005C4E89" w:rsidRDefault="00000000">
            <w:r>
              <w:rPr>
                <w:b/>
                <w:bCs/>
                <w:sz w:val="19"/>
                <w:szCs w:val="19"/>
              </w:rPr>
              <w:t>Random</w:t>
            </w:r>
          </w:p>
        </w:tc>
        <w:tc>
          <w:tcPr>
            <w:tcW w:w="1700" w:type="dxa"/>
            <w:shd w:val="clear" w:color="auto" w:fill="FFFFFF"/>
            <w:tcMar>
              <w:top w:w="90" w:type="dxa"/>
              <w:left w:w="120" w:type="dxa"/>
              <w:bottom w:w="90" w:type="dxa"/>
              <w:right w:w="120" w:type="dxa"/>
            </w:tcMar>
          </w:tcPr>
          <w:p w14:paraId="13E35DE5" w14:textId="77777777" w:rsidR="005C4E89" w:rsidRDefault="00000000">
            <w:pPr>
              <w:jc w:val="center"/>
            </w:pPr>
            <w:r>
              <w:rPr>
                <w:sz w:val="19"/>
                <w:szCs w:val="19"/>
              </w:rPr>
              <w:t>0.710</w:t>
            </w:r>
          </w:p>
        </w:tc>
        <w:tc>
          <w:tcPr>
            <w:tcW w:w="1700" w:type="dxa"/>
            <w:shd w:val="clear" w:color="auto" w:fill="FFFFFF"/>
            <w:tcMar>
              <w:top w:w="90" w:type="dxa"/>
              <w:left w:w="120" w:type="dxa"/>
              <w:bottom w:w="90" w:type="dxa"/>
              <w:right w:w="120" w:type="dxa"/>
            </w:tcMar>
          </w:tcPr>
          <w:p w14:paraId="1495E220" w14:textId="77777777" w:rsidR="005C4E89" w:rsidRDefault="00000000">
            <w:pPr>
              <w:jc w:val="center"/>
            </w:pPr>
            <w:r>
              <w:rPr>
                <w:sz w:val="19"/>
                <w:szCs w:val="19"/>
              </w:rPr>
              <w:t>0.030</w:t>
            </w:r>
          </w:p>
        </w:tc>
        <w:tc>
          <w:tcPr>
            <w:tcW w:w="1900" w:type="dxa"/>
            <w:shd w:val="clear" w:color="auto" w:fill="FFFFFF"/>
            <w:tcMar>
              <w:top w:w="90" w:type="dxa"/>
              <w:left w:w="120" w:type="dxa"/>
              <w:bottom w:w="90" w:type="dxa"/>
              <w:right w:w="120" w:type="dxa"/>
            </w:tcMar>
          </w:tcPr>
          <w:p w14:paraId="5510A77C" w14:textId="77777777" w:rsidR="005C4E89" w:rsidRDefault="00000000">
            <w:pPr>
              <w:jc w:val="center"/>
            </w:pPr>
            <w:r>
              <w:rPr>
                <w:sz w:val="19"/>
                <w:szCs w:val="19"/>
              </w:rPr>
              <w:t>100%</w:t>
            </w:r>
          </w:p>
        </w:tc>
        <w:tc>
          <w:tcPr>
            <w:tcW w:w="1900" w:type="dxa"/>
            <w:shd w:val="clear" w:color="auto" w:fill="FFFFFF"/>
            <w:tcMar>
              <w:top w:w="90" w:type="dxa"/>
              <w:left w:w="120" w:type="dxa"/>
              <w:bottom w:w="90" w:type="dxa"/>
              <w:right w:w="120" w:type="dxa"/>
            </w:tcMar>
          </w:tcPr>
          <w:p w14:paraId="7AF63349" w14:textId="77777777" w:rsidR="005C4E89" w:rsidRDefault="00000000">
            <w:pPr>
              <w:jc w:val="center"/>
            </w:pPr>
            <w:r>
              <w:rPr>
                <w:sz w:val="19"/>
                <w:szCs w:val="19"/>
              </w:rPr>
              <w:t>1.0</w:t>
            </w:r>
          </w:p>
        </w:tc>
      </w:tr>
      <w:tr w:rsidR="005C4E89" w14:paraId="5CC599DD" w14:textId="77777777">
        <w:tblPrEx>
          <w:tblCellMar>
            <w:top w:w="0" w:type="dxa"/>
            <w:bottom w:w="0" w:type="dxa"/>
          </w:tblCellMar>
        </w:tblPrEx>
        <w:tc>
          <w:tcPr>
            <w:tcW w:w="2600" w:type="dxa"/>
            <w:shd w:val="clear" w:color="auto" w:fill="DCE6F1"/>
            <w:tcMar>
              <w:top w:w="90" w:type="dxa"/>
              <w:left w:w="120" w:type="dxa"/>
              <w:bottom w:w="90" w:type="dxa"/>
              <w:right w:w="120" w:type="dxa"/>
            </w:tcMar>
          </w:tcPr>
          <w:p w14:paraId="58C6B01D" w14:textId="77777777" w:rsidR="005C4E89" w:rsidRDefault="00000000">
            <w:r>
              <w:rPr>
                <w:b/>
                <w:bCs/>
                <w:sz w:val="19"/>
                <w:szCs w:val="19"/>
              </w:rPr>
              <w:t>Immediate exercise</w:t>
            </w:r>
          </w:p>
        </w:tc>
        <w:tc>
          <w:tcPr>
            <w:tcW w:w="1700" w:type="dxa"/>
            <w:shd w:val="clear" w:color="auto" w:fill="DCE6F1"/>
            <w:tcMar>
              <w:top w:w="90" w:type="dxa"/>
              <w:left w:w="120" w:type="dxa"/>
              <w:bottom w:w="90" w:type="dxa"/>
              <w:right w:w="120" w:type="dxa"/>
            </w:tcMar>
          </w:tcPr>
          <w:p w14:paraId="595F29A4" w14:textId="77777777" w:rsidR="005C4E89" w:rsidRDefault="00000000">
            <w:pPr>
              <w:jc w:val="center"/>
            </w:pPr>
            <w:r>
              <w:rPr>
                <w:sz w:val="19"/>
                <w:szCs w:val="19"/>
              </w:rPr>
              <w:t>0.000</w:t>
            </w:r>
          </w:p>
        </w:tc>
        <w:tc>
          <w:tcPr>
            <w:tcW w:w="1700" w:type="dxa"/>
            <w:shd w:val="clear" w:color="auto" w:fill="DCE6F1"/>
            <w:tcMar>
              <w:top w:w="90" w:type="dxa"/>
              <w:left w:w="120" w:type="dxa"/>
              <w:bottom w:w="90" w:type="dxa"/>
              <w:right w:w="120" w:type="dxa"/>
            </w:tcMar>
          </w:tcPr>
          <w:p w14:paraId="32CD6201" w14:textId="77777777" w:rsidR="005C4E89" w:rsidRDefault="00000000">
            <w:pPr>
              <w:jc w:val="center"/>
            </w:pPr>
            <w:r>
              <w:rPr>
                <w:sz w:val="19"/>
                <w:szCs w:val="19"/>
              </w:rPr>
              <w:t>0.000</w:t>
            </w:r>
          </w:p>
        </w:tc>
        <w:tc>
          <w:tcPr>
            <w:tcW w:w="1900" w:type="dxa"/>
            <w:shd w:val="clear" w:color="auto" w:fill="DCE6F1"/>
            <w:tcMar>
              <w:top w:w="90" w:type="dxa"/>
              <w:left w:w="120" w:type="dxa"/>
              <w:bottom w:w="90" w:type="dxa"/>
              <w:right w:w="120" w:type="dxa"/>
            </w:tcMar>
          </w:tcPr>
          <w:p w14:paraId="0C3589A6" w14:textId="77777777" w:rsidR="005C4E89" w:rsidRDefault="00000000">
            <w:pPr>
              <w:jc w:val="center"/>
            </w:pPr>
            <w:r>
              <w:rPr>
                <w:sz w:val="19"/>
                <w:szCs w:val="19"/>
              </w:rPr>
              <w:t>100%</w:t>
            </w:r>
          </w:p>
        </w:tc>
        <w:tc>
          <w:tcPr>
            <w:tcW w:w="1900" w:type="dxa"/>
            <w:shd w:val="clear" w:color="auto" w:fill="DCE6F1"/>
            <w:tcMar>
              <w:top w:w="90" w:type="dxa"/>
              <w:left w:w="120" w:type="dxa"/>
              <w:bottom w:w="90" w:type="dxa"/>
              <w:right w:w="120" w:type="dxa"/>
            </w:tcMar>
          </w:tcPr>
          <w:p w14:paraId="7CEE4B24" w14:textId="77777777" w:rsidR="005C4E89" w:rsidRDefault="00000000">
            <w:pPr>
              <w:jc w:val="center"/>
            </w:pPr>
            <w:r>
              <w:rPr>
                <w:sz w:val="19"/>
                <w:szCs w:val="19"/>
              </w:rPr>
              <w:t>0.0</w:t>
            </w:r>
          </w:p>
        </w:tc>
      </w:tr>
      <w:tr w:rsidR="005C4E89" w14:paraId="35BE3DCF"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23ACA1CE" w14:textId="77777777" w:rsidR="005C4E89" w:rsidRDefault="00000000">
            <w:r>
              <w:rPr>
                <w:b/>
                <w:bCs/>
                <w:sz w:val="19"/>
                <w:szCs w:val="19"/>
              </w:rPr>
              <w:t>Binomial (reference)</w:t>
            </w:r>
          </w:p>
        </w:tc>
        <w:tc>
          <w:tcPr>
            <w:tcW w:w="1700" w:type="dxa"/>
            <w:shd w:val="clear" w:color="auto" w:fill="FFFFFF"/>
            <w:tcMar>
              <w:top w:w="90" w:type="dxa"/>
              <w:left w:w="120" w:type="dxa"/>
              <w:bottom w:w="90" w:type="dxa"/>
              <w:right w:w="120" w:type="dxa"/>
            </w:tcMar>
          </w:tcPr>
          <w:p w14:paraId="30C8329B" w14:textId="77777777" w:rsidR="005C4E89" w:rsidRDefault="00000000">
            <w:pPr>
              <w:jc w:val="center"/>
            </w:pPr>
            <w:r>
              <w:rPr>
                <w:sz w:val="19"/>
                <w:szCs w:val="19"/>
              </w:rPr>
              <w:t>6.074</w:t>
            </w:r>
          </w:p>
        </w:tc>
        <w:tc>
          <w:tcPr>
            <w:tcW w:w="1700" w:type="dxa"/>
            <w:shd w:val="clear" w:color="auto" w:fill="FFFFFF"/>
            <w:tcMar>
              <w:top w:w="90" w:type="dxa"/>
              <w:left w:w="120" w:type="dxa"/>
              <w:bottom w:w="90" w:type="dxa"/>
              <w:right w:w="120" w:type="dxa"/>
            </w:tcMar>
          </w:tcPr>
          <w:p w14:paraId="0B4A24D3" w14:textId="77777777" w:rsidR="005C4E89" w:rsidRDefault="00000000">
            <w:pPr>
              <w:jc w:val="center"/>
            </w:pPr>
            <w:r>
              <w:rPr>
                <w:sz w:val="19"/>
                <w:szCs w:val="19"/>
              </w:rPr>
              <w:t>—</w:t>
            </w:r>
          </w:p>
        </w:tc>
        <w:tc>
          <w:tcPr>
            <w:tcW w:w="1900" w:type="dxa"/>
            <w:shd w:val="clear" w:color="auto" w:fill="FFFFFF"/>
            <w:tcMar>
              <w:top w:w="90" w:type="dxa"/>
              <w:left w:w="120" w:type="dxa"/>
              <w:bottom w:w="90" w:type="dxa"/>
              <w:right w:w="120" w:type="dxa"/>
            </w:tcMar>
          </w:tcPr>
          <w:p w14:paraId="36737531" w14:textId="77777777" w:rsidR="005C4E89" w:rsidRDefault="00000000">
            <w:pPr>
              <w:jc w:val="center"/>
            </w:pPr>
            <w:r>
              <w:rPr>
                <w:sz w:val="19"/>
                <w:szCs w:val="19"/>
              </w:rPr>
              <w:t>—</w:t>
            </w:r>
          </w:p>
        </w:tc>
        <w:tc>
          <w:tcPr>
            <w:tcW w:w="1900" w:type="dxa"/>
            <w:shd w:val="clear" w:color="auto" w:fill="FFFFFF"/>
            <w:tcMar>
              <w:top w:w="90" w:type="dxa"/>
              <w:left w:w="120" w:type="dxa"/>
              <w:bottom w:w="90" w:type="dxa"/>
              <w:right w:w="120" w:type="dxa"/>
            </w:tcMar>
          </w:tcPr>
          <w:p w14:paraId="066397AB" w14:textId="77777777" w:rsidR="005C4E89" w:rsidRDefault="00000000">
            <w:pPr>
              <w:jc w:val="center"/>
            </w:pPr>
            <w:r>
              <w:rPr>
                <w:sz w:val="19"/>
                <w:szCs w:val="19"/>
              </w:rPr>
              <w:t>—</w:t>
            </w:r>
          </w:p>
        </w:tc>
      </w:tr>
    </w:tbl>
    <w:p w14:paraId="5E55FB00" w14:textId="77777777" w:rsidR="005C4E89" w:rsidRDefault="005C4E89">
      <w:pPr>
        <w:spacing w:after="200"/>
      </w:pPr>
    </w:p>
    <w:p w14:paraId="238B0FCF" w14:textId="77777777" w:rsidR="005C4E89" w:rsidRDefault="00000000">
      <w:pPr>
        <w:spacing w:after="200" w:line="276" w:lineRule="auto"/>
      </w:pPr>
      <w:r>
        <w:t>The DQN beats the random and immediate-exercise baselines by a wide margin, confirming it learned something real about when early exercise is (and isn't) attractive. But it does not beat always-hold, and both sit well below the binomial-optimal value of 6.074 — see Section 9 for why, and what would likely close the gap.</w:t>
      </w:r>
    </w:p>
    <w:p w14:paraId="28EA45C0" w14:textId="77777777" w:rsidR="005C4E89" w:rsidRDefault="00000000">
      <w:pPr>
        <w:pStyle w:val="Heading1"/>
      </w:pPr>
      <w:r>
        <w:lastRenderedPageBreak/>
        <w:t>9. Discussion: Strengths, Failures, Model Risk, Limitations</w:t>
      </w:r>
    </w:p>
    <w:p w14:paraId="3E82B084" w14:textId="77777777" w:rsidR="005C4E89" w:rsidRDefault="00000000">
      <w:pPr>
        <w:pStyle w:val="Heading2"/>
      </w:pPr>
      <w:r>
        <w:t xml:space="preserve">NN </w:t>
      </w:r>
      <w:proofErr w:type="spellStart"/>
      <w:r>
        <w:t>pricer</w:t>
      </w:r>
      <w:proofErr w:type="spellEnd"/>
    </w:p>
    <w:p w14:paraId="36BA82A8" w14:textId="77777777" w:rsidR="005C4E89" w:rsidRDefault="00000000">
      <w:pPr>
        <w:spacing w:after="200" w:line="276" w:lineRule="auto"/>
      </w:pPr>
      <w:r>
        <w:t>Bias is small and inconsistent in sign across buckets (+$0.003 ITM, −$0.010 ATM, +$0.029 OTM), so there's no strong evidence of systematic over- or under-pricing in one direction — the errors look more like noise than a structural mismatch. That said, all three biases are positive-leaning on average, a very mild overpricing tendency worth watching if this were scaled to production. The clean monotonicity result (0/41 violations on the spot sweep) is the strongest evidence the NN learned real put-pricing structure rather than just curve-fitting the training distribution.</w:t>
      </w:r>
    </w:p>
    <w:p w14:paraId="2C33448B" w14:textId="77777777" w:rsidR="005C4E89" w:rsidRDefault="00000000">
      <w:pPr>
        <w:pStyle w:val="Heading2"/>
      </w:pPr>
      <w:r>
        <w:t>RL / DQN policy — the project's main negative result, and it's informative</w:t>
      </w:r>
    </w:p>
    <w:p w14:paraId="45D95659" w14:textId="77777777" w:rsidR="005C4E89" w:rsidRDefault="00000000">
      <w:pPr>
        <w:spacing w:after="200" w:line="276" w:lineRule="auto"/>
      </w:pPr>
      <w:r>
        <w:t>The DQN's exercise region (Figure 5) is directionally right — more exercise at low moneyness and later time — but only 62.7% boundary-agreement with the binomial optimum, and a policy value below the trivial always-hold baseline, both point to the same underlying cause: under-training. 5,000 episodes on a 3-dimensional continuous state space, with a sparse terminal-</w:t>
      </w:r>
      <w:proofErr w:type="spellStart"/>
      <w:r>
        <w:t>ish</w:t>
      </w:r>
      <w:proofErr w:type="spellEnd"/>
      <w:r>
        <w:t xml:space="preserve"> reward (only nonzero on exercise/expiry), is a modest budget for DQN to fully converge — the configs/</w:t>
      </w:r>
      <w:proofErr w:type="spellStart"/>
      <w:r>
        <w:t>rl.yaml</w:t>
      </w:r>
      <w:proofErr w:type="spellEnd"/>
      <w:r>
        <w:t xml:space="preserve"> default of 10,000 episodes exists precisely because this is the kind of policy that benefits from more samples, and the training log shows the exploration rate (epsilon) only reached its floor (0.05) around episode 3,000, leaving relatively few purely-greedy episodes to refine the policy afterward. This is a controlled, explainable failure mode, not a mystery bug: same reward function correctness (verified by the tests/test_rl_env.py invariants — rewards never negative, episode always terminates), same environment, just not enough training signal yet.</w:t>
      </w:r>
    </w:p>
    <w:p w14:paraId="3DD2639B" w14:textId="77777777" w:rsidR="005C4E89" w:rsidRDefault="00000000">
      <w:pPr>
        <w:pStyle w:val="Heading2"/>
      </w:pPr>
      <w:r>
        <w:t>Speed and trust, method by method</w:t>
      </w:r>
    </w:p>
    <w:p w14:paraId="4B4411E4" w14:textId="77777777" w:rsidR="005C4E89" w:rsidRDefault="00000000">
      <w:pPr>
        <w:pStyle w:val="ListParagraph"/>
        <w:numPr>
          <w:ilvl w:val="0"/>
          <w:numId w:val="1"/>
        </w:numPr>
        <w:spacing w:after="120" w:line="276" w:lineRule="auto"/>
      </w:pPr>
      <w:r>
        <w:rPr>
          <w:b/>
          <w:bCs/>
        </w:rPr>
        <w:t xml:space="preserve">Binomial </w:t>
      </w:r>
      <w:r>
        <w:t xml:space="preserve">— fully transparent, deterministic, easy to audit (backward induction with </w:t>
      </w:r>
      <w:proofErr w:type="gramStart"/>
      <w:r>
        <w:t>max(</w:t>
      </w:r>
      <w:proofErr w:type="gramEnd"/>
      <w:r>
        <w:t xml:space="preserve">exercise, continuation)); cost scales with steps² per contract, which is fine at 100–500 steps but would become the bottleneck at very fine </w:t>
      </w:r>
      <w:proofErr w:type="spellStart"/>
      <w:r>
        <w:t>discretizations</w:t>
      </w:r>
      <w:proofErr w:type="spellEnd"/>
      <w:r>
        <w:t xml:space="preserve"> or very large contract batches.</w:t>
      </w:r>
    </w:p>
    <w:p w14:paraId="0D6F36D7" w14:textId="77777777" w:rsidR="005C4E89" w:rsidRDefault="00000000">
      <w:pPr>
        <w:pStyle w:val="ListParagraph"/>
        <w:numPr>
          <w:ilvl w:val="0"/>
          <w:numId w:val="1"/>
        </w:numPr>
        <w:spacing w:after="120" w:line="276" w:lineRule="auto"/>
      </w:pPr>
      <w:r>
        <w:rPr>
          <w:b/>
          <w:bCs/>
        </w:rPr>
        <w:t xml:space="preserve">Neural network </w:t>
      </w:r>
      <w:r>
        <w:t>— a single forward pass per price (effectively instant at inference time once trained), and this project's sanity checks (intrinsic bound, monotonicity, extrapolation flag) give a concrete way to decide whether to trust a given prediction — but it is a black box, and it is only as good as the CRR labels it was trained on; it cannot discover a fact about American puts that the binomial tree doesn't already encode.</w:t>
      </w:r>
    </w:p>
    <w:p w14:paraId="7E9795DE" w14:textId="77777777" w:rsidR="005C4E89" w:rsidRDefault="00000000">
      <w:pPr>
        <w:pStyle w:val="ListParagraph"/>
        <w:numPr>
          <w:ilvl w:val="0"/>
          <w:numId w:val="1"/>
        </w:numPr>
        <w:spacing w:after="120" w:line="276" w:lineRule="auto"/>
      </w:pPr>
      <w:r>
        <w:rPr>
          <w:b/>
          <w:bCs/>
        </w:rPr>
        <w:t xml:space="preserve">RL / DQN </w:t>
      </w:r>
      <w:r>
        <w:t>— also a fast forward pass per decision, but getting a value estimate requires simulating many full paths (Monte Carlo), so policy evaluation is inherently noisier (note the RL standard errors in the comparison table) and slower than either of the other two methods at evaluation time, on top of needing much more training data/compute than the NN to reach a comparable level of trust.</w:t>
      </w:r>
    </w:p>
    <w:p w14:paraId="185D5598" w14:textId="77777777" w:rsidR="005C4E89" w:rsidRDefault="00000000">
      <w:pPr>
        <w:pStyle w:val="Heading2"/>
      </w:pPr>
      <w:r>
        <w:t>Model risk note — DQN generalization across the grid</w:t>
      </w:r>
    </w:p>
    <w:p w14:paraId="4FA96A15" w14:textId="77777777" w:rsidR="005C4E89" w:rsidRDefault="00000000">
      <w:pPr>
        <w:spacing w:after="200" w:line="276" w:lineRule="auto"/>
      </w:pPr>
      <w:r>
        <w:lastRenderedPageBreak/>
        <w:t xml:space="preserve">The DQN was trained on one fixed contract's dynamics (S0=100, K=100, T=1, r=5%, σ=20%, 50 steps). </w:t>
      </w:r>
      <w:r>
        <w:rPr>
          <w:rFonts w:ascii="Consolas" w:eastAsia="Consolas" w:hAnsi="Consolas" w:cs="Consolas"/>
          <w:color w:val="AA3355"/>
          <w:sz w:val="20"/>
          <w:szCs w:val="20"/>
        </w:rPr>
        <w:t>src/evaluation/comparison.py</w:t>
      </w:r>
      <w:r>
        <w:t xml:space="preserve"> re-parameterizes the environment per grid contract at evaluation time, testing whether the learned policy generalizes across T, r, sigma it never trained on. The bucketed comparison (Section 8) shows RL value consistently below the binomial benchmark across ITM/ATM/OTM alike — so the gap is not concentrated in the far-from-training regions, it's present even close to the training contract, reinforcing that under-training (not just distribution shift) is the primary explanation. A production-grade version would (a) train substantially longer, and (b) condition the policy on contract parameters (T, r, sigma as additional state inputs) so one network generalizes across the same contract distribution used for NN training, rather than being tied to a single contract's dynamics.</w:t>
      </w:r>
    </w:p>
    <w:p w14:paraId="31577482" w14:textId="77777777" w:rsidR="005C4E89" w:rsidRDefault="00000000">
      <w:pPr>
        <w:pStyle w:val="Heading1"/>
      </w:pPr>
      <w:r>
        <w:t>10. Reproducibility</w:t>
      </w:r>
    </w:p>
    <w:p w14:paraId="031D60A5" w14:textId="77777777" w:rsidR="005C4E89" w:rsidRDefault="00000000">
      <w:pPr>
        <w:pStyle w:val="ListParagraph"/>
        <w:numPr>
          <w:ilvl w:val="0"/>
          <w:numId w:val="1"/>
        </w:numPr>
        <w:spacing w:after="120" w:line="276" w:lineRule="auto"/>
      </w:pPr>
      <w:r>
        <w:rPr>
          <w:b/>
          <w:bCs/>
        </w:rPr>
        <w:t xml:space="preserve">Repo link: </w:t>
      </w:r>
      <w:r>
        <w:rPr>
          <w:i/>
          <w:iCs/>
        </w:rPr>
        <w:t>add here</w:t>
      </w:r>
    </w:p>
    <w:p w14:paraId="19113D03" w14:textId="77777777" w:rsidR="005C4E89" w:rsidRDefault="00000000">
      <w:pPr>
        <w:pStyle w:val="ListParagraph"/>
        <w:numPr>
          <w:ilvl w:val="0"/>
          <w:numId w:val="1"/>
        </w:numPr>
        <w:spacing w:after="120" w:line="276" w:lineRule="auto"/>
      </w:pPr>
      <w:r>
        <w:rPr>
          <w:b/>
          <w:bCs/>
        </w:rPr>
        <w:t xml:space="preserve">Commands: </w:t>
      </w:r>
      <w:r>
        <w:t>see README.md → "Reproduce results"</w:t>
      </w:r>
    </w:p>
    <w:p w14:paraId="455E4FDE" w14:textId="77777777" w:rsidR="005C4E89" w:rsidRDefault="00000000">
      <w:pPr>
        <w:pStyle w:val="ListParagraph"/>
        <w:numPr>
          <w:ilvl w:val="0"/>
          <w:numId w:val="1"/>
        </w:numPr>
        <w:spacing w:after="120" w:line="276" w:lineRule="auto"/>
      </w:pPr>
      <w:r>
        <w:rPr>
          <w:b/>
          <w:bCs/>
        </w:rPr>
        <w:t xml:space="preserve">Environment: </w:t>
      </w:r>
      <w:r>
        <w:rPr>
          <w:rFonts w:ascii="Consolas" w:eastAsia="Consolas" w:hAnsi="Consolas" w:cs="Consolas"/>
          <w:color w:val="AA3355"/>
          <w:sz w:val="20"/>
          <w:szCs w:val="20"/>
        </w:rPr>
        <w:t>requirements.txt</w:t>
      </w:r>
      <w:r>
        <w:t xml:space="preserve"> (Python 3.10+, NumPy, pandas, matplotlib, seaborn, SciPy, </w:t>
      </w:r>
      <w:proofErr w:type="spellStart"/>
      <w:r>
        <w:t>PyTorch</w:t>
      </w:r>
      <w:proofErr w:type="spellEnd"/>
      <w:r>
        <w:t xml:space="preserve">, </w:t>
      </w:r>
      <w:proofErr w:type="spellStart"/>
      <w:r>
        <w:t>pytest</w:t>
      </w:r>
      <w:proofErr w:type="spellEnd"/>
      <w:r>
        <w:t>)</w:t>
      </w:r>
    </w:p>
    <w:p w14:paraId="4E2AD5D5" w14:textId="77777777" w:rsidR="005C4E89" w:rsidRDefault="00000000">
      <w:pPr>
        <w:pStyle w:val="ListParagraph"/>
        <w:numPr>
          <w:ilvl w:val="0"/>
          <w:numId w:val="1"/>
        </w:numPr>
        <w:spacing w:after="120" w:line="276" w:lineRule="auto"/>
      </w:pPr>
      <w:r>
        <w:rPr>
          <w:b/>
          <w:bCs/>
        </w:rPr>
        <w:t xml:space="preserve">Seeds: </w:t>
      </w:r>
      <w:r>
        <w:rPr>
          <w:rFonts w:ascii="Consolas" w:eastAsia="Consolas" w:hAnsi="Consolas" w:cs="Consolas"/>
          <w:color w:val="AA3355"/>
          <w:sz w:val="20"/>
          <w:szCs w:val="20"/>
        </w:rPr>
        <w:t>configs/</w:t>
      </w:r>
      <w:proofErr w:type="spellStart"/>
      <w:r>
        <w:rPr>
          <w:rFonts w:ascii="Consolas" w:eastAsia="Consolas" w:hAnsi="Consolas" w:cs="Consolas"/>
          <w:color w:val="AA3355"/>
          <w:sz w:val="20"/>
          <w:szCs w:val="20"/>
        </w:rPr>
        <w:t>nn.yaml</w:t>
      </w:r>
      <w:proofErr w:type="spellEnd"/>
      <w:r>
        <w:t xml:space="preserve">, </w:t>
      </w:r>
      <w:r>
        <w:rPr>
          <w:rFonts w:ascii="Consolas" w:eastAsia="Consolas" w:hAnsi="Consolas" w:cs="Consolas"/>
          <w:color w:val="AA3355"/>
          <w:sz w:val="20"/>
          <w:szCs w:val="20"/>
        </w:rPr>
        <w:t>configs/</w:t>
      </w:r>
      <w:proofErr w:type="spellStart"/>
      <w:r>
        <w:rPr>
          <w:rFonts w:ascii="Consolas" w:eastAsia="Consolas" w:hAnsi="Consolas" w:cs="Consolas"/>
          <w:color w:val="AA3355"/>
          <w:sz w:val="20"/>
          <w:szCs w:val="20"/>
        </w:rPr>
        <w:t>rl.yaml</w:t>
      </w:r>
      <w:proofErr w:type="spellEnd"/>
      <w:r>
        <w:t xml:space="preserve"> (seed: 42)</w:t>
      </w:r>
    </w:p>
    <w:p w14:paraId="5C5A3294" w14:textId="77777777" w:rsidR="005C4E89" w:rsidRDefault="00000000">
      <w:pPr>
        <w:pStyle w:val="ListParagraph"/>
        <w:numPr>
          <w:ilvl w:val="0"/>
          <w:numId w:val="1"/>
        </w:numPr>
        <w:spacing w:after="120" w:line="276" w:lineRule="auto"/>
      </w:pPr>
      <w:r>
        <w:rPr>
          <w:b/>
          <w:bCs/>
        </w:rPr>
        <w:t xml:space="preserve">Tests: </w:t>
      </w:r>
      <w:r>
        <w:rPr>
          <w:rFonts w:ascii="Consolas" w:eastAsia="Consolas" w:hAnsi="Consolas" w:cs="Consolas"/>
          <w:color w:val="AA3355"/>
          <w:sz w:val="20"/>
          <w:szCs w:val="20"/>
        </w:rPr>
        <w:t xml:space="preserve">python -m </w:t>
      </w:r>
      <w:proofErr w:type="spellStart"/>
      <w:r>
        <w:rPr>
          <w:rFonts w:ascii="Consolas" w:eastAsia="Consolas" w:hAnsi="Consolas" w:cs="Consolas"/>
          <w:color w:val="AA3355"/>
          <w:sz w:val="20"/>
          <w:szCs w:val="20"/>
        </w:rPr>
        <w:t>pytest</w:t>
      </w:r>
      <w:proofErr w:type="spellEnd"/>
      <w:r>
        <w:t xml:space="preserve"> — 22 tests covering payoffs, binomial pricing sanity, and RL environment invariants, all passing.</w:t>
      </w:r>
    </w:p>
    <w:p w14:paraId="0B534EAE" w14:textId="77777777" w:rsidR="005C4E89" w:rsidRDefault="00000000">
      <w:pPr>
        <w:pStyle w:val="Heading1"/>
      </w:pPr>
      <w:r>
        <w:t>11. Conclusion and Future Improvements</w:t>
      </w:r>
    </w:p>
    <w:p w14:paraId="15FE26CE" w14:textId="77777777" w:rsidR="005C4E89" w:rsidRDefault="00000000">
      <w:pPr>
        <w:spacing w:after="200" w:line="276" w:lineRule="auto"/>
      </w:pPr>
      <w:r>
        <w:t>The three methods land in three different places on the accuracy/speed/trust spectrum, exactly as the project's method-comparison framing predicts.</w:t>
      </w:r>
    </w:p>
    <w:p w14:paraId="52236C26" w14:textId="77777777" w:rsidR="005C4E89" w:rsidRDefault="00000000">
      <w:pPr>
        <w:spacing w:after="200" w:line="276" w:lineRule="auto"/>
      </w:pPr>
      <w:r>
        <w:rPr>
          <w:b/>
          <w:bCs/>
        </w:rPr>
        <w:t xml:space="preserve">The binomial tree </w:t>
      </w:r>
      <w:r>
        <w:t xml:space="preserve">remains the most trustworthy American-put </w:t>
      </w:r>
      <w:proofErr w:type="spellStart"/>
      <w:r>
        <w:t>pricer</w:t>
      </w:r>
      <w:proofErr w:type="spellEnd"/>
      <w:r>
        <w:t xml:space="preserve"> here and rightly anchors the other two.</w:t>
      </w:r>
    </w:p>
    <w:p w14:paraId="33F8DA4D" w14:textId="77777777" w:rsidR="005C4E89" w:rsidRDefault="00000000">
      <w:pPr>
        <w:spacing w:after="200" w:line="276" w:lineRule="auto"/>
      </w:pPr>
      <w:r>
        <w:rPr>
          <w:b/>
          <w:bCs/>
        </w:rPr>
        <w:t xml:space="preserve">The neural network </w:t>
      </w:r>
      <w:r>
        <w:t xml:space="preserve">is a genuine success at this scale: sub-15-cent MAE across every moneyness bucket, zero monotonicity violations, and only minor, explainable intrinsic-value violations concentrated at near-zero prices — a NN </w:t>
      </w:r>
      <w:proofErr w:type="spellStart"/>
      <w:r>
        <w:t>pricer</w:t>
      </w:r>
      <w:proofErr w:type="spellEnd"/>
      <w:r>
        <w:t xml:space="preserve"> this size is a credible fast approximator of the binomial benchmark.</w:t>
      </w:r>
    </w:p>
    <w:p w14:paraId="6CDB9669" w14:textId="77777777" w:rsidR="005C4E89" w:rsidRDefault="00000000">
      <w:pPr>
        <w:spacing w:after="200" w:line="276" w:lineRule="auto"/>
      </w:pPr>
      <w:r>
        <w:rPr>
          <w:b/>
          <w:bCs/>
        </w:rPr>
        <w:t xml:space="preserve">The RL policy </w:t>
      </w:r>
      <w:r>
        <w:t xml:space="preserve">is this project's clearest lesson in model risk: it learned a real, directionally sensible exercise strategy (84.7% exercise rate, clearly better than random) but, at 5,000 training episodes, has not yet converged to something that even beats "hold until expiry" — a reminder that a policy "training successfully" (loss decreasing, non-degenerate </w:t>
      </w:r>
      <w:proofErr w:type="spellStart"/>
      <w:r>
        <w:t>behavior</w:t>
      </w:r>
      <w:proofErr w:type="spellEnd"/>
      <w:r>
        <w:t>) is not the same as a policy that has actually matched the optimal-stopping benchmark, and that the two need to be checked separately, exactly as Section 6's baseline-comparison methodology was designed to catch.</w:t>
      </w:r>
    </w:p>
    <w:p w14:paraId="3F261D33" w14:textId="77777777" w:rsidR="005C4E89" w:rsidRDefault="00000000">
      <w:pPr>
        <w:pStyle w:val="Heading2"/>
      </w:pPr>
      <w:r>
        <w:t>Future improvements, in priority order</w:t>
      </w:r>
    </w:p>
    <w:p w14:paraId="343B0C76" w14:textId="77777777" w:rsidR="005C4E89" w:rsidRDefault="00000000">
      <w:pPr>
        <w:pStyle w:val="ListParagraph"/>
        <w:numPr>
          <w:ilvl w:val="0"/>
          <w:numId w:val="1"/>
        </w:numPr>
        <w:spacing w:after="120" w:line="276" w:lineRule="auto"/>
      </w:pPr>
      <w:r>
        <w:lastRenderedPageBreak/>
        <w:t>Train the DQN longer (10,000+ episodes, per configs/</w:t>
      </w:r>
      <w:proofErr w:type="spellStart"/>
      <w:r>
        <w:t>rl.yaml's</w:t>
      </w:r>
      <w:proofErr w:type="spellEnd"/>
      <w:r>
        <w:t xml:space="preserve"> documented default) and verify the gap to always-hold closes.</w:t>
      </w:r>
    </w:p>
    <w:p w14:paraId="5859EA06" w14:textId="77777777" w:rsidR="005C4E89" w:rsidRDefault="00000000">
      <w:pPr>
        <w:pStyle w:val="ListParagraph"/>
        <w:numPr>
          <w:ilvl w:val="0"/>
          <w:numId w:val="1"/>
        </w:numPr>
        <w:spacing w:after="120" w:line="276" w:lineRule="auto"/>
      </w:pPr>
      <w:r>
        <w:t>Condition the RL policy on contract parameters (T, r, sigma) so it can be evaluated fairly across the full grid instead of one fixed contract's dynamics.</w:t>
      </w:r>
    </w:p>
    <w:p w14:paraId="0C73DC3F" w14:textId="77777777" w:rsidR="005C4E89" w:rsidRDefault="00000000">
      <w:pPr>
        <w:pStyle w:val="ListParagraph"/>
        <w:numPr>
          <w:ilvl w:val="0"/>
          <w:numId w:val="1"/>
        </w:numPr>
        <w:spacing w:after="120" w:line="276" w:lineRule="auto"/>
      </w:pPr>
      <w:r>
        <w:t>Add a variance-reduced RL value estimator (e.g., a control variate using the binomial price) to shrink the Monte Carlo standard errors seen in the comparison table.</w:t>
      </w:r>
    </w:p>
    <w:p w14:paraId="53D51E39" w14:textId="77777777" w:rsidR="005C4E89" w:rsidRDefault="00000000">
      <w:pPr>
        <w:pStyle w:val="ListParagraph"/>
        <w:numPr>
          <w:ilvl w:val="0"/>
          <w:numId w:val="1"/>
        </w:numPr>
        <w:spacing w:after="120" w:line="276" w:lineRule="auto"/>
      </w:pPr>
      <w:r>
        <w:t>Extend the contract distribution to include dividends and stochastic volatility, and eventually calibrate to real market data rather than only synthetic CRR labels.</w:t>
      </w:r>
    </w:p>
    <w:p w14:paraId="31F55988" w14:textId="77777777" w:rsidR="005C4E89" w:rsidRDefault="005C4E89">
      <w:pPr>
        <w:pBdr>
          <w:bottom w:val="single" w:sz="6" w:space="1" w:color="BFBFBF"/>
        </w:pBdr>
        <w:spacing w:before="120" w:after="240"/>
      </w:pPr>
    </w:p>
    <w:p w14:paraId="2C7894AB" w14:textId="77777777" w:rsidR="005C4E89" w:rsidRDefault="00000000">
      <w:pPr>
        <w:pStyle w:val="Heading1"/>
      </w:pPr>
      <w:r>
        <w:t>Limitations</w:t>
      </w:r>
    </w:p>
    <w:p w14:paraId="28EC2AEE" w14:textId="77777777" w:rsidR="005C4E89" w:rsidRDefault="00000000">
      <w:pPr>
        <w:spacing w:after="200" w:line="276" w:lineRule="auto"/>
      </w:pPr>
      <w:r>
        <w:t>This project uses synthetic contracts and a CRR binomial benchmark under simplified assumptions (no dividends, no transaction costs, no stochastic volatility, no liquidity constraints, GBM/CRR risk-neutral dynamics only). The neural network approximates the binomial benchmark on the sampled grid, so it cannot exceed benchmark truth by construction — any "accuracy" is accuracy relative to the tree, not to real markets. The RL policy is evaluated by Monte Carlo simulation in the same stylized environment, and its training was noisy and dependent on reward design, seeds, and exploration schedule. No real market calibration was performed. Predictions or policy decisions outside the sampled training/evaluation ranges should not be trusted without further validation. Results should be read as a learning and prototyping exercise, not as production trading advice or a calibrated market-pricing system.</w:t>
      </w:r>
    </w:p>
    <w:sectPr w:rsidR="005C4E8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89F35" w14:textId="77777777" w:rsidR="009F3341" w:rsidRDefault="009F3341">
      <w:r>
        <w:separator/>
      </w:r>
    </w:p>
  </w:endnote>
  <w:endnote w:type="continuationSeparator" w:id="0">
    <w:p w14:paraId="2AFDAB54" w14:textId="77777777" w:rsidR="009F3341" w:rsidRDefault="009F3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B587" w14:textId="77777777" w:rsidR="005C4E8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F0E4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F0E4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4F0A0" w14:textId="77777777" w:rsidR="009F3341" w:rsidRDefault="009F3341">
      <w:r>
        <w:separator/>
      </w:r>
    </w:p>
  </w:footnote>
  <w:footnote w:type="continuationSeparator" w:id="0">
    <w:p w14:paraId="36BCA9F7" w14:textId="77777777" w:rsidR="009F3341" w:rsidRDefault="009F3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C52F" w14:textId="77777777" w:rsidR="005C4E89" w:rsidRDefault="00000000">
    <w:pPr>
      <w:jc w:val="right"/>
    </w:pPr>
    <w:r>
      <w:rPr>
        <w:color w:val="595959"/>
        <w:sz w:val="16"/>
        <w:szCs w:val="16"/>
      </w:rPr>
      <w:t>American Option Pricing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F7818"/>
    <w:multiLevelType w:val="hybridMultilevel"/>
    <w:tmpl w:val="EF124B3C"/>
    <w:lvl w:ilvl="0" w:tplc="9F7E5302">
      <w:start w:val="1"/>
      <w:numFmt w:val="bullet"/>
      <w:lvlText w:val="•"/>
      <w:lvlJc w:val="left"/>
      <w:pPr>
        <w:ind w:left="360" w:hanging="260"/>
      </w:pPr>
    </w:lvl>
    <w:lvl w:ilvl="1" w:tplc="0448B364">
      <w:numFmt w:val="decimal"/>
      <w:lvlText w:val=""/>
      <w:lvlJc w:val="left"/>
    </w:lvl>
    <w:lvl w:ilvl="2" w:tplc="B59CD85C">
      <w:numFmt w:val="decimal"/>
      <w:lvlText w:val=""/>
      <w:lvlJc w:val="left"/>
    </w:lvl>
    <w:lvl w:ilvl="3" w:tplc="B9D81386">
      <w:numFmt w:val="decimal"/>
      <w:lvlText w:val=""/>
      <w:lvlJc w:val="left"/>
    </w:lvl>
    <w:lvl w:ilvl="4" w:tplc="5FDAA208">
      <w:numFmt w:val="decimal"/>
      <w:lvlText w:val=""/>
      <w:lvlJc w:val="left"/>
    </w:lvl>
    <w:lvl w:ilvl="5" w:tplc="9B96508C">
      <w:numFmt w:val="decimal"/>
      <w:lvlText w:val=""/>
      <w:lvlJc w:val="left"/>
    </w:lvl>
    <w:lvl w:ilvl="6" w:tplc="5A6A2C8E">
      <w:numFmt w:val="decimal"/>
      <w:lvlText w:val=""/>
      <w:lvlJc w:val="left"/>
    </w:lvl>
    <w:lvl w:ilvl="7" w:tplc="B296BCC0">
      <w:numFmt w:val="decimal"/>
      <w:lvlText w:val=""/>
      <w:lvlJc w:val="left"/>
    </w:lvl>
    <w:lvl w:ilvl="8" w:tplc="AFDC29F8">
      <w:numFmt w:val="decimal"/>
      <w:lvlText w:val=""/>
      <w:lvlJc w:val="left"/>
    </w:lvl>
  </w:abstractNum>
  <w:abstractNum w:abstractNumId="1" w15:restartNumberingAfterBreak="0">
    <w:nsid w:val="65437E7E"/>
    <w:multiLevelType w:val="hybridMultilevel"/>
    <w:tmpl w:val="1A9674A2"/>
    <w:lvl w:ilvl="0" w:tplc="0BCE6322">
      <w:start w:val="1"/>
      <w:numFmt w:val="bullet"/>
      <w:lvlText w:val="●"/>
      <w:lvlJc w:val="left"/>
      <w:pPr>
        <w:ind w:left="720" w:hanging="360"/>
      </w:pPr>
    </w:lvl>
    <w:lvl w:ilvl="1" w:tplc="6D385DEC">
      <w:start w:val="1"/>
      <w:numFmt w:val="bullet"/>
      <w:lvlText w:val="○"/>
      <w:lvlJc w:val="left"/>
      <w:pPr>
        <w:ind w:left="1440" w:hanging="360"/>
      </w:pPr>
    </w:lvl>
    <w:lvl w:ilvl="2" w:tplc="BA20F5BC">
      <w:start w:val="1"/>
      <w:numFmt w:val="bullet"/>
      <w:lvlText w:val="■"/>
      <w:lvlJc w:val="left"/>
      <w:pPr>
        <w:ind w:left="2160" w:hanging="360"/>
      </w:pPr>
    </w:lvl>
    <w:lvl w:ilvl="3" w:tplc="F6EA130E">
      <w:start w:val="1"/>
      <w:numFmt w:val="bullet"/>
      <w:lvlText w:val="●"/>
      <w:lvlJc w:val="left"/>
      <w:pPr>
        <w:ind w:left="2880" w:hanging="360"/>
      </w:pPr>
    </w:lvl>
    <w:lvl w:ilvl="4" w:tplc="4AFAC5A4">
      <w:start w:val="1"/>
      <w:numFmt w:val="bullet"/>
      <w:lvlText w:val="○"/>
      <w:lvlJc w:val="left"/>
      <w:pPr>
        <w:ind w:left="3600" w:hanging="360"/>
      </w:pPr>
    </w:lvl>
    <w:lvl w:ilvl="5" w:tplc="CE624304">
      <w:start w:val="1"/>
      <w:numFmt w:val="bullet"/>
      <w:lvlText w:val="■"/>
      <w:lvlJc w:val="left"/>
      <w:pPr>
        <w:ind w:left="4320" w:hanging="360"/>
      </w:pPr>
    </w:lvl>
    <w:lvl w:ilvl="6" w:tplc="3FBCA01C">
      <w:start w:val="1"/>
      <w:numFmt w:val="bullet"/>
      <w:lvlText w:val="●"/>
      <w:lvlJc w:val="left"/>
      <w:pPr>
        <w:ind w:left="5040" w:hanging="360"/>
      </w:pPr>
    </w:lvl>
    <w:lvl w:ilvl="7" w:tplc="E38280D8">
      <w:start w:val="1"/>
      <w:numFmt w:val="bullet"/>
      <w:lvlText w:val="●"/>
      <w:lvlJc w:val="left"/>
      <w:pPr>
        <w:ind w:left="5760" w:hanging="360"/>
      </w:pPr>
    </w:lvl>
    <w:lvl w:ilvl="8" w:tplc="4A24B728">
      <w:start w:val="1"/>
      <w:numFmt w:val="bullet"/>
      <w:lvlText w:val="●"/>
      <w:lvlJc w:val="left"/>
      <w:pPr>
        <w:ind w:left="6480" w:hanging="360"/>
      </w:pPr>
    </w:lvl>
  </w:abstractNum>
  <w:num w:numId="1" w16cid:durableId="1606839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89"/>
    <w:rsid w:val="00103F1A"/>
    <w:rsid w:val="005C4E89"/>
    <w:rsid w:val="009F3341"/>
    <w:rsid w:val="00A00343"/>
    <w:rsid w:val="00AF0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E58D"/>
  <w15:docId w15:val="{AB4887A1-B352-4239-A445-8C1D04D5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F0E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2798</Words>
  <Characters>15950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Koli</cp:lastModifiedBy>
  <cp:revision>2</cp:revision>
  <dcterms:created xsi:type="dcterms:W3CDTF">2026-07-09T15:36:00Z</dcterms:created>
  <dcterms:modified xsi:type="dcterms:W3CDTF">2026-07-09T16:22:00Z</dcterms:modified>
</cp:coreProperties>
</file>