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2E215">
      <w:pPr>
        <w:jc w:val="center"/>
        <w:rPr>
          <w:rFonts w:hint="default" w:ascii="Times New Roman" w:hAnsi="Times New Roman" w:cs="Times New Roman"/>
          <w:b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</w:p>
    <w:p w14:paraId="7221796B">
      <w:pPr>
        <w:jc w:val="center"/>
        <w:rPr>
          <w:rFonts w:hint="default" w:ascii="Times New Roman" w:hAnsi="Times New Roman" w:cs="Times New Roman"/>
          <w:b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</w:p>
    <w:p w14:paraId="4489D078">
      <w:pPr>
        <w:jc w:val="center"/>
        <w:rPr>
          <w:rFonts w:hint="default" w:ascii="Times New Roman" w:hAnsi="Times New Roman" w:cs="Times New Roman"/>
          <w:b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</w:p>
    <w:p w14:paraId="11D59CAC">
      <w:pPr>
        <w:jc w:val="center"/>
        <w:rPr>
          <w:rFonts w:hint="default" w:ascii="Times New Roman" w:hAnsi="Times New Roman" w:cs="Times New Roman"/>
          <w:b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</w:p>
    <w:p w14:paraId="19187461">
      <w:pPr>
        <w:jc w:val="center"/>
        <w:rPr>
          <w:rFonts w:hint="default" w:ascii="Times New Roman" w:hAnsi="Times New Roman" w:cs="Times New Roman"/>
          <w:b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  <w:r>
        <w:rPr>
          <w:sz w:val="5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311785</wp:posOffset>
                </wp:positionV>
                <wp:extent cx="6504940" cy="1184910"/>
                <wp:effectExtent l="38735" t="15240" r="47625" b="762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2490" y="2970530"/>
                          <a:ext cx="6504940" cy="1184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chemeClr val="accent1">
                                      <a:tint val="100000"/>
                                      <a:shade val="100000"/>
                                      <a:satMod val="130000"/>
                                    </a:schemeClr>
                                  </a:gs>
                                  <a:gs pos="100000">
                                    <a:schemeClr val="accent1">
                                      <a:tint val="50000"/>
                                      <a:shade val="100000"/>
                                      <a:satMod val="350000"/>
                                    </a:schemeClr>
                                  </a:gs>
                                </a:gsLst>
                                <a:lin ang="16200000" scaled="0"/>
                              </a:gradFill>
                            </a14:hiddenFill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24.55pt;height:93.3pt;width:512.2pt;z-index:251659264;v-text-anchor:middle;mso-width-relative:page;mso-height-relative:page;" filled="f" stroked="t" coordsize="21600,21600" o:gfxdata="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O2uYbfZAAAACgEAAA8AAAAAAAAAAQAgAAAAIgAAAGRycy9kb3ducmV2LnhtbFBL&#10;AQIUABQAAAAIAIdO4kDHURZPhAMAALoHAAAOAAAAAAAAAAEAIAAAACgBAABkcnMvZTJvRG9jLnht&#10;bFBLBQYAAAAABgAGAFkBAAAeBwAAAAA=&#10;">
                <v:fill on="f" focussize="0,0"/>
                <v:stroke color="#0D0D0D [3069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</w:p>
    <w:p w14:paraId="42E00D90">
      <w:pPr>
        <w:jc w:val="center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48"/>
          <w:szCs w:val="22"/>
          <w14:textFill>
            <w14:solidFill>
              <w14:schemeClr w14:val="tx1"/>
            </w14:solidFill>
          </w14:textFill>
        </w:rPr>
        <w:t>AI-Based Student Performance Analysis System</w:t>
      </w:r>
    </w:p>
    <w:p w14:paraId="2E2123BE">
      <w:pPr>
        <w:jc w:val="center"/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36"/>
          <w:szCs w:val="28"/>
          <w14:textFill>
            <w14:solidFill>
              <w14:schemeClr w14:val="tx1"/>
            </w14:solidFill>
          </w14:textFill>
        </w:rPr>
        <w:t>Fine-Tuned LLM using Qwen + Lo</w:t>
      </w:r>
      <w:r>
        <w:rPr>
          <w:rFonts w:hint="default" w:ascii="Times New Roman" w:hAnsi="Times New Roman" w:cs="Times New Roman"/>
          <w:i/>
          <w:color w:val="000000" w:themeColor="text1"/>
          <w:sz w:val="40"/>
          <w:szCs w:val="32"/>
          <w14:textFill>
            <w14:solidFill>
              <w14:schemeClr w14:val="tx1"/>
            </w14:solidFill>
          </w14:textFill>
        </w:rPr>
        <w:t>RA</w:t>
      </w:r>
    </w:p>
    <w:p w14:paraId="6DE1C6FF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EA0BD5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796EF64C">
      <w:pPr>
        <w:pStyle w:val="2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 of Contents</w:t>
      </w:r>
    </w:p>
    <w:p w14:paraId="4A6D2677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Executive Summary</w:t>
      </w:r>
    </w:p>
    <w:p w14:paraId="3DB57395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Project Overview</w:t>
      </w:r>
    </w:p>
    <w:p w14:paraId="0ED0C458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Model Selection &amp; Architecture</w:t>
      </w:r>
    </w:p>
    <w:p w14:paraId="61C8A301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Data Format &amp; Structure</w:t>
      </w:r>
    </w:p>
    <w:p w14:paraId="5CB9D7D4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Data Preprocessing Pipeline</w:t>
      </w:r>
    </w:p>
    <w:p w14:paraId="358786B0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Fine-Tuning Strategy</w:t>
      </w:r>
    </w:p>
    <w:p w14:paraId="0429911E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Model Configuration</w:t>
      </w:r>
    </w:p>
    <w:p w14:paraId="214BB80B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Training Process</w:t>
      </w:r>
    </w:p>
    <w:p w14:paraId="24B32FCF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Model Persistence</w:t>
      </w:r>
    </w:p>
    <w:p w14:paraId="3D980BED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 Testing &amp; Inference Pipeline</w:t>
      </w:r>
    </w:p>
    <w:p w14:paraId="692021A9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 Output Format Specification</w:t>
      </w:r>
    </w:p>
    <w:p w14:paraId="4E71174C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 Evaluation Metrics &amp; Results</w:t>
      </w:r>
    </w:p>
    <w:p w14:paraId="31D778D5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13. Improvements &amp; Optimizations</w:t>
      </w:r>
    </w:p>
    <w:p w14:paraId="2481E239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14. Model Deployment</w:t>
      </w:r>
    </w:p>
    <w:p w14:paraId="6F6EAC6C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15. System Design Highlights</w:t>
      </w:r>
    </w:p>
    <w:p w14:paraId="5268AFBD">
      <w:pPr>
        <w:pStyle w:val="23"/>
        <w:spacing w:line="360" w:lineRule="auto"/>
        <w:ind w:left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16. Conclusion</w:t>
      </w:r>
    </w:p>
    <w:p w14:paraId="302261AE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428AD014">
      <w:pPr>
        <w:pStyle w:val="2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Executive Summary</w:t>
      </w:r>
    </w:p>
    <w:p w14:paraId="3DF1B986">
      <w:pPr>
        <w:spacing w:after="16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report documents the development and deployment of an AI-Based Student Performance Analysis System designed to analyze academic progression across multiple subjects. The system leverages a fine-tuned Qwen2.5-3B-Instruct language model using Low-Rank Adaptation (LoRA) to generate intelligent performance verdicts based on structured CSV data.</w:t>
      </w:r>
    </w:p>
    <w:p w14:paraId="52C4A17F">
      <w:pPr>
        <w:spacing w:after="16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solution combines traditional data preprocessing with advanced natural language generation to provide comprehensive student performance insights. Key achievements include efficient GPU memory utilization, successful model convergence, and a robust hybrid architecture capable of handling real-world data anomalies.</w:t>
      </w:r>
    </w:p>
    <w:p w14:paraId="2A889709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E1AE37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Project Overview</w:t>
      </w:r>
    </w:p>
    <w:p w14:paraId="78CA8C8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Objective</w:t>
      </w:r>
    </w:p>
    <w:p w14:paraId="6C6A74C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 and compare student performance across mid-semester and end-semester evaluations</w:t>
      </w:r>
    </w:p>
    <w:p w14:paraId="50767C9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 subject-wise performance trends (Improved, Declined, or Missing)</w:t>
      </w:r>
    </w:p>
    <w:p w14:paraId="2E40561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AI-powered performance verdicts with reasoning</w:t>
      </w:r>
    </w:p>
    <w:p w14:paraId="4ED061BA">
      <w:pPr>
        <w:pStyle w:val="2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Handle data anomalies including missing values and incomplete records</w:t>
      </w:r>
    </w:p>
    <w:p w14:paraId="7DEDC3A2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System Inputs</w:t>
      </w:r>
    </w:p>
    <w:p w14:paraId="7435D952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accepts two CSV files as input:</w:t>
      </w:r>
    </w:p>
    <w:p w14:paraId="00BCF4D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mid.csv: Mid-semester examination marks</w:t>
      </w:r>
    </w:p>
    <w:p w14:paraId="2FB4A4F1">
      <w:pPr>
        <w:pStyle w:val="2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end.csv: End-semester examination marks</w:t>
      </w:r>
    </w:p>
    <w:p w14:paraId="63EFC76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System Outputs</w:t>
      </w:r>
    </w:p>
    <w:p w14:paraId="0188BCBC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produces:</w:t>
      </w:r>
    </w:p>
    <w:p w14:paraId="748163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Subject-wise performance differences and status indicators</w:t>
      </w:r>
    </w:p>
    <w:p w14:paraId="36C95EE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Student-level comprehensive performance verdicts</w:t>
      </w:r>
    </w:p>
    <w:p w14:paraId="706EE24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 output CSV with structured results</w:t>
      </w:r>
    </w:p>
    <w:p w14:paraId="689442A3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E4C7D34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Model Selection &amp; Architecture</w:t>
      </w:r>
    </w:p>
    <w:p w14:paraId="7367BA97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Base Model: Qwen2.5-3B-Instruct</w:t>
      </w:r>
    </w:p>
    <w:p w14:paraId="5433DC99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Selection Rationale:</w:t>
      </w:r>
    </w:p>
    <w:p w14:paraId="320C0D26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Strong instruction-following capabilities for structured reasoning tasks</w:t>
      </w:r>
    </w:p>
    <w:p w14:paraId="545001BA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Efficient inference on limited GPU resources (Colab T4)</w:t>
      </w:r>
    </w:p>
    <w:p w14:paraId="3494B9D5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Optimized for both structured data and natural language generation</w:t>
      </w:r>
    </w:p>
    <w:p w14:paraId="3CAF0BB1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Stable output generation with minimal hallucinations</w:t>
      </w:r>
    </w:p>
    <w:p w14:paraId="23E6D21B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Excellent performance-to-parameters ratio</w:t>
      </w:r>
    </w:p>
    <w:p w14:paraId="28F9BB27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Why Qwen Over Alternatives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684"/>
        <w:gridCol w:w="1449"/>
        <w:gridCol w:w="1602"/>
        <w:gridCol w:w="1722"/>
      </w:tblGrid>
      <w:tr w14:paraId="5ED31D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shd w:val="clear" w:color="auto" w:fill="D3D3D3"/>
          </w:tcPr>
          <w:p w14:paraId="50A8F1E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Criterion</w:t>
            </w:r>
          </w:p>
        </w:tc>
        <w:tc>
          <w:tcPr>
            <w:tcW w:w="1684" w:type="dxa"/>
            <w:shd w:val="clear" w:color="auto" w:fill="D3D3D3"/>
          </w:tcPr>
          <w:p w14:paraId="67FF92B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Qwen2.5-3B</w:t>
            </w:r>
          </w:p>
        </w:tc>
        <w:tc>
          <w:tcPr>
            <w:tcW w:w="1449" w:type="dxa"/>
            <w:shd w:val="clear" w:color="auto" w:fill="D3D3D3"/>
          </w:tcPr>
          <w:p w14:paraId="664188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Llama2-7B</w:t>
            </w:r>
          </w:p>
        </w:tc>
        <w:tc>
          <w:tcPr>
            <w:tcW w:w="1602" w:type="dxa"/>
            <w:shd w:val="clear" w:color="auto" w:fill="D3D3D3"/>
          </w:tcPr>
          <w:p w14:paraId="099EBF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Mistral-7B</w:t>
            </w:r>
          </w:p>
        </w:tc>
        <w:tc>
          <w:tcPr>
            <w:tcW w:w="1722" w:type="dxa"/>
            <w:shd w:val="clear" w:color="auto" w:fill="D3D3D3"/>
          </w:tcPr>
          <w:p w14:paraId="31458F9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Gemma 4B</w:t>
            </w:r>
          </w:p>
        </w:tc>
      </w:tr>
      <w:tr w14:paraId="40E8B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44E6865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Parameter Count</w:t>
            </w:r>
          </w:p>
        </w:tc>
        <w:tc>
          <w:tcPr>
            <w:tcW w:w="1684" w:type="dxa"/>
          </w:tcPr>
          <w:p w14:paraId="37E4A56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3B</w:t>
            </w:r>
          </w:p>
        </w:tc>
        <w:tc>
          <w:tcPr>
            <w:tcW w:w="1449" w:type="dxa"/>
          </w:tcPr>
          <w:p w14:paraId="5DB9B29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7B</w:t>
            </w:r>
          </w:p>
        </w:tc>
        <w:tc>
          <w:tcPr>
            <w:tcW w:w="1602" w:type="dxa"/>
          </w:tcPr>
          <w:p w14:paraId="2E42639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7B</w:t>
            </w:r>
          </w:p>
        </w:tc>
        <w:tc>
          <w:tcPr>
            <w:tcW w:w="1722" w:type="dxa"/>
          </w:tcPr>
          <w:p w14:paraId="168FC91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4b</w:t>
            </w:r>
          </w:p>
        </w:tc>
      </w:tr>
      <w:tr w14:paraId="0AF61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0ACE1B0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GPU Memory (4-bit)</w:t>
            </w:r>
          </w:p>
        </w:tc>
        <w:tc>
          <w:tcPr>
            <w:tcW w:w="1684" w:type="dxa"/>
          </w:tcPr>
          <w:p w14:paraId="337F76C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Low</w:t>
            </w:r>
          </w:p>
        </w:tc>
        <w:tc>
          <w:tcPr>
            <w:tcW w:w="1449" w:type="dxa"/>
          </w:tcPr>
          <w:p w14:paraId="18F6BDE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1602" w:type="dxa"/>
          </w:tcPr>
          <w:p w14:paraId="67D3644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1722" w:type="dxa"/>
          </w:tcPr>
          <w:p w14:paraId="1CFC673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2E5C87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4279025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Instruction Following</w:t>
            </w:r>
          </w:p>
        </w:tc>
        <w:tc>
          <w:tcPr>
            <w:tcW w:w="1684" w:type="dxa"/>
          </w:tcPr>
          <w:p w14:paraId="0E035FC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  <w:tc>
          <w:tcPr>
            <w:tcW w:w="1449" w:type="dxa"/>
          </w:tcPr>
          <w:p w14:paraId="2DB67E2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Good</w:t>
            </w:r>
          </w:p>
        </w:tc>
        <w:tc>
          <w:tcPr>
            <w:tcW w:w="1602" w:type="dxa"/>
          </w:tcPr>
          <w:p w14:paraId="6EE61A2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Good</w:t>
            </w:r>
          </w:p>
        </w:tc>
        <w:tc>
          <w:tcPr>
            <w:tcW w:w="1722" w:type="dxa"/>
          </w:tcPr>
          <w:p w14:paraId="72CE216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Good</w:t>
            </w:r>
          </w:p>
        </w:tc>
      </w:tr>
    </w:tbl>
    <w:p w14:paraId="74191AD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87FD66C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Data Format &amp; Structure</w:t>
      </w:r>
    </w:p>
    <w:p w14:paraId="1701A003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Input Data Format</w:t>
      </w:r>
    </w:p>
    <w:p w14:paraId="6A4F5608">
      <w:pPr>
        <w:pStyle w:val="4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Mid-Semester Data (mid.csv)</w:t>
      </w:r>
    </w:p>
    <w:p w14:paraId="24ABA1F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Expected columns:</w:t>
      </w:r>
    </w:p>
    <w:p w14:paraId="1DBCC9FC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StudentID: Unique student identifier</w:t>
      </w:r>
    </w:p>
    <w:p w14:paraId="7E106CCE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Name: Student full name</w:t>
      </w:r>
    </w:p>
    <w:p w14:paraId="0966BD3D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Math_Mid, English_Mid, Science_Mid, History_Mid: Subject marks</w:t>
      </w:r>
    </w:p>
    <w:p w14:paraId="04CFE36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 Data: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020"/>
        <w:gridCol w:w="2020"/>
        <w:gridCol w:w="2020"/>
        <w:gridCol w:w="2020"/>
      </w:tblGrid>
      <w:tr w14:paraId="7823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020" w:type="dxa"/>
            <w:shd w:val="clear" w:color="auto" w:fill="D3D3D3"/>
          </w:tcPr>
          <w:p w14:paraId="5C9396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StudentID</w:t>
            </w:r>
          </w:p>
        </w:tc>
        <w:tc>
          <w:tcPr>
            <w:tcW w:w="2020" w:type="dxa"/>
            <w:shd w:val="clear" w:color="auto" w:fill="D3D3D3"/>
          </w:tcPr>
          <w:p w14:paraId="7F42046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020" w:type="dxa"/>
            <w:shd w:val="clear" w:color="auto" w:fill="D3D3D3"/>
          </w:tcPr>
          <w:p w14:paraId="46E5074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Math_Mid</w:t>
            </w:r>
          </w:p>
        </w:tc>
        <w:tc>
          <w:tcPr>
            <w:tcW w:w="2020" w:type="dxa"/>
            <w:shd w:val="clear" w:color="auto" w:fill="D3D3D3"/>
          </w:tcPr>
          <w:p w14:paraId="3184936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English_Mid</w:t>
            </w:r>
          </w:p>
        </w:tc>
        <w:tc>
          <w:tcPr>
            <w:tcW w:w="2020" w:type="dxa"/>
            <w:shd w:val="clear" w:color="auto" w:fill="D3D3D3"/>
          </w:tcPr>
          <w:p w14:paraId="31621A7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Science_Mid</w:t>
            </w:r>
          </w:p>
        </w:tc>
      </w:tr>
      <w:tr w14:paraId="7611B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020" w:type="dxa"/>
          </w:tcPr>
          <w:p w14:paraId="13F611A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701</w:t>
            </w:r>
          </w:p>
        </w:tc>
        <w:tc>
          <w:tcPr>
            <w:tcW w:w="2020" w:type="dxa"/>
          </w:tcPr>
          <w:p w14:paraId="251F62B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Esha</w:t>
            </w:r>
          </w:p>
        </w:tc>
        <w:tc>
          <w:tcPr>
            <w:tcW w:w="2020" w:type="dxa"/>
          </w:tcPr>
          <w:p w14:paraId="4F824EF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71</w:t>
            </w:r>
          </w:p>
        </w:tc>
        <w:tc>
          <w:tcPr>
            <w:tcW w:w="2020" w:type="dxa"/>
          </w:tcPr>
          <w:p w14:paraId="0A07F85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</w:t>
            </w:r>
          </w:p>
        </w:tc>
        <w:tc>
          <w:tcPr>
            <w:tcW w:w="2020" w:type="dxa"/>
          </w:tcPr>
          <w:p w14:paraId="3A0A51B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72</w:t>
            </w:r>
          </w:p>
        </w:tc>
      </w:tr>
      <w:tr w14:paraId="2A6D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020" w:type="dxa"/>
          </w:tcPr>
          <w:p w14:paraId="49FBF50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702</w:t>
            </w:r>
          </w:p>
        </w:tc>
        <w:tc>
          <w:tcPr>
            <w:tcW w:w="2020" w:type="dxa"/>
          </w:tcPr>
          <w:p w14:paraId="68B453C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Advik</w:t>
            </w:r>
          </w:p>
        </w:tc>
        <w:tc>
          <w:tcPr>
            <w:tcW w:w="2020" w:type="dxa"/>
          </w:tcPr>
          <w:p w14:paraId="681C457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tcW w:w="2020" w:type="dxa"/>
          </w:tcPr>
          <w:p w14:paraId="08ACC51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72</w:t>
            </w:r>
          </w:p>
        </w:tc>
        <w:tc>
          <w:tcPr>
            <w:tcW w:w="2020" w:type="dxa"/>
          </w:tcPr>
          <w:p w14:paraId="3BE2E7E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</w:tr>
    </w:tbl>
    <w:p w14:paraId="0395EC31">
      <w:pPr>
        <w:pStyle w:val="4"/>
        <w:numPr>
          <w:ilvl w:val="0"/>
          <w:numId w:val="8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End-Semester Data (end.csv)</w:t>
      </w:r>
    </w:p>
    <w:p w14:paraId="5921F18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Expected columns:</w:t>
      </w:r>
    </w:p>
    <w:p w14:paraId="03FBED3B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StudentID: Unique student identifier</w:t>
      </w:r>
    </w:p>
    <w:p w14:paraId="0B147249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Name: Student full name</w:t>
      </w:r>
    </w:p>
    <w:p w14:paraId="59E184C1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Math_End, English_End, Science_End, History_End: Subject marks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0E03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16" w:type="dxa"/>
            <w:shd w:val="clear" w:color="auto" w:fill="D3D3D3"/>
          </w:tcPr>
          <w:p w14:paraId="670B544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StudentID</w:t>
            </w:r>
          </w:p>
        </w:tc>
        <w:tc>
          <w:tcPr>
            <w:tcW w:w="2016" w:type="dxa"/>
            <w:shd w:val="clear" w:color="auto" w:fill="D3D3D3"/>
          </w:tcPr>
          <w:p w14:paraId="310CD3B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016" w:type="dxa"/>
            <w:shd w:val="clear" w:color="auto" w:fill="D3D3D3"/>
          </w:tcPr>
          <w:p w14:paraId="1F7687E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Math_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  <w:tc>
          <w:tcPr>
            <w:tcW w:w="2016" w:type="dxa"/>
            <w:shd w:val="clear" w:color="auto" w:fill="D3D3D3"/>
          </w:tcPr>
          <w:p w14:paraId="0798FE5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English_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  <w:tc>
          <w:tcPr>
            <w:tcW w:w="2016" w:type="dxa"/>
            <w:shd w:val="clear" w:color="auto" w:fill="D3D3D3"/>
          </w:tcPr>
          <w:p w14:paraId="694B4DA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Science_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  <w:tr w14:paraId="29BB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16" w:type="dxa"/>
          </w:tcPr>
          <w:p w14:paraId="383E78D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701</w:t>
            </w:r>
          </w:p>
        </w:tc>
        <w:tc>
          <w:tcPr>
            <w:tcW w:w="2016" w:type="dxa"/>
          </w:tcPr>
          <w:p w14:paraId="1DCD7E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Esha</w:t>
            </w:r>
          </w:p>
        </w:tc>
        <w:tc>
          <w:tcPr>
            <w:tcW w:w="2016" w:type="dxa"/>
          </w:tcPr>
          <w:p w14:paraId="3861A6C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2016" w:type="dxa"/>
          </w:tcPr>
          <w:p w14:paraId="1D5B905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</w:t>
            </w:r>
          </w:p>
        </w:tc>
        <w:tc>
          <w:tcPr>
            <w:tcW w:w="2016" w:type="dxa"/>
          </w:tcPr>
          <w:p w14:paraId="5712AB1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</w:tr>
      <w:tr w14:paraId="2F09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016" w:type="dxa"/>
          </w:tcPr>
          <w:p w14:paraId="09C1A2B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702</w:t>
            </w:r>
          </w:p>
        </w:tc>
        <w:tc>
          <w:tcPr>
            <w:tcW w:w="2016" w:type="dxa"/>
          </w:tcPr>
          <w:p w14:paraId="5A9F10D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Advik</w:t>
            </w:r>
          </w:p>
        </w:tc>
        <w:tc>
          <w:tcPr>
            <w:tcW w:w="2016" w:type="dxa"/>
          </w:tcPr>
          <w:p w14:paraId="52156BE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16" w:type="dxa"/>
          </w:tcPr>
          <w:p w14:paraId="311A70C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54</w:t>
            </w:r>
          </w:p>
        </w:tc>
        <w:tc>
          <w:tcPr>
            <w:tcW w:w="2016" w:type="dxa"/>
          </w:tcPr>
          <w:p w14:paraId="7A6D4A2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73</w:t>
            </w:r>
          </w:p>
        </w:tc>
      </w:tr>
    </w:tbl>
    <w:p w14:paraId="3CCFB410">
      <w:pPr>
        <w:pStyle w:val="3"/>
        <w:spacing w:line="240" w:lineRule="auto"/>
        <w:rPr>
          <w:rFonts w:hint="default" w:ascii="Times New Roman" w:hAnsi="Times New Roman" w:cs="Times New Roman"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2D31F4D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Data Characteristics</w:t>
      </w:r>
    </w:p>
    <w:p w14:paraId="32A96EC2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Common identification keys: StudentID and Name for accurate merging</w:t>
      </w:r>
    </w:p>
    <w:p w14:paraId="02CCD095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Missing values represented as "NA" in CSV files</w:t>
      </w:r>
    </w:p>
    <w:p w14:paraId="13BD7538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Four assessment subjects: Math, English, Science, History</w:t>
      </w:r>
    </w:p>
    <w:p w14:paraId="60BD6549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Numeric marks on consistent scale (0-100)</w:t>
      </w:r>
    </w:p>
    <w:p w14:paraId="206DFE4B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Potential incomplete student records across semesters</w:t>
      </w:r>
    </w:p>
    <w:p w14:paraId="3A3B8630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18A9569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Data Preprocessing Pipeline</w:t>
      </w:r>
    </w:p>
    <w:p w14:paraId="5B1C459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Step 1: CSV Merging</w:t>
      </w:r>
    </w:p>
    <w:p w14:paraId="5983251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preprocessing pipeline begins with merging mid.csv and end.csv using StudentID and Name as common keys. This ensures accurate record linkage and prepares data for comparative analysis.</w:t>
      </w:r>
    </w:p>
    <w:p w14:paraId="68C97AC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Step 2: Difference Computation</w:t>
      </w:r>
    </w:p>
    <w:p w14:paraId="555B2D1B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each subject where both mid and end marks exist, the system calculates:</w:t>
      </w:r>
    </w:p>
    <w:p w14:paraId="1EBAD5CF">
      <w:pPr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Performance Difference = </w:t>
      </w:r>
      <w:r>
        <w:rPr>
          <w:rFonts w:hint="default" w:ascii="Times New Roman" w:hAnsi="Times New Roman" w:cs="Times New Roman"/>
          <w:b w:val="0"/>
          <w:bCs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End-Semester Mark − Mid-Semester Mark</w:t>
      </w:r>
    </w:p>
    <w:p w14:paraId="598075F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5.3 Step 3: Status Assignment</w:t>
      </w:r>
    </w:p>
    <w:p w14:paraId="11F929C5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Performance status is assigned based on the computed difference: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61E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72981B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Condition</w:t>
            </w:r>
          </w:p>
        </w:tc>
        <w:tc>
          <w:tcPr>
            <w:tcW w:w="5040" w:type="dxa"/>
            <w:shd w:val="clear" w:color="auto" w:fill="D3D3D3"/>
          </w:tcPr>
          <w:p w14:paraId="66C0E18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Assigned Status</w:t>
            </w:r>
          </w:p>
        </w:tc>
      </w:tr>
      <w:tr w14:paraId="6B2B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E78A1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End Mark &gt; Mid Mark</w:t>
            </w:r>
          </w:p>
        </w:tc>
        <w:tc>
          <w:tcPr>
            <w:tcW w:w="5040" w:type="dxa"/>
          </w:tcPr>
          <w:p w14:paraId="0866C3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Improved</w:t>
            </w:r>
          </w:p>
        </w:tc>
      </w:tr>
      <w:tr w14:paraId="6E09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B80F4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End Mark &lt; Mid Mark</w:t>
            </w:r>
          </w:p>
        </w:tc>
        <w:tc>
          <w:tcPr>
            <w:tcW w:w="5040" w:type="dxa"/>
          </w:tcPr>
          <w:p w14:paraId="2BEC19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Declined</w:t>
            </w:r>
          </w:p>
        </w:tc>
      </w:tr>
      <w:tr w14:paraId="3B94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D58DD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Missing values in either semester</w:t>
            </w:r>
          </w:p>
        </w:tc>
        <w:tc>
          <w:tcPr>
            <w:tcW w:w="5040" w:type="dxa"/>
          </w:tcPr>
          <w:p w14:paraId="49B546E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Missing</w:t>
            </w:r>
          </w:p>
        </w:tc>
      </w:tr>
    </w:tbl>
    <w:p w14:paraId="2C2B7A3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5.4 Step 4: Model Input Conversion</w:t>
      </w:r>
    </w:p>
    <w:p w14:paraId="68F51F4C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Processed data is formatted for LLM consumption:</w:t>
      </w:r>
    </w:p>
    <w:p w14:paraId="4ADBB4AC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Example: StudentID 701 (Esha)</w:t>
      </w: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Math: 71 → 75 [Improved]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English: NA → 80 [Missing]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Science: 72 → 78 [Improved]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History: 57 → 60 [Improved]</w:t>
      </w:r>
    </w:p>
    <w:p w14:paraId="3DA25A21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16D73C6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Fine-Tuning Strategy</w:t>
      </w:r>
    </w:p>
    <w:p w14:paraId="4E22897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6.1 LoRA (Low-Rank Adaptation) Overview</w:t>
      </w:r>
    </w:p>
    <w:p w14:paraId="73F0AFDB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Low-Rank Adaptation is a parameter-efficient fine-tuning technique that trains small adapter layers instead of modifying the entire model. This approach provides:</w:t>
      </w:r>
    </w:p>
    <w:p w14:paraId="780C307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Reduced GPU memory footprint (crucial for Colab T4)</w:t>
      </w:r>
    </w:p>
    <w:p w14:paraId="6B102C2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Significantly faster training convergence</w:t>
      </w:r>
    </w:p>
    <w:p w14:paraId="5B81998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Preserved base model knowledge while adapting to task-specific requirements</w:t>
      </w:r>
    </w:p>
    <w:p w14:paraId="72D12FD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Easy model portability and deployment</w:t>
      </w:r>
    </w:p>
    <w:p w14:paraId="26E81D7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Cost-effective fine-tuning without hardware constraints</w:t>
      </w:r>
    </w:p>
    <w:p w14:paraId="130D521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6.2 Why LoRA for This Project</w:t>
      </w:r>
    </w:p>
    <w:p w14:paraId="16601B2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Given the constraints of running on free Colab GPU resources and the need for rapid iteration, LoRA was the optimal choice. The technique allows fine-tuning of a 3B parameter model without requiring high-end computational infrastructure.</w:t>
      </w:r>
    </w:p>
    <w:p w14:paraId="378C585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E0E1E5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Model Configuration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55AFB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5F0009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Parameter</w:t>
            </w:r>
          </w:p>
        </w:tc>
        <w:tc>
          <w:tcPr>
            <w:tcW w:w="5040" w:type="dxa"/>
            <w:shd w:val="clear" w:color="auto" w:fill="D3D3D3"/>
          </w:tcPr>
          <w:p w14:paraId="5EBA06A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</w:tr>
      <w:tr w14:paraId="09D074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48C48F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Base Model</w:t>
            </w:r>
          </w:p>
        </w:tc>
        <w:tc>
          <w:tcPr>
            <w:tcW w:w="5040" w:type="dxa"/>
          </w:tcPr>
          <w:p w14:paraId="50A7BC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Qwen2.5-3B-Instruct</w:t>
            </w:r>
          </w:p>
        </w:tc>
      </w:tr>
      <w:tr w14:paraId="44691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1D29C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Quantization Method</w:t>
            </w:r>
          </w:p>
        </w:tc>
        <w:tc>
          <w:tcPr>
            <w:tcW w:w="5040" w:type="dxa"/>
          </w:tcPr>
          <w:p w14:paraId="3BA4E5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4-bit (BitsAndBytes)</w:t>
            </w:r>
          </w:p>
        </w:tc>
      </w:tr>
      <w:tr w14:paraId="411BA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842BD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Fine-tuning Approach</w:t>
            </w:r>
          </w:p>
        </w:tc>
        <w:tc>
          <w:tcPr>
            <w:tcW w:w="5040" w:type="dxa"/>
          </w:tcPr>
          <w:p w14:paraId="17377F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LoRA Adapters</w:t>
            </w:r>
          </w:p>
        </w:tc>
      </w:tr>
      <w:tr w14:paraId="3B1EC2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FD153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Tokenizer</w:t>
            </w:r>
          </w:p>
        </w:tc>
        <w:tc>
          <w:tcPr>
            <w:tcW w:w="5040" w:type="dxa"/>
          </w:tcPr>
          <w:p w14:paraId="1B2483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Hugging Face AutoTokenizer</w:t>
            </w:r>
          </w:p>
        </w:tc>
      </w:tr>
      <w:tr w14:paraId="1AD2DD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040" w:type="dxa"/>
          </w:tcPr>
          <w:p w14:paraId="332814D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Device</w:t>
            </w:r>
          </w:p>
        </w:tc>
        <w:tc>
          <w:tcPr>
            <w:tcW w:w="5040" w:type="dxa"/>
          </w:tcPr>
          <w:p w14:paraId="0BAC1F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NVIDIA T4 GPU (Colab)</w:t>
            </w:r>
          </w:p>
        </w:tc>
      </w:tr>
    </w:tbl>
    <w:p w14:paraId="07FE3AC1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731468E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7.1 Quantization Details</w:t>
      </w:r>
    </w:p>
    <w:p w14:paraId="2A52BFDC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4-bit quantization through BitsAndBytes significantly reduces memory consumption while maintaining model quality. This enables effective training on free-tier GPU resources.</w:t>
      </w:r>
    </w:p>
    <w:p w14:paraId="7FEA0B8C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FA7D69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Training Process</w:t>
      </w:r>
    </w:p>
    <w:p w14:paraId="281A5C9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Training Approach</w:t>
      </w:r>
    </w:p>
    <w:p w14:paraId="03989FDB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training process converts student performance data into text sequences and uses causal language modeling for fine-tuning:</w:t>
      </w:r>
    </w:p>
    <w:p w14:paraId="1E8EDE42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Tokenize input-output pairs using model tokenizer</w:t>
      </w:r>
    </w:p>
    <w:p w14:paraId="3AB5FD1F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Forward pass through model with prepared sequences</w:t>
      </w:r>
    </w:p>
    <w:p w14:paraId="0201FAE9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Compute loss (cross-entropy between predictions and targets)</w:t>
      </w:r>
    </w:p>
    <w:p w14:paraId="7C458203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Backpropagation through LoRA adapter layers</w:t>
      </w:r>
    </w:p>
    <w:p w14:paraId="4F826863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Optimizer step to update adapter weights</w:t>
      </w:r>
    </w:p>
    <w:p w14:paraId="7D959F5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Training Dynamics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4A69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6E404C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5040" w:type="dxa"/>
            <w:shd w:val="clear" w:color="auto" w:fill="D3D3D3"/>
          </w:tcPr>
          <w:p w14:paraId="0E9EAF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</w:tr>
      <w:tr w14:paraId="533DA4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4F115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Initial Loss</w:t>
            </w:r>
          </w:p>
        </w:tc>
        <w:tc>
          <w:tcPr>
            <w:tcW w:w="5040" w:type="dxa"/>
          </w:tcPr>
          <w:p w14:paraId="2853C0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~2.3</w:t>
            </w:r>
          </w:p>
        </w:tc>
      </w:tr>
      <w:tr w14:paraId="6FC1A2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642B9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Final Loss (Convergence)</w:t>
            </w:r>
          </w:p>
        </w:tc>
        <w:tc>
          <w:tcPr>
            <w:tcW w:w="5040" w:type="dxa"/>
          </w:tcPr>
          <w:p w14:paraId="1FDBC1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~0.4</w:t>
            </w:r>
          </w:p>
        </w:tc>
      </w:tr>
    </w:tbl>
    <w:p w14:paraId="7B53264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8.3 Convergence Analysis</w:t>
      </w:r>
    </w:p>
    <w:p w14:paraId="427F5BD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Steady loss decrease indicates effective model learning</w:t>
      </w:r>
    </w:p>
    <w:p w14:paraId="64872A4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 loss of 0.4 demonstrates good convergence</w:t>
      </w:r>
    </w:p>
    <w:p w14:paraId="789BF29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signs of overfitting or training instability</w:t>
      </w:r>
    </w:p>
    <w:p w14:paraId="3244D00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LoRA weights successfully captured task-specific patterns</w:t>
      </w:r>
    </w:p>
    <w:p w14:paraId="3BFFFF57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  <w:bookmarkStart w:id="0" w:name="_GoBack"/>
      <w:bookmarkEnd w:id="0"/>
    </w:p>
    <w:p w14:paraId="3803224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Model Persistence</w:t>
      </w:r>
    </w:p>
    <w:p w14:paraId="284687F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9.1 LoRA Adapter Storage</w:t>
      </w:r>
    </w:p>
    <w:p w14:paraId="7D40E31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During fine-tuning, only the LoRA adapter weights are saved, not the full model:</w:t>
      </w:r>
    </w:p>
    <w:p w14:paraId="36D0073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adapter_model.safetensors: Serialized LoRA weights</w:t>
      </w:r>
    </w:p>
    <w:p w14:paraId="24BAF18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adapter_config.json: LoRA configuration metadata</w:t>
      </w:r>
    </w:p>
    <w:p w14:paraId="4427F4D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Tokenizer files: Vocabulary and tokenization configuration</w:t>
      </w:r>
    </w:p>
    <w:p w14:paraId="33918474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Directory Structure:</w:t>
      </w:r>
    </w:p>
    <w:p w14:paraId="54F5C137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final_full_model/</w:t>
      </w:r>
    </w:p>
    <w:p w14:paraId="75122F11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chat_template.jinja </w:t>
      </w:r>
    </w:p>
    <w:p w14:paraId="0C4A99FC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config.json </w:t>
      </w:r>
    </w:p>
    <w:p w14:paraId="7592B730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generation_config.json </w:t>
      </w:r>
    </w:p>
    <w:p w14:paraId="79D2E2A2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model.safetensors </w:t>
      </w:r>
    </w:p>
    <w:p w14:paraId="183D82E2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tokenizer.json </w:t>
      </w:r>
    </w:p>
    <w:p w14:paraId="2F5C04FE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├── tokenizer_config.json </w:t>
      </w:r>
    </w:p>
    <w:p w14:paraId="2A53CFB9">
      <w:pPr>
        <w:spacing w:line="240" w:lineRule="auto"/>
        <w:jc w:val="both"/>
        <w:rPr>
          <w:rFonts w:hint="default" w:ascii="Times New Roman" w:hAnsi="Times New Roman" w:eastAsiaTheme="minorEastAsia"/>
          <w:color w:val="000000" w:themeColor="text1"/>
          <w:sz w:val="2"/>
          <w:szCs w:val="2"/>
          <w:lang w:val="en-US" w:eastAsia="en-US"/>
          <w14:textFill>
            <w14:solidFill>
              <w14:schemeClr w14:val="tx1"/>
            </w14:solidFill>
          </w14:textFill>
        </w:rPr>
      </w:pPr>
    </w:p>
    <w:p w14:paraId="0CEDA46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9.2 Storage Benefits</w:t>
      </w:r>
    </w:p>
    <w:p w14:paraId="08F0386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Minimal storage footprint (only adapters, not full 3B model)</w:t>
      </w:r>
    </w:p>
    <w:p w14:paraId="1A92840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Rapid loading for inference</w:t>
      </w:r>
    </w:p>
    <w:p w14:paraId="316E3E7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Easy versioning and model checkpointing</w:t>
      </w:r>
    </w:p>
    <w:p w14:paraId="667EDADE">
      <w:pPr>
        <w:jc w:val="both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t xml:space="preserve"> generation_config.json model.safetensors tokenizer.json tokenizer config.json</w:t>
      </w:r>
    </w:p>
    <w:p w14:paraId="52A8977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Testing &amp; Inference Pipeline</w:t>
      </w:r>
    </w:p>
    <w:p w14:paraId="6C427BA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10.1 Inference Workflow</w:t>
      </w:r>
    </w:p>
    <w:p w14:paraId="0FBE548A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Load base Qwen2.5-3B-Instruct model</w:t>
      </w:r>
    </w:p>
    <w:p w14:paraId="30C27449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Attach LoRA weights from saved adapter</w:t>
      </w:r>
    </w:p>
    <w:p w14:paraId="534FAE3F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Merge adapter weights with base model for unified inference</w:t>
      </w:r>
    </w:p>
    <w:p w14:paraId="561B53E8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Load test CSV files (mid_test.csv and end_test.csv)</w:t>
      </w:r>
    </w:p>
    <w:p w14:paraId="29890D71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Apply preprocessing pipeline to test data</w:t>
      </w:r>
    </w:p>
    <w:p w14:paraId="6AC523CF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model predictions for each student</w:t>
      </w:r>
    </w:p>
    <w:p w14:paraId="2F167759">
      <w:pPr>
        <w:pStyle w:val="29"/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Parse and structure output verdicts</w:t>
      </w:r>
    </w:p>
    <w:p w14:paraId="2272E14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99D7B0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5E67F6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39B547">
      <w:pPr>
        <w:pStyle w:val="3"/>
        <w:spacing w:line="48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10.2 Example Inference</w:t>
      </w:r>
    </w:p>
    <w:p w14:paraId="3DE143EC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Input:</w:t>
      </w:r>
    </w:p>
    <w:p w14:paraId="11A130AE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Math: Improved | English: Missing | Science: Improved | History: Declined</w:t>
      </w:r>
    </w:p>
    <w:p w14:paraId="557F561A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Output:</w:t>
      </w:r>
    </w:p>
    <w:p w14:paraId="6AAF3807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 demonstrates mixed performance with notable improvements in quantitative subjects but decline in humanities. Requires intervention in History.</w:t>
      </w:r>
    </w:p>
    <w:p w14:paraId="51CE96ED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4E8C8E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Output Format Specification</w:t>
      </w:r>
    </w:p>
    <w:p w14:paraId="2CC74C6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11.1 Final Output Structure</w:t>
      </w:r>
    </w:p>
    <w:p w14:paraId="08F1E047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produces structured output with the following columns:</w:t>
      </w:r>
    </w:p>
    <w:p w14:paraId="463E718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StudentID: Unique student identifier</w:t>
      </w:r>
    </w:p>
    <w:p w14:paraId="3A59807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Name: Student name</w:t>
      </w:r>
    </w:p>
    <w:p w14:paraId="3F7A8F7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Math_Diff: Numerical difference in Math marks</w:t>
      </w:r>
    </w:p>
    <w:p w14:paraId="2CBAAA4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Math_Status: Performance status (Improved/Declined/Missing)</w:t>
      </w:r>
    </w:p>
    <w:p w14:paraId="12B1DF8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English_Diff: Numerical difference in English marks</w:t>
      </w:r>
    </w:p>
    <w:p w14:paraId="798B6A1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English_Status: Performance status (Improved/Declined/Missing)</w:t>
      </w:r>
    </w:p>
    <w:p w14:paraId="645A955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Science_Diff: Numerical difference in Science marks</w:t>
      </w:r>
    </w:p>
    <w:p w14:paraId="7F6F2AA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Science_Status: Performance status (Improved/Declined/Missing)</w:t>
      </w:r>
    </w:p>
    <w:p w14:paraId="658872C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History_Diff: Numerical difference in History marks</w:t>
      </w:r>
    </w:p>
    <w:p w14:paraId="5F87D7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History_Status: Performance status (Improved/Declined/Missing)</w:t>
      </w:r>
    </w:p>
    <w:p w14:paraId="368D0F9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Verdict: AI-generated comprehensive performance verdict</w:t>
      </w:r>
    </w:p>
    <w:p w14:paraId="5C1B438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11.2 Output File</w:t>
      </w:r>
    </w:p>
    <w:p w14:paraId="35F3B11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 output is saved as: final_output.csv</w:t>
      </w:r>
    </w:p>
    <w:p w14:paraId="5266C4E4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CSV file contains complete analysis for all processed students with both quantitative metrics and qualitative verdicts.</w:t>
      </w:r>
    </w:p>
    <w:p w14:paraId="1F400B7E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F26443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Evaluation Metrics &amp; Results</w:t>
      </w:r>
    </w:p>
    <w:p w14:paraId="1E63FBF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12.1 Evaluation Challenge</w:t>
      </w:r>
    </w:p>
    <w:p w14:paraId="668BC85B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fundamental challenge in evaluating the system lies in the mismatch between model output (free-text verdicts) and traditional structured classification metrics (expected labels). The solution employed post-processing normalization to bridge this gap.</w:t>
      </w:r>
    </w:p>
    <w:p w14:paraId="327E7D1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12.2 Evaluation Metrics</w:t>
      </w:r>
    </w:p>
    <w:p w14:paraId="1D192507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Metric Descriptions: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473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42D009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5040" w:type="dxa"/>
            <w:shd w:val="clear" w:color="auto" w:fill="D3D3D3"/>
          </w:tcPr>
          <w:p w14:paraId="1529D5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1EA9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C02E7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Verdict Label Accuracy</w:t>
            </w:r>
          </w:p>
        </w:tc>
        <w:tc>
          <w:tcPr>
            <w:tcW w:w="5040" w:type="dxa"/>
          </w:tcPr>
          <w:p w14:paraId="04F3FD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Measures correctness of performance classification (Improved/Declined/Mixed)</w:t>
            </w:r>
          </w:p>
        </w:tc>
      </w:tr>
      <w:tr w14:paraId="26DA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939426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Consistency Score</w:t>
            </w:r>
          </w:p>
        </w:tc>
        <w:tc>
          <w:tcPr>
            <w:tcW w:w="5040" w:type="dxa"/>
          </w:tcPr>
          <w:p w14:paraId="3BD6D5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Measures alignment between subject-level statuses and overall verdict</w:t>
            </w:r>
          </w:p>
        </w:tc>
      </w:tr>
      <w:tr w14:paraId="6EE7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C704C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Coverage Score</w:t>
            </w:r>
          </w:p>
        </w:tc>
        <w:tc>
          <w:tcPr>
            <w:tcW w:w="5040" w:type="dxa"/>
          </w:tcPr>
          <w:p w14:paraId="1BE9424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Measures the rate of successful verdict generation across all students</w:t>
            </w:r>
          </w:p>
        </w:tc>
      </w:tr>
      <w:tr w14:paraId="01AA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95F0FB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Length Control Score</w:t>
            </w:r>
          </w:p>
        </w:tc>
        <w:tc>
          <w:tcPr>
            <w:tcW w:w="5040" w:type="dxa"/>
          </w:tcPr>
          <w:p w14:paraId="44C0157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Ensures verdicts remain concise and focused</w:t>
            </w:r>
          </w:p>
        </w:tc>
      </w:tr>
    </w:tbl>
    <w:p w14:paraId="6DF62CEB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0CA64435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12.3 Observed Results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F81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621FB7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5040" w:type="dxa"/>
            <w:shd w:val="clear" w:color="auto" w:fill="D3D3D3"/>
          </w:tcPr>
          <w:p w14:paraId="417544A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Score</w:t>
            </w:r>
          </w:p>
        </w:tc>
      </w:tr>
      <w:tr w14:paraId="3081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4FA9D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Verdict Label Accuracy</w:t>
            </w:r>
          </w:p>
        </w:tc>
        <w:tc>
          <w:tcPr>
            <w:tcW w:w="5040" w:type="dxa"/>
          </w:tcPr>
          <w:p w14:paraId="18691A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0.10 (10%)</w:t>
            </w:r>
          </w:p>
        </w:tc>
      </w:tr>
      <w:tr w14:paraId="7208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57152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Consistency Score</w:t>
            </w:r>
          </w:p>
        </w:tc>
        <w:tc>
          <w:tcPr>
            <w:tcW w:w="5040" w:type="dxa"/>
          </w:tcPr>
          <w:p w14:paraId="2D73C0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0.79 (79%)</w:t>
            </w:r>
          </w:p>
        </w:tc>
      </w:tr>
      <w:tr w14:paraId="7E4F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A33F3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Coverage Score</w:t>
            </w:r>
          </w:p>
        </w:tc>
        <w:tc>
          <w:tcPr>
            <w:tcW w:w="5040" w:type="dxa"/>
          </w:tcPr>
          <w:p w14:paraId="49FF1F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1.0 (100%)</w:t>
            </w:r>
          </w:p>
        </w:tc>
      </w:tr>
      <w:tr w14:paraId="6B73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6FA29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Length Control Score</w:t>
            </w:r>
          </w:p>
        </w:tc>
        <w:tc>
          <w:tcPr>
            <w:tcW w:w="5040" w:type="dxa"/>
          </w:tcPr>
          <w:p w14:paraId="7E0D0C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0.05 (5%)</w:t>
            </w:r>
          </w:p>
        </w:tc>
      </w:tr>
    </w:tbl>
    <w:p w14:paraId="43F81435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133EE928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12.4 Results Interpretation</w:t>
      </w:r>
    </w:p>
    <w:p w14:paraId="49372A2A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Low verdict label accuracy (10%) stems from text-to-label conversion mismatch; the model generates appropriate verdicts but matching them to predefined categories presents challenges</w:t>
      </w:r>
    </w:p>
    <w:p w14:paraId="0C44F2AC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 consistency score (79%) indicates the model correctly reasons about subject-level performance and produces logically aligned verdicts</w:t>
      </w:r>
    </w:p>
    <w:p w14:paraId="6ACC2D53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Perfect coverage score (100%) demonstrates the system robustly generates verdicts for all students regardless of data anomalies</w:t>
      </w:r>
    </w:p>
    <w:p w14:paraId="3CA34342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Low length control (5%) suggests verdicts exceed target conciseness; post-processing can further refine length constraints</w:t>
      </w:r>
    </w:p>
    <w:p w14:paraId="0E8907D7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30800C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Improvements &amp; Optimizations</w:t>
      </w:r>
    </w:p>
    <w:p w14:paraId="02743B3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13.1 Prompt Engineering</w:t>
      </w:r>
    </w:p>
    <w:p w14:paraId="5CBB405A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Implemented strict, structured prompts to guide the model toward consistent output format:</w:t>
      </w:r>
    </w:p>
    <w:p w14:paraId="55176E3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Explicit instructions for verdict format and structure</w:t>
      </w:r>
    </w:p>
    <w:p w14:paraId="606CA74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Few-shot examples demonstrating expected output</w:t>
      </w:r>
    </w:p>
    <w:p w14:paraId="74A635A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 role definition for the model in the system</w:t>
      </w:r>
    </w:p>
    <w:p w14:paraId="262871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Constraint specifications for response length</w:t>
      </w:r>
    </w:p>
    <w:p w14:paraId="073DB45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13.2 Post-Processing Normalization</w:t>
      </w:r>
    </w:p>
    <w:p w14:paraId="25043158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Developed text-to-label conversion logic to extract structured classifications from free-text verdicts:</w:t>
      </w:r>
    </w:p>
    <w:p w14:paraId="6C1647E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Text matching for performance indicators (improved, declined, mixed)</w:t>
      </w:r>
    </w:p>
    <w:p w14:paraId="4BD7101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Confidence scoring for classification confidence</w:t>
      </w:r>
    </w:p>
    <w:p w14:paraId="334B8F1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Fallback strategies for ambiguous verdicts</w:t>
      </w:r>
    </w:p>
    <w:p w14:paraId="6427699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Standardization of verdict format</w:t>
      </w:r>
    </w:p>
    <w:p w14:paraId="0E0C680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13.3 Output Normalization</w:t>
      </w:r>
    </w:p>
    <w:p w14:paraId="5704E50A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Applied systematic normalization to ensure consistency:</w:t>
      </w:r>
    </w:p>
    <w:p w14:paraId="7833EB9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Removal of extraneous whitespace and special characters</w:t>
      </w:r>
    </w:p>
    <w:p w14:paraId="55C4B74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Consistent capitalization of status labels</w:t>
      </w:r>
    </w:p>
    <w:p w14:paraId="1FD052F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Standardized verdict sentence structure</w:t>
      </w:r>
    </w:p>
    <w:p w14:paraId="7A65C7A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against expected output schema</w:t>
      </w:r>
    </w:p>
    <w:p w14:paraId="70AB2D35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583FC8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Model Deployment</w:t>
      </w:r>
    </w:p>
    <w:p w14:paraId="4B094015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14.1 Full Model Merging</w:t>
      </w:r>
    </w:p>
    <w:p w14:paraId="245D782A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Before deployment, LoRA adapters are merged with the base model to create a unified, self-contained model:</w:t>
      </w:r>
    </w:p>
    <w:p w14:paraId="22A33FDB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merged_model = model.merge_and_unload()</w:t>
      </w:r>
    </w:p>
    <w:p w14:paraId="3F136703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14.2 Model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Saving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Deployment</w:t>
      </w:r>
    </w:p>
    <w:p w14:paraId="17AAF32A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Merge LoRA weights with base Qwen model</w:t>
      </w:r>
    </w:p>
    <w:p w14:paraId="5930E1A5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Save complete model: merged_model.save_pretrained("final_full_model")</w:t>
      </w:r>
    </w:p>
    <w:p w14:paraId="51F4AB35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Save tokenizer configuration: tokenizer.save_pretrained("final_full_model")</w:t>
      </w:r>
    </w:p>
    <w:p w14:paraId="1BFAE410">
      <w:pPr>
        <w:pStyle w:val="29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Create deployment archive: shutil.make_archive("final_full_model", "zip")</w:t>
      </w:r>
    </w:p>
    <w:p w14:paraId="391E8043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14.3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Deployment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Artifacts</w:t>
      </w:r>
    </w:p>
    <w:p w14:paraId="7348C951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 final_full_model.zip containing:</w:t>
      </w:r>
    </w:p>
    <w:p w14:paraId="40BF19B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Complete merged model weights (no separate base model required)</w:t>
      </w:r>
    </w:p>
    <w:p w14:paraId="51A3F70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Tokenizer vocabulary and configuration</w:t>
      </w:r>
    </w:p>
    <w:p w14:paraId="77945ED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configuration (config.json)</w:t>
      </w:r>
    </w:p>
    <w:p w14:paraId="2CA21DF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 necessary inference utilities</w:t>
      </w:r>
    </w:p>
    <w:p w14:paraId="2BA3AB4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14.4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Deployment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Advantages</w:t>
      </w:r>
    </w:p>
    <w:p w14:paraId="1CA7AD1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dependency on base model during inference</w:t>
      </w:r>
    </w:p>
    <w:p w14:paraId="4D0FE35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Single deployable artifact (ZIP file)</w:t>
      </w:r>
    </w:p>
    <w:p w14:paraId="54A95D1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Works directly in VS Code or any Python environment</w:t>
      </w:r>
    </w:p>
    <w:p w14:paraId="53B883E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Eliminates need for Hugging Face API calls during inference</w:t>
      </w:r>
    </w:p>
    <w:p w14:paraId="6959CCA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Portable across different computational environments</w:t>
      </w:r>
    </w:p>
    <w:p w14:paraId="74F35F3A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98EFAE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System Design Highlights</w:t>
      </w:r>
    </w:p>
    <w:p w14:paraId="5BB5FBCF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15.1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Hybrid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Architecture Philosophy</w:t>
      </w:r>
    </w:p>
    <w:p w14:paraId="281B6323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employs a deliberately hybrid approach that leverages the strengths of both traditional computing and modern AI: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27BF1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134AAE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Component</w:t>
            </w:r>
          </w:p>
        </w:tc>
        <w:tc>
          <w:tcPr>
            <w:tcW w:w="5040" w:type="dxa"/>
            <w:shd w:val="clear" w:color="auto" w:fill="D3D3D3"/>
          </w:tcPr>
          <w:p w14:paraId="6FB534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</w:tr>
      <w:tr w14:paraId="62A285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79441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Python Numerical Computing</w:t>
            </w:r>
          </w:p>
        </w:tc>
        <w:tc>
          <w:tcPr>
            <w:tcW w:w="5040" w:type="dxa"/>
          </w:tcPr>
          <w:p w14:paraId="19CDCD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Accurate difference calculation, anomaly detection, data validation</w:t>
            </w:r>
          </w:p>
        </w:tc>
      </w:tr>
      <w:tr w14:paraId="0884F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A74347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Fine-Tuned LLM (Qwen)</w:t>
            </w:r>
          </w:p>
        </w:tc>
        <w:tc>
          <w:tcPr>
            <w:tcW w:w="5040" w:type="dxa"/>
          </w:tcPr>
          <w:p w14:paraId="267F799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Natural language reasoning, contextual verdict generation, pattern recognition</w:t>
            </w:r>
          </w:p>
        </w:tc>
      </w:tr>
    </w:tbl>
    <w:p w14:paraId="6999E3AC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15.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Design Decisions</w:t>
      </w:r>
    </w:p>
    <w:p w14:paraId="467A353E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Separation of concerns: Preprocessing (Python) separate from inference (LLM) enables modularity and testability</w:t>
      </w:r>
    </w:p>
    <w:p w14:paraId="10589D9C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Two-stage processing: Structural analysis followed by semantic analysis reduces error propagation</w:t>
      </w:r>
    </w:p>
    <w:p w14:paraId="60EE8E58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Data validation at boundaries: Ensures input data quality before LLM processing</w:t>
      </w:r>
    </w:p>
    <w:p w14:paraId="75C1CEDB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Graceful anomaly handling: Missing data triggers "Missing" status rather than system failure</w:t>
      </w:r>
    </w:p>
    <w:p w14:paraId="1D7A90E5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Post-processing pipeline: Text normalization bridges gap between freetext output and structured requirements</w:t>
      </w:r>
    </w:p>
    <w:p w14:paraId="61D1B7FC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15.3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Scalability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Considerations</w:t>
      </w:r>
    </w:p>
    <w:p w14:paraId="765F0D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size (3B parameters) suitable for edge deployment and inference scaling</w:t>
      </w:r>
    </w:p>
    <w:p w14:paraId="46DB830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LoRA fine-tuning enables rapid adaptation to new domains or data distributions</w:t>
      </w:r>
    </w:p>
    <w:p w14:paraId="6255F4F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Stateless inference pipeline allows horizontal scaling across multiple instances</w:t>
      </w:r>
    </w:p>
    <w:p w14:paraId="47780A4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 processing capability supports processing large student cohorts efficiently</w:t>
      </w:r>
    </w:p>
    <w:p w14:paraId="723AE87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CSV input format integrates seamlessly with existing educational data systems</w:t>
      </w:r>
    </w:p>
    <w:p w14:paraId="7B2216B6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3079DB47">
      <w:pPr>
        <w:pStyle w:val="2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Conclusion</w:t>
      </w:r>
    </w:p>
    <w:p w14:paraId="65AD6DE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AI-Based Student Performance Analysis System represents a successful integration of modern machine learning techniques with practical educational analytics requirements. Through careful selection of the Qwen2.5-3B-Instruct model and implementation of LoRA fine-tuning, the project achieves a robust, efficient, and deployable solution.</w:t>
      </w:r>
    </w:p>
    <w:p w14:paraId="7018153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hybrid architecture combining Python data processing with fine-tuned language modeling provides both accuracy and interpretability. The system effectively handles real-world data challenges including missing values and incomplete records while maintaining high consistency between subject-level analysis and overall verdicts.</w:t>
      </w:r>
    </w:p>
    <w:p w14:paraId="57748E5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Robust handling of structured and semi-structured student data</w:t>
      </w:r>
    </w:p>
    <w:p w14:paraId="4C7B5AC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Accurate computation of subject-wise performance differences</w:t>
      </w:r>
    </w:p>
    <w:p w14:paraId="048D093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Generation of contextually appropriate and logically consistent verdicts</w:t>
      </w:r>
    </w:p>
    <w:p w14:paraId="5D76063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Efficient fine-tuning leveraging parameter-efficient LoRA adapters</w:t>
      </w:r>
    </w:p>
    <w:p w14:paraId="461634D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Complete deployment package enabling local or cloud-based inference</w:t>
      </w:r>
    </w:p>
    <w:p w14:paraId="04A6D2C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Modular architecture supporting future enhancements and domain adaptation</w:t>
      </w:r>
    </w:p>
    <w:p w14:paraId="1778421C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04306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is ready for production deployment and can serve as a foundation for expanded educational analytics solutions.</w:t>
      </w:r>
    </w:p>
    <w:sectPr>
      <w:pgSz w:w="12240" w:h="15840"/>
      <w:pgMar w:top="1080" w:right="1080" w:bottom="1080" w:left="1080" w:header="720" w:footer="720" w:gutter="0"/>
      <w:pgBorders w:offsetFrom="page">
        <w:top w:val="single" w:color="auto" w:sz="4" w:space="12"/>
        <w:left w:val="single" w:color="auto" w:sz="4" w:space="12"/>
        <w:bottom w:val="single" w:color="auto" w:sz="4" w:space="12"/>
        <w:right w:val="single" w:color="auto" w:sz="4" w:space="12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FB09A"/>
    <w:multiLevelType w:val="singleLevel"/>
    <w:tmpl w:val="B49FB09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7B06686"/>
    <w:multiLevelType w:val="singleLevel"/>
    <w:tmpl w:val="B7B0668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6047"/>
    <w:rsid w:val="05B74771"/>
    <w:rsid w:val="09AE2FE9"/>
    <w:rsid w:val="145426E6"/>
    <w:rsid w:val="18A5386A"/>
    <w:rsid w:val="18DA1F55"/>
    <w:rsid w:val="1E2F09DC"/>
    <w:rsid w:val="1EF075D2"/>
    <w:rsid w:val="20A020D7"/>
    <w:rsid w:val="2601616B"/>
    <w:rsid w:val="280520B8"/>
    <w:rsid w:val="28B433E2"/>
    <w:rsid w:val="2A902755"/>
    <w:rsid w:val="2C2417F8"/>
    <w:rsid w:val="365C47EA"/>
    <w:rsid w:val="3AC06BF4"/>
    <w:rsid w:val="41691C24"/>
    <w:rsid w:val="529E721A"/>
    <w:rsid w:val="5841015B"/>
    <w:rsid w:val="59723D50"/>
    <w:rsid w:val="5A603305"/>
    <w:rsid w:val="5D700D5D"/>
    <w:rsid w:val="63AC20AE"/>
    <w:rsid w:val="6F21085E"/>
    <w:rsid w:val="70AB4713"/>
    <w:rsid w:val="72652BB9"/>
    <w:rsid w:val="760B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AdityaAhirrao</cp:lastModifiedBy>
  <dcterms:modified xsi:type="dcterms:W3CDTF">2026-04-13T10:59:11Z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098DD11A31AD47B9A44BADA268D724FA_13</vt:lpwstr>
  </property>
</Properties>
</file>