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40.079999923706055"/>
          <w:szCs w:val="40.079999923706055"/>
        </w:rPr>
      </w:pPr>
      <w:r w:rsidDel="00000000" w:rsidR="00000000" w:rsidRPr="00000000">
        <w:rPr>
          <w:rFonts w:ascii="Times New Roman" w:cs="Times New Roman" w:eastAsia="Times New Roman" w:hAnsi="Times New Roman"/>
          <w:b w:val="1"/>
          <w:sz w:val="40.079999923706055"/>
          <w:szCs w:val="40.079999923706055"/>
          <w:rtl w:val="0"/>
        </w:rPr>
        <w:t xml:space="preserve">Project Initialization and Planning Phase</w:t>
      </w:r>
    </w:p>
    <w:p w:rsidR="00000000" w:rsidDel="00000000" w:rsidP="00000000" w:rsidRDefault="00000000" w:rsidRPr="00000000" w14:paraId="00000002">
      <w:pPr>
        <w:widowControl w:val="1"/>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tbl>
      <w:tblPr>
        <w:tblStyle w:val="Table1"/>
        <w:tblW w:w="9030.0"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31.34719848632812"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31.567382812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24 July 2025</w:t>
            </w:r>
          </w:p>
        </w:tc>
      </w:tr>
      <w:tr>
        <w:trPr>
          <w:cantSplit w:val="0"/>
          <w:trHeight w:val="278.40087890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14.34555053710938"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31.347045898437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xxxxxx</w:t>
            </w:r>
          </w:p>
        </w:tc>
      </w:tr>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1.34719848632812"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31.347045898437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Exploring Global Energy Generation</w:t>
            </w:r>
          </w:p>
        </w:tc>
      </w:tr>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31.34719848632812"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25.164184570312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3 Marks</w:t>
            </w:r>
          </w:p>
        </w:tc>
      </w:tr>
    </w:tbl>
    <w:p w:rsidR="00000000" w:rsidDel="00000000" w:rsidP="00000000" w:rsidRDefault="00000000" w:rsidRPr="00000000" w14:paraId="0000000C">
      <w:pPr>
        <w:widowControl w:val="0"/>
        <w:spacing w:line="276" w:lineRule="auto"/>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b w:val="1"/>
          <w:sz w:val="42"/>
          <w:szCs w:val="42"/>
          <w:rtl w:val="0"/>
        </w:rPr>
        <w:t xml:space="preserve">Project Overview</w:t>
      </w:r>
    </w:p>
    <w:p w:rsidR="00000000" w:rsidDel="00000000" w:rsidP="00000000" w:rsidRDefault="00000000" w:rsidRPr="00000000" w14:paraId="0000000E">
      <w:pPr>
        <w:rPr>
          <w:sz w:val="30"/>
          <w:szCs w:val="30"/>
        </w:rPr>
      </w:pPr>
      <w:r w:rsidDel="00000000" w:rsidR="00000000" w:rsidRPr="00000000">
        <w:rPr>
          <w:b w:val="1"/>
          <w:sz w:val="30"/>
          <w:szCs w:val="30"/>
          <w:rtl w:val="0"/>
        </w:rPr>
        <w:t xml:space="preserve">Title:</w:t>
      </w:r>
      <w:r w:rsidDel="00000000" w:rsidR="00000000" w:rsidRPr="00000000">
        <w:rPr>
          <w:sz w:val="30"/>
          <w:szCs w:val="30"/>
          <w:rtl w:val="0"/>
        </w:rPr>
        <w:t xml:space="preserve"> Exploring Global Energy Generation</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This project aims to explore and analyze global energy generation patterns across key regions of the world. With the growing urgency around climate change and the transition from non-renewable energy to renewable energy sources, it is essential to understand how different countries and regions are contributing to this shift and how we can contribute to this transition. This project uses data analytics to </w:t>
      </w:r>
      <w:r w:rsidDel="00000000" w:rsidR="00000000" w:rsidRPr="00000000">
        <w:rPr>
          <w:sz w:val="24"/>
          <w:szCs w:val="24"/>
          <w:rtl w:val="0"/>
        </w:rPr>
        <w:t xml:space="preserve">exmine</w:t>
      </w:r>
      <w:r w:rsidDel="00000000" w:rsidR="00000000" w:rsidRPr="00000000">
        <w:rPr>
          <w:sz w:val="24"/>
          <w:szCs w:val="24"/>
          <w:rtl w:val="0"/>
        </w:rPr>
        <w:t xml:space="preserve"> </w:t>
      </w:r>
      <w:r w:rsidDel="00000000" w:rsidR="00000000" w:rsidRPr="00000000">
        <w:rPr>
          <w:sz w:val="24"/>
          <w:szCs w:val="24"/>
          <w:rtl w:val="0"/>
        </w:rPr>
        <w:t xml:space="preserve">tren</w:t>
      </w:r>
      <w:r w:rsidDel="00000000" w:rsidR="00000000" w:rsidRPr="00000000">
        <w:rPr>
          <w:sz w:val="24"/>
          <w:szCs w:val="24"/>
          <w:rtl w:val="0"/>
        </w:rPr>
        <w:t xml:space="preserve">ds in electricity generation, including the share of fossil fuels, renewable, and nuclear energy. By comparing energy profiles and generation strategies across continents, this analysis provides valuable insights into the pace and nature of the global energy transition. The ultimate goal is to support informed decision-making by stakeholders involved in energy policy, climate research, and sustainable development.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b w:val="1"/>
          <w:sz w:val="40"/>
          <w:szCs w:val="40"/>
          <w:rtl w:val="0"/>
        </w:rPr>
        <w:t xml:space="preserve">Customer Problem Statements:</w:t>
      </w:r>
    </w:p>
    <w:p w:rsidR="00000000" w:rsidDel="00000000" w:rsidP="00000000" w:rsidRDefault="00000000" w:rsidRPr="00000000" w14:paraId="00000013">
      <w:pPr>
        <w:ind w:left="0" w:firstLine="0"/>
        <w:rPr>
          <w:b w:val="1"/>
          <w:sz w:val="30"/>
          <w:szCs w:val="30"/>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I am an environmental researcher focused on renewable energy.</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I am trying to analyze the global shift toward clean energy across regions.</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But I struggle to identify patterns or compare growth rates in different countries.</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Because the data is not visualized or segmented in a user-friendly format</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Which makes me feel frustrated and limited in drawing meaningful conclusions.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