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FB18E" w14:textId="577CAB7B" w:rsidR="00747AC4" w:rsidRPr="00747AC4" w:rsidRDefault="00747AC4" w:rsidP="00747AC4">
      <w:pPr>
        <w:pStyle w:val="NoSpacing"/>
        <w:rPr>
          <w:rFonts w:ascii="Segoe UI" w:hAnsi="Segoe UI" w:cs="Segoe UI"/>
          <w:sz w:val="21"/>
          <w:szCs w:val="21"/>
        </w:rPr>
      </w:pPr>
      <w:r>
        <w:rPr>
          <w:rFonts w:ascii="Segoe UI" w:hAnsi="Segoe UI" w:cs="Segoe UI"/>
          <w:sz w:val="21"/>
          <w:szCs w:val="21"/>
        </w:rPr>
        <w:t>1.</w:t>
      </w:r>
      <w:r w:rsidRPr="00747AC4">
        <w:rPr>
          <w:rFonts w:ascii="Segoe UI" w:hAnsi="Segoe UI" w:cs="Segoe UI"/>
          <w:sz w:val="21"/>
          <w:szCs w:val="21"/>
        </w:rPr>
        <w:t>The acceptance of control costs that exceed risk exposure is MOST likely an example of:</w:t>
      </w:r>
      <w:r w:rsidRPr="00747AC4">
        <w:rPr>
          <w:rFonts w:ascii="Segoe UI" w:hAnsi="Segoe UI" w:cs="Segoe UI"/>
          <w:sz w:val="21"/>
          <w:szCs w:val="21"/>
        </w:rPr>
        <w:br/>
      </w:r>
      <w:r w:rsidRPr="00747AC4">
        <w:t>A. low risk tolerance</w:t>
      </w:r>
      <w:r w:rsidRPr="00747AC4">
        <w:br/>
        <w:t>B. corporate culture misalignment</w:t>
      </w:r>
      <w:r w:rsidRPr="00747AC4">
        <w:br/>
        <w:t>C. corporate culture alignment</w:t>
      </w:r>
      <w:r w:rsidRPr="00747AC4">
        <w:br/>
        <w:t>D. high risk tolerance</w:t>
      </w:r>
    </w:p>
    <w:p w14:paraId="543B631C"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Corporate culture misalignment</w:t>
      </w:r>
    </w:p>
    <w:p w14:paraId="055610C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If an organization is spending more on controls than the amount of risk exposure, it indicates that decision-making is not aligned with the organization’s stated risk appetite or tolerance. This mismatch reflects a </w:t>
      </w:r>
      <w:r>
        <w:rPr>
          <w:rStyle w:val="Strong"/>
          <w:rFonts w:ascii="Segoe UI" w:eastAsiaTheme="majorEastAsia" w:hAnsi="Segoe UI" w:cs="Segoe UI"/>
          <w:sz w:val="21"/>
          <w:szCs w:val="21"/>
        </w:rPr>
        <w:t>misalignment of corporate culture</w:t>
      </w:r>
      <w:r>
        <w:rPr>
          <w:rFonts w:ascii="Segoe UI" w:hAnsi="Segoe UI" w:cs="Segoe UI"/>
          <w:sz w:val="21"/>
          <w:szCs w:val="21"/>
        </w:rPr>
        <w:t xml:space="preserve"> regarding how risk should be managed.</w:t>
      </w:r>
    </w:p>
    <w:p w14:paraId="51CF43F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Low risk tolerance means avoiding risk, but not overspending on controls.</w:t>
      </w:r>
      <w:r>
        <w:rPr>
          <w:rFonts w:ascii="Segoe UI" w:hAnsi="Segoe UI" w:cs="Segoe UI"/>
          <w:sz w:val="21"/>
          <w:szCs w:val="21"/>
        </w:rPr>
        <w:br/>
        <w:t>C) Alignment would mean consistent decisions — overspending contradicts rational risk alignment.</w:t>
      </w:r>
      <w:r>
        <w:rPr>
          <w:rFonts w:ascii="Segoe UI" w:hAnsi="Segoe UI" w:cs="Segoe UI"/>
          <w:sz w:val="21"/>
          <w:szCs w:val="21"/>
        </w:rPr>
        <w:br/>
        <w:t>D) High risk tolerance means accepting more risk, not spending excessively on controls.</w:t>
      </w:r>
    </w:p>
    <w:p w14:paraId="043DC50C" w14:textId="6AFBE098" w:rsidR="00747AC4" w:rsidRDefault="00747AC4" w:rsidP="00747AC4">
      <w:r>
        <w:t>2.</w:t>
      </w:r>
      <w:r>
        <w:t>Who is the MOST appropriate owner for newly identified IT risk?</w:t>
      </w:r>
      <w:r>
        <w:br/>
        <w:t>A. Manager responsible for IT operations</w:t>
      </w:r>
      <w:r>
        <w:br/>
        <w:t>B. Individual with authority to commit resources</w:t>
      </w:r>
      <w:r>
        <w:br/>
        <w:t>C. Project manager</w:t>
      </w:r>
      <w:r>
        <w:br/>
        <w:t>D. Subject matter expert</w:t>
      </w:r>
    </w:p>
    <w:p w14:paraId="50BD099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The individual with authority to commit organizational resources</w:t>
      </w:r>
    </w:p>
    <w:p w14:paraId="7F24DFF5"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Risk ownership requires the ability to </w:t>
      </w:r>
      <w:r>
        <w:rPr>
          <w:rStyle w:val="Strong"/>
          <w:rFonts w:ascii="Segoe UI" w:eastAsiaTheme="majorEastAsia" w:hAnsi="Segoe UI" w:cs="Segoe UI"/>
          <w:sz w:val="21"/>
          <w:szCs w:val="21"/>
        </w:rPr>
        <w:t>allocate resources</w:t>
      </w:r>
      <w:r>
        <w:rPr>
          <w:rFonts w:ascii="Segoe UI" w:hAnsi="Segoe UI" w:cs="Segoe UI"/>
          <w:sz w:val="21"/>
          <w:szCs w:val="21"/>
        </w:rPr>
        <w:t>, make decisions, and accept accountability. This makes authority to commit resources the defining requirement.</w:t>
      </w:r>
    </w:p>
    <w:p w14:paraId="44B0A38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IT ops may support mitigation but not own the risk.</w:t>
      </w:r>
      <w:r>
        <w:rPr>
          <w:rFonts w:ascii="Segoe UI" w:hAnsi="Segoe UI" w:cs="Segoe UI"/>
          <w:sz w:val="21"/>
          <w:szCs w:val="21"/>
        </w:rPr>
        <w:br/>
        <w:t>C) PMs manage tasks, not ongoing operational risk.</w:t>
      </w:r>
      <w:r>
        <w:rPr>
          <w:rFonts w:ascii="Segoe UI" w:hAnsi="Segoe UI" w:cs="Segoe UI"/>
          <w:sz w:val="21"/>
          <w:szCs w:val="21"/>
        </w:rPr>
        <w:br/>
        <w:t>D) SMEs provide expertise but rarely have decision authority.</w:t>
      </w:r>
    </w:p>
    <w:p w14:paraId="4D765932" w14:textId="0A124387"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3. </w:t>
      </w:r>
      <w:r>
        <w:rPr>
          <w:rFonts w:ascii="Segoe UI" w:hAnsi="Segoe UI" w:cs="Segoe UI"/>
          <w:sz w:val="21"/>
          <w:szCs w:val="21"/>
        </w:rPr>
        <w:t>Best way to ensure effectiveness of a DLP control for credit card data?</w:t>
      </w:r>
      <w:r>
        <w:rPr>
          <w:rFonts w:ascii="Segoe UI" w:hAnsi="Segoe UI" w:cs="Segoe UI"/>
          <w:sz w:val="21"/>
          <w:szCs w:val="21"/>
        </w:rPr>
        <w:br/>
        <w:t>A. Test transmission of credit card numbers</w:t>
      </w:r>
      <w:r>
        <w:rPr>
          <w:rFonts w:ascii="Segoe UI" w:hAnsi="Segoe UI" w:cs="Segoe UI"/>
          <w:sz w:val="21"/>
          <w:szCs w:val="21"/>
        </w:rPr>
        <w:br/>
        <w:t>B. Review logs</w:t>
      </w:r>
      <w:r>
        <w:rPr>
          <w:rFonts w:ascii="Segoe UI" w:hAnsi="Segoe UI" w:cs="Segoe UI"/>
          <w:sz w:val="21"/>
          <w:szCs w:val="21"/>
        </w:rPr>
        <w:br/>
        <w:t>C. Configure DLP to block</w:t>
      </w:r>
      <w:r>
        <w:rPr>
          <w:rFonts w:ascii="Segoe UI" w:hAnsi="Segoe UI" w:cs="Segoe UI"/>
          <w:sz w:val="21"/>
          <w:szCs w:val="21"/>
        </w:rPr>
        <w:br/>
        <w:t>D. Test rule change processes</w:t>
      </w:r>
    </w:p>
    <w:p w14:paraId="5048BE29"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The correct answer is:</w:t>
      </w:r>
      <w:r>
        <w:rPr>
          <w:rFonts w:ascii="Segoe UI" w:hAnsi="Segoe UI" w:cs="Segoe UI"/>
          <w:sz w:val="21"/>
          <w:szCs w:val="21"/>
        </w:rPr>
        <w:br/>
      </w:r>
      <w:r>
        <w:rPr>
          <w:rStyle w:val="Strong"/>
          <w:rFonts w:ascii="Segoe UI" w:eastAsiaTheme="majorEastAsia" w:hAnsi="Segoe UI" w:cs="Segoe UI"/>
          <w:sz w:val="21"/>
          <w:szCs w:val="21"/>
        </w:rPr>
        <w:t>A. Testing the transmission of credit card numbers</w:t>
      </w:r>
    </w:p>
    <w:p w14:paraId="11B4136C"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To confirm DLP is working, you must </w:t>
      </w:r>
      <w:r>
        <w:rPr>
          <w:rStyle w:val="Strong"/>
          <w:rFonts w:ascii="Segoe UI" w:eastAsiaTheme="majorEastAsia" w:hAnsi="Segoe UI" w:cs="Segoe UI"/>
          <w:sz w:val="21"/>
          <w:szCs w:val="21"/>
        </w:rPr>
        <w:t>test the actual scenario</w:t>
      </w:r>
      <w:r>
        <w:rPr>
          <w:rFonts w:ascii="Segoe UI" w:hAnsi="Segoe UI" w:cs="Segoe UI"/>
          <w:sz w:val="21"/>
          <w:szCs w:val="21"/>
        </w:rPr>
        <w:t>—attempt sending credit card numbers and confirm the DLP blocks or alerts.</w:t>
      </w:r>
    </w:p>
    <w:p w14:paraId="45D8230E" w14:textId="3517F140"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B) Logs show activity but don’t prove DLP blocks correctly.</w:t>
      </w:r>
      <w:r>
        <w:rPr>
          <w:rFonts w:ascii="Segoe UI" w:hAnsi="Segoe UI" w:cs="Segoe UI"/>
          <w:sz w:val="21"/>
          <w:szCs w:val="21"/>
        </w:rPr>
        <w:br/>
        <w:t>C) Configuration alone doesn’t validate effectiveness.</w:t>
      </w:r>
      <w:r>
        <w:rPr>
          <w:rFonts w:ascii="Segoe UI" w:hAnsi="Segoe UI" w:cs="Segoe UI"/>
          <w:sz w:val="21"/>
          <w:szCs w:val="21"/>
        </w:rPr>
        <w:br/>
        <w:t>D) Rule change testing doesn’t confirm DLP functionality.</w:t>
      </w:r>
    </w:p>
    <w:p w14:paraId="2AD8B482" w14:textId="1879CD88"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4. </w:t>
      </w:r>
      <w:r>
        <w:rPr>
          <w:rFonts w:ascii="Segoe UI" w:hAnsi="Segoe UI" w:cs="Segoe UI"/>
          <w:sz w:val="21"/>
          <w:szCs w:val="21"/>
        </w:rPr>
        <w:t>Calculation of RTO is necessary to determine the:</w:t>
      </w:r>
      <w:r>
        <w:rPr>
          <w:rFonts w:ascii="Segoe UI" w:hAnsi="Segoe UI" w:cs="Segoe UI"/>
          <w:sz w:val="21"/>
          <w:szCs w:val="21"/>
        </w:rPr>
        <w:br/>
        <w:t>A. time required to restore files</w:t>
      </w:r>
      <w:r>
        <w:rPr>
          <w:rFonts w:ascii="Segoe UI" w:hAnsi="Segoe UI" w:cs="Segoe UI"/>
          <w:sz w:val="21"/>
          <w:szCs w:val="21"/>
        </w:rPr>
        <w:br/>
        <w:t>B. point of synchronization</w:t>
      </w:r>
      <w:r>
        <w:rPr>
          <w:rFonts w:ascii="Segoe UI" w:hAnsi="Segoe UI" w:cs="Segoe UI"/>
          <w:sz w:val="21"/>
          <w:szCs w:val="21"/>
        </w:rPr>
        <w:br/>
        <w:t>C. priority of restoration</w:t>
      </w:r>
      <w:r>
        <w:rPr>
          <w:rFonts w:ascii="Segoe UI" w:hAnsi="Segoe UI" w:cs="Segoe UI"/>
          <w:sz w:val="21"/>
          <w:szCs w:val="21"/>
        </w:rPr>
        <w:br/>
        <w:t>D. ALE</w:t>
      </w:r>
    </w:p>
    <w:p w14:paraId="5691A0B6"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C. Priority of restoration</w:t>
      </w:r>
    </w:p>
    <w:p w14:paraId="2BCF5CE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RTO defines </w:t>
      </w:r>
      <w:r>
        <w:rPr>
          <w:rStyle w:val="Strong"/>
          <w:rFonts w:ascii="Segoe UI" w:eastAsiaTheme="majorEastAsia" w:hAnsi="Segoe UI" w:cs="Segoe UI"/>
          <w:sz w:val="21"/>
          <w:szCs w:val="21"/>
        </w:rPr>
        <w:t>how quickly a service must be restored</w:t>
      </w:r>
      <w:r>
        <w:rPr>
          <w:rFonts w:ascii="Segoe UI" w:hAnsi="Segoe UI" w:cs="Segoe UI"/>
          <w:sz w:val="21"/>
          <w:szCs w:val="21"/>
        </w:rPr>
        <w:t>, which directly drives restoration priority during recovery.</w:t>
      </w:r>
    </w:p>
    <w:p w14:paraId="4D2AF9C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File recovery time is technical, not RTO</w:t>
      </w:r>
      <w:r>
        <w:rPr>
          <w:rFonts w:ascii="Segoe UI" w:hAnsi="Segoe UI" w:cs="Segoe UI"/>
          <w:sz w:val="21"/>
          <w:szCs w:val="21"/>
        </w:rPr>
        <w:noBreakHyphen/>
        <w:t>based.</w:t>
      </w:r>
      <w:r>
        <w:rPr>
          <w:rFonts w:ascii="Segoe UI" w:hAnsi="Segoe UI" w:cs="Segoe UI"/>
          <w:sz w:val="21"/>
          <w:szCs w:val="21"/>
        </w:rPr>
        <w:br/>
        <w:t>B) Synchronization point relates to RPO, not RTO.</w:t>
      </w:r>
      <w:r>
        <w:rPr>
          <w:rFonts w:ascii="Segoe UI" w:hAnsi="Segoe UI" w:cs="Segoe UI"/>
          <w:sz w:val="21"/>
          <w:szCs w:val="21"/>
        </w:rPr>
        <w:br/>
        <w:t>D) ALE uses probability and cost, not RTO.</w:t>
      </w:r>
    </w:p>
    <w:p w14:paraId="36E7D527" w14:textId="5F923937"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5. </w:t>
      </w:r>
      <w:r>
        <w:rPr>
          <w:rFonts w:ascii="Segoe UI" w:hAnsi="Segoe UI" w:cs="Segoe UI"/>
          <w:sz w:val="21"/>
          <w:szCs w:val="21"/>
        </w:rPr>
        <w:t>Primary objective for selecting risk response options?</w:t>
      </w:r>
      <w:r>
        <w:rPr>
          <w:rFonts w:ascii="Segoe UI" w:hAnsi="Segoe UI" w:cs="Segoe UI"/>
          <w:sz w:val="21"/>
          <w:szCs w:val="21"/>
        </w:rPr>
        <w:br/>
        <w:t>A. Reduce risk to acceptable level</w:t>
      </w:r>
      <w:r>
        <w:rPr>
          <w:rFonts w:ascii="Segoe UI" w:hAnsi="Segoe UI" w:cs="Segoe UI"/>
          <w:sz w:val="21"/>
          <w:szCs w:val="21"/>
        </w:rPr>
        <w:br/>
        <w:t>B. Identify compensating controls</w:t>
      </w:r>
      <w:r>
        <w:rPr>
          <w:rFonts w:ascii="Segoe UI" w:hAnsi="Segoe UI" w:cs="Segoe UI"/>
          <w:sz w:val="21"/>
          <w:szCs w:val="21"/>
        </w:rPr>
        <w:br/>
        <w:t>C. Minimize residual risk</w:t>
      </w:r>
      <w:r>
        <w:rPr>
          <w:rFonts w:ascii="Segoe UI" w:hAnsi="Segoe UI" w:cs="Segoe UI"/>
          <w:sz w:val="21"/>
          <w:szCs w:val="21"/>
        </w:rPr>
        <w:br/>
        <w:t>D. Reduce risk factors</w:t>
      </w:r>
    </w:p>
    <w:p w14:paraId="76E8F8B4"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A. Reduce risk to an acceptable level</w:t>
      </w:r>
    </w:p>
    <w:p w14:paraId="629A12CA"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Risk responses aim to bring risk down to levels consistent with </w:t>
      </w:r>
      <w:r>
        <w:rPr>
          <w:rStyle w:val="Strong"/>
          <w:rFonts w:ascii="Segoe UI" w:eastAsiaTheme="majorEastAsia" w:hAnsi="Segoe UI" w:cs="Segoe UI"/>
          <w:sz w:val="21"/>
          <w:szCs w:val="21"/>
        </w:rPr>
        <w:t>risk appetite and tolerance</w:t>
      </w:r>
      <w:r>
        <w:rPr>
          <w:rFonts w:ascii="Segoe UI" w:hAnsi="Segoe UI" w:cs="Segoe UI"/>
          <w:sz w:val="21"/>
          <w:szCs w:val="21"/>
        </w:rPr>
        <w:t>.</w:t>
      </w:r>
    </w:p>
    <w:p w14:paraId="4BCFC3E5"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Why the other options are not the best answer</w:t>
      </w:r>
      <w:r>
        <w:rPr>
          <w:rFonts w:ascii="Segoe UI" w:hAnsi="Segoe UI" w:cs="Segoe UI"/>
          <w:sz w:val="21"/>
          <w:szCs w:val="21"/>
        </w:rPr>
        <w:br/>
        <w:t>B) Compensating controls are only one option.</w:t>
      </w:r>
      <w:r>
        <w:rPr>
          <w:rFonts w:ascii="Segoe UI" w:hAnsi="Segoe UI" w:cs="Segoe UI"/>
          <w:sz w:val="21"/>
          <w:szCs w:val="21"/>
        </w:rPr>
        <w:br/>
        <w:t>C) Minimizing residual risk is not always required or cost-effective.</w:t>
      </w:r>
      <w:r>
        <w:rPr>
          <w:rFonts w:ascii="Segoe UI" w:hAnsi="Segoe UI" w:cs="Segoe UI"/>
          <w:sz w:val="21"/>
          <w:szCs w:val="21"/>
        </w:rPr>
        <w:br/>
        <w:t>D) Reducing risk factors is insufficient as a standalone objective.</w:t>
      </w:r>
    </w:p>
    <w:p w14:paraId="498A99F9" w14:textId="04A6F30C"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6. </w:t>
      </w:r>
      <w:r>
        <w:rPr>
          <w:rFonts w:ascii="Segoe UI" w:hAnsi="Segoe UI" w:cs="Segoe UI"/>
          <w:sz w:val="21"/>
          <w:szCs w:val="21"/>
        </w:rPr>
        <w:t>Most important factor for go-live recommendation?</w:t>
      </w:r>
      <w:r>
        <w:rPr>
          <w:rFonts w:ascii="Segoe UI" w:hAnsi="Segoe UI" w:cs="Segoe UI"/>
          <w:sz w:val="21"/>
          <w:szCs w:val="21"/>
        </w:rPr>
        <w:br/>
        <w:t>A. Documentation completeness</w:t>
      </w:r>
      <w:r>
        <w:rPr>
          <w:rFonts w:ascii="Segoe UI" w:hAnsi="Segoe UI" w:cs="Segoe UI"/>
          <w:sz w:val="21"/>
          <w:szCs w:val="21"/>
        </w:rPr>
        <w:br/>
        <w:t>B. End user acceptance testing results</w:t>
      </w:r>
      <w:r>
        <w:rPr>
          <w:rFonts w:ascii="Segoe UI" w:hAnsi="Segoe UI" w:cs="Segoe UI"/>
          <w:sz w:val="21"/>
          <w:szCs w:val="21"/>
        </w:rPr>
        <w:br/>
        <w:t>C. Cost variances</w:t>
      </w:r>
      <w:r>
        <w:rPr>
          <w:rFonts w:ascii="Segoe UI" w:hAnsi="Segoe UI" w:cs="Segoe UI"/>
          <w:sz w:val="21"/>
          <w:szCs w:val="21"/>
        </w:rPr>
        <w:br/>
        <w:t>D. Availability of resources</w:t>
      </w:r>
    </w:p>
    <w:p w14:paraId="6541C47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Results of end user acceptance testing</w:t>
      </w:r>
    </w:p>
    <w:p w14:paraId="271AEF5C"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UAT ensures that the system </w:t>
      </w:r>
      <w:r>
        <w:rPr>
          <w:rStyle w:val="Strong"/>
          <w:rFonts w:ascii="Segoe UI" w:eastAsiaTheme="majorEastAsia" w:hAnsi="Segoe UI" w:cs="Segoe UI"/>
          <w:sz w:val="21"/>
          <w:szCs w:val="21"/>
        </w:rPr>
        <w:t>works as intended</w:t>
      </w:r>
      <w:r>
        <w:rPr>
          <w:rFonts w:ascii="Segoe UI" w:hAnsi="Segoe UI" w:cs="Segoe UI"/>
          <w:sz w:val="21"/>
          <w:szCs w:val="21"/>
        </w:rPr>
        <w:t>, meeting business requirements — critical before approving go-live.</w:t>
      </w:r>
    </w:p>
    <w:p w14:paraId="4F5D6600"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Documentation helps but doesn’t validate functionality.</w:t>
      </w:r>
      <w:r>
        <w:rPr>
          <w:rFonts w:ascii="Segoe UI" w:hAnsi="Segoe UI" w:cs="Segoe UI"/>
          <w:sz w:val="21"/>
          <w:szCs w:val="21"/>
        </w:rPr>
        <w:br/>
        <w:t>C) Cost variance is irrelevant to readiness.</w:t>
      </w:r>
      <w:r>
        <w:rPr>
          <w:rFonts w:ascii="Segoe UI" w:hAnsi="Segoe UI" w:cs="Segoe UI"/>
          <w:sz w:val="21"/>
          <w:szCs w:val="21"/>
        </w:rPr>
        <w:br/>
        <w:t>D) Resource availability is necessary but not the primary decision factor.</w:t>
      </w:r>
    </w:p>
    <w:p w14:paraId="38EDE6E9" w14:textId="5F6992F4"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7. </w:t>
      </w:r>
      <w:r>
        <w:rPr>
          <w:rFonts w:ascii="Segoe UI" w:hAnsi="Segoe UI" w:cs="Segoe UI"/>
          <w:sz w:val="21"/>
          <w:szCs w:val="21"/>
        </w:rPr>
        <w:t>What BEST helps prioritize risk scenarios?</w:t>
      </w:r>
      <w:r>
        <w:rPr>
          <w:rFonts w:ascii="Segoe UI" w:hAnsi="Segoe UI" w:cs="Segoe UI"/>
          <w:sz w:val="21"/>
          <w:szCs w:val="21"/>
        </w:rPr>
        <w:br/>
        <w:t>A. Industry best practices</w:t>
      </w:r>
      <w:r>
        <w:rPr>
          <w:rFonts w:ascii="Segoe UI" w:hAnsi="Segoe UI" w:cs="Segoe UI"/>
          <w:sz w:val="21"/>
          <w:szCs w:val="21"/>
        </w:rPr>
        <w:br/>
        <w:t>B. Placement on risk map</w:t>
      </w:r>
      <w:r>
        <w:rPr>
          <w:rFonts w:ascii="Segoe UI" w:hAnsi="Segoe UI" w:cs="Segoe UI"/>
          <w:sz w:val="21"/>
          <w:szCs w:val="21"/>
        </w:rPr>
        <w:br/>
        <w:t>C. Variances in risk</w:t>
      </w:r>
      <w:r>
        <w:rPr>
          <w:rFonts w:ascii="Segoe UI" w:hAnsi="Segoe UI" w:cs="Segoe UI"/>
          <w:sz w:val="21"/>
          <w:szCs w:val="21"/>
        </w:rPr>
        <w:br/>
        <w:t>D. Cost of mitigation</w:t>
      </w:r>
    </w:p>
    <w:p w14:paraId="19C04154"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Placement on the risk map</w:t>
      </w:r>
    </w:p>
    <w:p w14:paraId="7F96EE55"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Risk maps visually compare </w:t>
      </w:r>
      <w:r>
        <w:rPr>
          <w:rStyle w:val="Strong"/>
          <w:rFonts w:ascii="Segoe UI" w:eastAsiaTheme="majorEastAsia" w:hAnsi="Segoe UI" w:cs="Segoe UI"/>
          <w:sz w:val="21"/>
          <w:szCs w:val="21"/>
        </w:rPr>
        <w:t>impact vs likelihood</w:t>
      </w:r>
      <w:r>
        <w:rPr>
          <w:rFonts w:ascii="Segoe UI" w:hAnsi="Segoe UI" w:cs="Segoe UI"/>
          <w:sz w:val="21"/>
          <w:szCs w:val="21"/>
        </w:rPr>
        <w:t>, enabling direct prioritization.</w:t>
      </w:r>
    </w:p>
    <w:p w14:paraId="5C422345"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Best practices don’t prioritize enterprise-specific risks.</w:t>
      </w:r>
      <w:r>
        <w:rPr>
          <w:rFonts w:ascii="Segoe UI" w:hAnsi="Segoe UI" w:cs="Segoe UI"/>
          <w:sz w:val="21"/>
          <w:szCs w:val="21"/>
        </w:rPr>
        <w:br/>
        <w:t>C) Variances don't determine priority.</w:t>
      </w:r>
      <w:r>
        <w:rPr>
          <w:rFonts w:ascii="Segoe UI" w:hAnsi="Segoe UI" w:cs="Segoe UI"/>
          <w:sz w:val="21"/>
          <w:szCs w:val="21"/>
        </w:rPr>
        <w:br/>
        <w:t>D) Cost of mitigation is considered later.</w:t>
      </w:r>
    </w:p>
    <w:p w14:paraId="1F56E674" w14:textId="77777777" w:rsidR="00747AC4" w:rsidRDefault="00747AC4" w:rsidP="00747AC4">
      <w:pPr>
        <w:pStyle w:val="NormalWeb"/>
        <w:spacing w:line="300" w:lineRule="atLeast"/>
        <w:rPr>
          <w:rFonts w:ascii="Segoe UI" w:hAnsi="Segoe UI" w:cs="Segoe UI"/>
          <w:sz w:val="21"/>
          <w:szCs w:val="21"/>
        </w:rPr>
      </w:pPr>
    </w:p>
    <w:p w14:paraId="39C9883A" w14:textId="7D17B26C"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8. </w:t>
      </w:r>
      <w:r>
        <w:rPr>
          <w:rFonts w:ascii="Segoe UI" w:hAnsi="Segoe UI" w:cs="Segoe UI"/>
          <w:sz w:val="21"/>
          <w:szCs w:val="21"/>
        </w:rPr>
        <w:t>Best recommendation for preventing cyber intrusion?</w:t>
      </w:r>
      <w:r>
        <w:rPr>
          <w:rFonts w:ascii="Segoe UI" w:hAnsi="Segoe UI" w:cs="Segoe UI"/>
          <w:sz w:val="21"/>
          <w:szCs w:val="21"/>
        </w:rPr>
        <w:br/>
        <w:t>A. Cyber response plan</w:t>
      </w:r>
      <w:r>
        <w:rPr>
          <w:rFonts w:ascii="Segoe UI" w:hAnsi="Segoe UI" w:cs="Segoe UI"/>
          <w:sz w:val="21"/>
          <w:szCs w:val="21"/>
        </w:rPr>
        <w:br/>
        <w:t>B. DLP tools</w:t>
      </w:r>
      <w:r>
        <w:rPr>
          <w:rFonts w:ascii="Segoe UI" w:hAnsi="Segoe UI" w:cs="Segoe UI"/>
          <w:sz w:val="21"/>
          <w:szCs w:val="21"/>
        </w:rPr>
        <w:br/>
        <w:t>C. Network segregation</w:t>
      </w:r>
      <w:r>
        <w:rPr>
          <w:rFonts w:ascii="Segoe UI" w:hAnsi="Segoe UI" w:cs="Segoe UI"/>
          <w:sz w:val="21"/>
          <w:szCs w:val="21"/>
        </w:rPr>
        <w:br/>
        <w:t>D. Strengthen vulnerability remediation</w:t>
      </w:r>
    </w:p>
    <w:p w14:paraId="037BF2F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C. Implement network segregation</w:t>
      </w:r>
    </w:p>
    <w:p w14:paraId="45258630"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Network segregation (segmentation) limits intruder movement and significantly reduces intrusion impact and likelihood.</w:t>
      </w:r>
    </w:p>
    <w:p w14:paraId="4B99B4B5"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Response plan helps after intrusion, not before.</w:t>
      </w:r>
      <w:r>
        <w:rPr>
          <w:rFonts w:ascii="Segoe UI" w:hAnsi="Segoe UI" w:cs="Segoe UI"/>
          <w:sz w:val="21"/>
          <w:szCs w:val="21"/>
        </w:rPr>
        <w:br/>
        <w:t>B) DLP is for data leakage, not intrusion.</w:t>
      </w:r>
      <w:r>
        <w:rPr>
          <w:rFonts w:ascii="Segoe UI" w:hAnsi="Segoe UI" w:cs="Segoe UI"/>
          <w:sz w:val="21"/>
          <w:szCs w:val="21"/>
        </w:rPr>
        <w:br/>
        <w:t>D) Remediation is important but not as protective as segmentation.</w:t>
      </w:r>
    </w:p>
    <w:p w14:paraId="2943359F" w14:textId="6D6E1FEE"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9. </w:t>
      </w:r>
      <w:r>
        <w:rPr>
          <w:rFonts w:ascii="Segoe UI" w:hAnsi="Segoe UI" w:cs="Segoe UI"/>
          <w:sz w:val="21"/>
          <w:szCs w:val="21"/>
        </w:rPr>
        <w:t>Who should ensure effective cybersecurity controls are established?</w:t>
      </w:r>
      <w:r>
        <w:rPr>
          <w:rFonts w:ascii="Segoe UI" w:hAnsi="Segoe UI" w:cs="Segoe UI"/>
          <w:sz w:val="21"/>
          <w:szCs w:val="21"/>
        </w:rPr>
        <w:br/>
        <w:t>A. Risk owner</w:t>
      </w:r>
      <w:r>
        <w:rPr>
          <w:rFonts w:ascii="Segoe UI" w:hAnsi="Segoe UI" w:cs="Segoe UI"/>
          <w:sz w:val="21"/>
          <w:szCs w:val="21"/>
        </w:rPr>
        <w:br/>
        <w:t>B. Security management</w:t>
      </w:r>
      <w:r>
        <w:rPr>
          <w:rFonts w:ascii="Segoe UI" w:hAnsi="Segoe UI" w:cs="Segoe UI"/>
          <w:sz w:val="21"/>
          <w:szCs w:val="21"/>
        </w:rPr>
        <w:br/>
        <w:t>C. IT management</w:t>
      </w:r>
      <w:r>
        <w:rPr>
          <w:rFonts w:ascii="Segoe UI" w:hAnsi="Segoe UI" w:cs="Segoe UI"/>
          <w:sz w:val="21"/>
          <w:szCs w:val="21"/>
        </w:rPr>
        <w:br/>
        <w:t>D. Enterprise risk</w:t>
      </w:r>
    </w:p>
    <w:p w14:paraId="126CD128"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C. IT management</w:t>
      </w:r>
    </w:p>
    <w:p w14:paraId="73A0AE70"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IT management is accountable for implementing and maintaining cybersecurity controls.</w:t>
      </w:r>
    </w:p>
    <w:p w14:paraId="6298707B" w14:textId="336EBB15"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Risk owners accept/own risk, not design controls.</w:t>
      </w:r>
      <w:r>
        <w:rPr>
          <w:rFonts w:ascii="Segoe UI" w:hAnsi="Segoe UI" w:cs="Segoe UI"/>
          <w:sz w:val="21"/>
          <w:szCs w:val="21"/>
        </w:rPr>
        <w:br/>
        <w:t>B) Security management advises; IT executes.</w:t>
      </w:r>
      <w:r>
        <w:rPr>
          <w:rFonts w:ascii="Segoe UI" w:hAnsi="Segoe UI" w:cs="Segoe UI"/>
          <w:sz w:val="21"/>
          <w:szCs w:val="21"/>
        </w:rPr>
        <w:br/>
        <w:t>D) Enterprise risk oversees frameworks, not IT controls</w:t>
      </w:r>
    </w:p>
    <w:p w14:paraId="0D201B38" w14:textId="357250A9"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10. </w:t>
      </w:r>
      <w:r>
        <w:rPr>
          <w:rFonts w:ascii="Segoe UI" w:hAnsi="Segoe UI" w:cs="Segoe UI"/>
          <w:sz w:val="21"/>
          <w:szCs w:val="21"/>
        </w:rPr>
        <w:t>Contract with CSP MUST include:</w:t>
      </w:r>
      <w:r>
        <w:rPr>
          <w:rFonts w:ascii="Segoe UI" w:hAnsi="Segoe UI" w:cs="Segoe UI"/>
          <w:sz w:val="21"/>
          <w:szCs w:val="21"/>
        </w:rPr>
        <w:br/>
        <w:t>A. Responsibilities</w:t>
      </w:r>
      <w:r>
        <w:rPr>
          <w:rFonts w:ascii="Segoe UI" w:hAnsi="Segoe UI" w:cs="Segoe UI"/>
          <w:sz w:val="21"/>
          <w:szCs w:val="21"/>
        </w:rPr>
        <w:br/>
        <w:t>B. Business recovery plan</w:t>
      </w:r>
      <w:r>
        <w:rPr>
          <w:rFonts w:ascii="Segoe UI" w:hAnsi="Segoe UI" w:cs="Segoe UI"/>
          <w:sz w:val="21"/>
          <w:szCs w:val="21"/>
        </w:rPr>
        <w:br/>
        <w:t>C. Source code escrow</w:t>
      </w:r>
      <w:r>
        <w:rPr>
          <w:rFonts w:ascii="Segoe UI" w:hAnsi="Segoe UI" w:cs="Segoe UI"/>
          <w:sz w:val="21"/>
          <w:szCs w:val="21"/>
        </w:rPr>
        <w:br/>
        <w:t>D. Provider financial statements</w:t>
      </w:r>
    </w:p>
    <w:p w14:paraId="23C0E27A"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A. Ownership of responsibilities</w:t>
      </w:r>
    </w:p>
    <w:p w14:paraId="39BD1F76"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Explanation</w:t>
      </w:r>
      <w:r>
        <w:rPr>
          <w:rFonts w:ascii="Segoe UI" w:hAnsi="Segoe UI" w:cs="Segoe UI"/>
          <w:sz w:val="21"/>
          <w:szCs w:val="21"/>
        </w:rPr>
        <w:br/>
        <w:t xml:space="preserve">Cloud contracts must clearly define </w:t>
      </w:r>
      <w:r>
        <w:rPr>
          <w:rStyle w:val="Strong"/>
          <w:rFonts w:ascii="Segoe UI" w:eastAsiaTheme="majorEastAsia" w:hAnsi="Segoe UI" w:cs="Segoe UI"/>
          <w:sz w:val="21"/>
          <w:szCs w:val="21"/>
        </w:rPr>
        <w:t>shared responsibilities</w:t>
      </w:r>
      <w:r>
        <w:rPr>
          <w:rFonts w:ascii="Segoe UI" w:hAnsi="Segoe UI" w:cs="Segoe UI"/>
          <w:sz w:val="21"/>
          <w:szCs w:val="21"/>
        </w:rPr>
        <w:t>, a foundational requirement (security, compliance, operations).</w:t>
      </w:r>
    </w:p>
    <w:p w14:paraId="276CD41A"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B) Recovery plan is helpful but not mandatory.</w:t>
      </w:r>
      <w:r>
        <w:rPr>
          <w:rFonts w:ascii="Segoe UI" w:hAnsi="Segoe UI" w:cs="Segoe UI"/>
          <w:sz w:val="21"/>
          <w:szCs w:val="21"/>
        </w:rPr>
        <w:br/>
        <w:t>C) Escrow applies to software, not cloud services.</w:t>
      </w:r>
      <w:r>
        <w:rPr>
          <w:rFonts w:ascii="Segoe UI" w:hAnsi="Segoe UI" w:cs="Segoe UI"/>
          <w:sz w:val="21"/>
          <w:szCs w:val="21"/>
        </w:rPr>
        <w:br/>
        <w:t>D) Financials are due diligence, not contractual requirement.</w:t>
      </w:r>
    </w:p>
    <w:p w14:paraId="6E04B4D8" w14:textId="655F43A4" w:rsidR="00747AC4" w:rsidRPr="00747AC4" w:rsidRDefault="00747AC4" w:rsidP="00747AC4">
      <w:pPr>
        <w:spacing w:line="300" w:lineRule="atLeast"/>
        <w:rPr>
          <w:rFonts w:ascii="Segoe UI" w:hAnsi="Segoe UI" w:cs="Segoe UI"/>
          <w:sz w:val="21"/>
          <w:szCs w:val="21"/>
        </w:rPr>
      </w:pPr>
      <w:r>
        <w:rPr>
          <w:rFonts w:ascii="Segoe UI" w:hAnsi="Segoe UI" w:cs="Segoe UI"/>
          <w:sz w:val="21"/>
          <w:szCs w:val="21"/>
        </w:rPr>
        <w:t xml:space="preserve">11. </w:t>
      </w:r>
      <w:r>
        <w:rPr>
          <w:rFonts w:ascii="Segoe UI" w:hAnsi="Segoe UI" w:cs="Segoe UI"/>
          <w:sz w:val="21"/>
          <w:szCs w:val="21"/>
        </w:rPr>
        <w:t>Downtime acceptable by owner is lower than actual recovery time. Next step?</w:t>
      </w:r>
      <w:r>
        <w:rPr>
          <w:rFonts w:ascii="Segoe UI" w:hAnsi="Segoe UI" w:cs="Segoe UI"/>
          <w:sz w:val="21"/>
          <w:szCs w:val="21"/>
        </w:rPr>
        <w:br/>
        <w:t>A. Invoke DR plan</w:t>
      </w:r>
      <w:r>
        <w:rPr>
          <w:rFonts w:ascii="Segoe UI" w:hAnsi="Segoe UI" w:cs="Segoe UI"/>
          <w:sz w:val="21"/>
          <w:szCs w:val="21"/>
        </w:rPr>
        <w:br/>
        <w:t>B. Cost-benefit analysis</w:t>
      </w:r>
      <w:r>
        <w:rPr>
          <w:rFonts w:ascii="Segoe UI" w:hAnsi="Segoe UI" w:cs="Segoe UI"/>
          <w:sz w:val="21"/>
          <w:szCs w:val="21"/>
        </w:rPr>
        <w:br/>
        <w:t>C. Implement redundancy</w:t>
      </w:r>
      <w:r>
        <w:rPr>
          <w:rFonts w:ascii="Segoe UI" w:hAnsi="Segoe UI" w:cs="Segoe UI"/>
          <w:sz w:val="21"/>
          <w:szCs w:val="21"/>
        </w:rPr>
        <w:br/>
        <w:t>D. Strengthen response team</w:t>
      </w:r>
    </w:p>
    <w:p w14:paraId="459AA9CB"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Prepare a cost-benefit analysis of alternatives</w:t>
      </w:r>
    </w:p>
    <w:p w14:paraId="5970BD2B"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When expectations do not match capabilities, the next step is to analyze upgrade options and their costs.</w:t>
      </w:r>
    </w:p>
    <w:p w14:paraId="5515EE1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Only applies during a real incident.</w:t>
      </w:r>
      <w:r>
        <w:rPr>
          <w:rFonts w:ascii="Segoe UI" w:hAnsi="Segoe UI" w:cs="Segoe UI"/>
          <w:sz w:val="21"/>
          <w:szCs w:val="21"/>
        </w:rPr>
        <w:br/>
        <w:t>C) Redundant infrastructure may be too costly — needs analysis first.</w:t>
      </w:r>
      <w:r>
        <w:rPr>
          <w:rFonts w:ascii="Segoe UI" w:hAnsi="Segoe UI" w:cs="Segoe UI"/>
          <w:sz w:val="21"/>
          <w:szCs w:val="21"/>
        </w:rPr>
        <w:br/>
        <w:t>D) Strengthening the team may not solve the gap.</w:t>
      </w:r>
    </w:p>
    <w:p w14:paraId="138290AC" w14:textId="5B156038"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12. </w:t>
      </w:r>
      <w:r>
        <w:rPr>
          <w:rFonts w:ascii="Segoe UI" w:hAnsi="Segoe UI" w:cs="Segoe UI"/>
          <w:sz w:val="21"/>
          <w:szCs w:val="21"/>
        </w:rPr>
        <w:t>Main reason for continuous IT risk monitoring?</w:t>
      </w:r>
      <w:r>
        <w:rPr>
          <w:rFonts w:ascii="Segoe UI" w:hAnsi="Segoe UI" w:cs="Segoe UI"/>
          <w:sz w:val="21"/>
          <w:szCs w:val="21"/>
        </w:rPr>
        <w:br/>
        <w:t>A. Redefine appetite</w:t>
      </w:r>
      <w:r>
        <w:rPr>
          <w:rFonts w:ascii="Segoe UI" w:hAnsi="Segoe UI" w:cs="Segoe UI"/>
          <w:sz w:val="21"/>
          <w:szCs w:val="21"/>
        </w:rPr>
        <w:br/>
        <w:t>B. Update risk register</w:t>
      </w:r>
      <w:r>
        <w:rPr>
          <w:rFonts w:ascii="Segoe UI" w:hAnsi="Segoe UI" w:cs="Segoe UI"/>
          <w:sz w:val="21"/>
          <w:szCs w:val="21"/>
        </w:rPr>
        <w:br/>
        <w:t>C. Ensure risk levels remain within acceptable limits</w:t>
      </w:r>
      <w:r>
        <w:rPr>
          <w:rFonts w:ascii="Segoe UI" w:hAnsi="Segoe UI" w:cs="Segoe UI"/>
          <w:sz w:val="21"/>
          <w:szCs w:val="21"/>
        </w:rPr>
        <w:br/>
        <w:t>D. Identify root causes</w:t>
      </w:r>
    </w:p>
    <w:p w14:paraId="12F4DABF"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C. Ensure risk levels are within acceptable limits</w:t>
      </w:r>
    </w:p>
    <w:p w14:paraId="56789712"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Continuous monitoring ensures ongoing risk exposure </w:t>
      </w:r>
      <w:r>
        <w:rPr>
          <w:rStyle w:val="Strong"/>
          <w:rFonts w:ascii="Segoe UI" w:eastAsiaTheme="majorEastAsia" w:hAnsi="Segoe UI" w:cs="Segoe UI"/>
          <w:sz w:val="21"/>
          <w:szCs w:val="21"/>
        </w:rPr>
        <w:t>stays within appetite and tolerance</w:t>
      </w:r>
      <w:r>
        <w:rPr>
          <w:rFonts w:ascii="Segoe UI" w:hAnsi="Segoe UI" w:cs="Segoe UI"/>
          <w:sz w:val="21"/>
          <w:szCs w:val="21"/>
        </w:rPr>
        <w:t>.</w:t>
      </w:r>
    </w:p>
    <w:p w14:paraId="6B48648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Appetite is set by management, not monitoring.</w:t>
      </w:r>
      <w:r>
        <w:rPr>
          <w:rFonts w:ascii="Segoe UI" w:hAnsi="Segoe UI" w:cs="Segoe UI"/>
          <w:sz w:val="21"/>
          <w:szCs w:val="21"/>
        </w:rPr>
        <w:br/>
        <w:t>B) Register updates occur after monitoring, not primary goal.</w:t>
      </w:r>
      <w:r>
        <w:rPr>
          <w:rFonts w:ascii="Segoe UI" w:hAnsi="Segoe UI" w:cs="Segoe UI"/>
          <w:sz w:val="21"/>
          <w:szCs w:val="21"/>
        </w:rPr>
        <w:br/>
        <w:t>D) Root cause analysis is separate.</w:t>
      </w:r>
    </w:p>
    <w:p w14:paraId="42FA20CA" w14:textId="5172DBA9"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13. </w:t>
      </w:r>
      <w:r>
        <w:rPr>
          <w:rFonts w:ascii="Segoe UI" w:hAnsi="Segoe UI" w:cs="Segoe UI"/>
          <w:sz w:val="21"/>
          <w:szCs w:val="21"/>
        </w:rPr>
        <w:t>Primary goal of risk awareness program after social engineering attacks?</w:t>
      </w:r>
      <w:r>
        <w:rPr>
          <w:rFonts w:ascii="Segoe UI" w:hAnsi="Segoe UI" w:cs="Segoe UI"/>
          <w:sz w:val="21"/>
          <w:szCs w:val="21"/>
        </w:rPr>
        <w:br/>
        <w:t>A. Reduce risk to acceptable level</w:t>
      </w:r>
      <w:r>
        <w:rPr>
          <w:rFonts w:ascii="Segoe UI" w:hAnsi="Segoe UI" w:cs="Segoe UI"/>
          <w:sz w:val="21"/>
          <w:szCs w:val="21"/>
        </w:rPr>
        <w:br/>
        <w:t>B. Communicate consequences</w:t>
      </w:r>
      <w:r>
        <w:rPr>
          <w:rFonts w:ascii="Segoe UI" w:hAnsi="Segoe UI" w:cs="Segoe UI"/>
          <w:sz w:val="21"/>
          <w:szCs w:val="21"/>
        </w:rPr>
        <w:br/>
        <w:t>C. Implement best practices</w:t>
      </w:r>
      <w:r>
        <w:rPr>
          <w:rFonts w:ascii="Segoe UI" w:hAnsi="Segoe UI" w:cs="Segoe UI"/>
          <w:sz w:val="21"/>
          <w:szCs w:val="21"/>
        </w:rPr>
        <w:br/>
        <w:t>D. Reduce risk appetite</w:t>
      </w:r>
    </w:p>
    <w:p w14:paraId="10C8C3DF"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A. Reduce the risk to an acceptable level</w:t>
      </w:r>
    </w:p>
    <w:p w14:paraId="010EF75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The entire purpose is to </w:t>
      </w:r>
      <w:r>
        <w:rPr>
          <w:rStyle w:val="Strong"/>
          <w:rFonts w:ascii="Segoe UI" w:eastAsiaTheme="majorEastAsia" w:hAnsi="Segoe UI" w:cs="Segoe UI"/>
          <w:sz w:val="21"/>
          <w:szCs w:val="21"/>
        </w:rPr>
        <w:t>lower the risk</w:t>
      </w:r>
      <w:r>
        <w:rPr>
          <w:rFonts w:ascii="Segoe UI" w:hAnsi="Segoe UI" w:cs="Segoe UI"/>
          <w:sz w:val="21"/>
          <w:szCs w:val="21"/>
        </w:rPr>
        <w:t xml:space="preserve"> of successful social engineering through awareness.</w:t>
      </w:r>
    </w:p>
    <w:p w14:paraId="36346ADA"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B) Consequences alone don’t reduce the risk.</w:t>
      </w:r>
      <w:r>
        <w:rPr>
          <w:rFonts w:ascii="Segoe UI" w:hAnsi="Segoe UI" w:cs="Segoe UI"/>
          <w:sz w:val="21"/>
          <w:szCs w:val="21"/>
        </w:rPr>
        <w:br/>
        <w:t>C) Best practices help but are not the primary goal.</w:t>
      </w:r>
      <w:r>
        <w:rPr>
          <w:rFonts w:ascii="Segoe UI" w:hAnsi="Segoe UI" w:cs="Segoe UI"/>
          <w:sz w:val="21"/>
          <w:szCs w:val="21"/>
        </w:rPr>
        <w:br/>
        <w:t>D) Risk appetite is set by leadership, not awareness.</w:t>
      </w:r>
    </w:p>
    <w:p w14:paraId="4FDCD930" w14:textId="6BE1FA8B"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14. </w:t>
      </w:r>
      <w:r>
        <w:rPr>
          <w:rFonts w:ascii="Segoe UI" w:hAnsi="Segoe UI" w:cs="Segoe UI"/>
          <w:sz w:val="21"/>
          <w:szCs w:val="21"/>
        </w:rPr>
        <w:t>Most important factor affecting risk management?</w:t>
      </w:r>
      <w:r>
        <w:rPr>
          <w:rFonts w:ascii="Segoe UI" w:hAnsi="Segoe UI" w:cs="Segoe UI"/>
          <w:sz w:val="21"/>
          <w:szCs w:val="21"/>
        </w:rPr>
        <w:br/>
        <w:t>A. Risk manager’s expertise</w:t>
      </w:r>
      <w:r>
        <w:rPr>
          <w:rFonts w:ascii="Segoe UI" w:hAnsi="Segoe UI" w:cs="Segoe UI"/>
          <w:sz w:val="21"/>
          <w:szCs w:val="21"/>
        </w:rPr>
        <w:br/>
        <w:t>B. Regulatory requirements</w:t>
      </w:r>
      <w:r>
        <w:rPr>
          <w:rFonts w:ascii="Segoe UI" w:hAnsi="Segoe UI" w:cs="Segoe UI"/>
          <w:sz w:val="21"/>
          <w:szCs w:val="21"/>
        </w:rPr>
        <w:br/>
        <w:t>C. Board expertise</w:t>
      </w:r>
      <w:r>
        <w:rPr>
          <w:rFonts w:ascii="Segoe UI" w:hAnsi="Segoe UI" w:cs="Segoe UI"/>
          <w:sz w:val="21"/>
          <w:szCs w:val="21"/>
        </w:rPr>
        <w:br/>
        <w:t>D. Organizational culture</w:t>
      </w:r>
    </w:p>
    <w:p w14:paraId="6684D7A8"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D. The organization’s culture</w:t>
      </w:r>
    </w:p>
    <w:p w14:paraId="1152445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Culture dictates </w:t>
      </w:r>
      <w:r>
        <w:rPr>
          <w:rStyle w:val="Strong"/>
          <w:rFonts w:ascii="Segoe UI" w:eastAsiaTheme="majorEastAsia" w:hAnsi="Segoe UI" w:cs="Segoe UI"/>
          <w:sz w:val="21"/>
          <w:szCs w:val="21"/>
        </w:rPr>
        <w:t>attitudes toward risk</w:t>
      </w:r>
      <w:r>
        <w:rPr>
          <w:rFonts w:ascii="Segoe UI" w:hAnsi="Segoe UI" w:cs="Segoe UI"/>
          <w:sz w:val="21"/>
          <w:szCs w:val="21"/>
        </w:rPr>
        <w:t>, behaviors, and decision-making — the strongest influence on risk management.</w:t>
      </w:r>
    </w:p>
    <w:p w14:paraId="1C147E32"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One person’s expertise cannot override culture.</w:t>
      </w:r>
      <w:r>
        <w:rPr>
          <w:rFonts w:ascii="Segoe UI" w:hAnsi="Segoe UI" w:cs="Segoe UI"/>
          <w:sz w:val="21"/>
          <w:szCs w:val="21"/>
        </w:rPr>
        <w:br/>
        <w:t>B) Regulations guide but don’t shape behavior.</w:t>
      </w:r>
      <w:r>
        <w:rPr>
          <w:rFonts w:ascii="Segoe UI" w:hAnsi="Segoe UI" w:cs="Segoe UI"/>
          <w:sz w:val="21"/>
          <w:szCs w:val="21"/>
        </w:rPr>
        <w:br/>
        <w:t>C) Board expertise helps but culture has broader impact.</w:t>
      </w:r>
    </w:p>
    <w:p w14:paraId="4C65AC7E" w14:textId="53246290"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15. </w:t>
      </w:r>
      <w:r>
        <w:rPr>
          <w:rFonts w:ascii="Segoe UI" w:hAnsi="Segoe UI" w:cs="Segoe UI"/>
          <w:sz w:val="21"/>
          <w:szCs w:val="21"/>
        </w:rPr>
        <w:t>Most important factor in updates to executive management?</w:t>
      </w:r>
      <w:r>
        <w:rPr>
          <w:rFonts w:ascii="Segoe UI" w:hAnsi="Segoe UI" w:cs="Segoe UI"/>
          <w:sz w:val="21"/>
          <w:szCs w:val="21"/>
        </w:rPr>
        <w:br/>
        <w:t>A. Aggregated view</w:t>
      </w:r>
      <w:r>
        <w:rPr>
          <w:rFonts w:ascii="Segoe UI" w:hAnsi="Segoe UI" w:cs="Segoe UI"/>
          <w:sz w:val="21"/>
          <w:szCs w:val="21"/>
        </w:rPr>
        <w:br/>
        <w:t>B. Relevance to goals</w:t>
      </w:r>
      <w:r>
        <w:rPr>
          <w:rFonts w:ascii="Segoe UI" w:hAnsi="Segoe UI" w:cs="Segoe UI"/>
          <w:sz w:val="21"/>
          <w:szCs w:val="21"/>
        </w:rPr>
        <w:br/>
        <w:t>C. KRI data</w:t>
      </w:r>
      <w:r>
        <w:rPr>
          <w:rFonts w:ascii="Segoe UI" w:hAnsi="Segoe UI" w:cs="Segoe UI"/>
          <w:sz w:val="21"/>
          <w:szCs w:val="21"/>
        </w:rPr>
        <w:br/>
        <w:t>D. Trend analysis</w:t>
      </w:r>
    </w:p>
    <w:p w14:paraId="73974D6A"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Ensuring relevance to organizational goals</w:t>
      </w:r>
    </w:p>
    <w:p w14:paraId="0E81CE14"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Explanation</w:t>
      </w:r>
      <w:r>
        <w:rPr>
          <w:rFonts w:ascii="Segoe UI" w:hAnsi="Segoe UI" w:cs="Segoe UI"/>
          <w:sz w:val="21"/>
          <w:szCs w:val="21"/>
        </w:rPr>
        <w:br/>
        <w:t>Executives make decisions based on strategic objectives — updates must directly support these goals.</w:t>
      </w:r>
    </w:p>
    <w:p w14:paraId="24CB7E6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Aggregation helps but must be relevant.</w:t>
      </w:r>
      <w:r>
        <w:rPr>
          <w:rFonts w:ascii="Segoe UI" w:hAnsi="Segoe UI" w:cs="Segoe UI"/>
          <w:sz w:val="21"/>
          <w:szCs w:val="21"/>
        </w:rPr>
        <w:br/>
        <w:t>C) KRIs are inputs, not the primary factor.</w:t>
      </w:r>
      <w:r>
        <w:rPr>
          <w:rFonts w:ascii="Segoe UI" w:hAnsi="Segoe UI" w:cs="Segoe UI"/>
          <w:sz w:val="21"/>
          <w:szCs w:val="21"/>
        </w:rPr>
        <w:br/>
        <w:t>D) Trends are helpful but secondary to goal alignment.</w:t>
      </w:r>
    </w:p>
    <w:p w14:paraId="66721B54" w14:textId="167BE85F"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16. </w:t>
      </w:r>
      <w:r>
        <w:rPr>
          <w:rFonts w:ascii="Segoe UI" w:hAnsi="Segoe UI" w:cs="Segoe UI"/>
          <w:sz w:val="21"/>
          <w:szCs w:val="21"/>
        </w:rPr>
        <w:t>Users sending sensitive info unencrypted. Most effective mitigation?</w:t>
      </w:r>
      <w:r>
        <w:rPr>
          <w:rFonts w:ascii="Segoe UI" w:hAnsi="Segoe UI" w:cs="Segoe UI"/>
          <w:sz w:val="21"/>
          <w:szCs w:val="21"/>
        </w:rPr>
        <w:br/>
        <w:t>A. Violation reports</w:t>
      </w:r>
      <w:r>
        <w:rPr>
          <w:rFonts w:ascii="Segoe UI" w:hAnsi="Segoe UI" w:cs="Segoe UI"/>
          <w:sz w:val="21"/>
          <w:szCs w:val="21"/>
        </w:rPr>
        <w:br/>
        <w:t>B. Awareness</w:t>
      </w:r>
      <w:r>
        <w:rPr>
          <w:rFonts w:ascii="Segoe UI" w:hAnsi="Segoe UI" w:cs="Segoe UI"/>
          <w:sz w:val="21"/>
          <w:szCs w:val="21"/>
        </w:rPr>
        <w:br/>
        <w:t>C. Block unencrypted emails</w:t>
      </w:r>
      <w:r>
        <w:rPr>
          <w:rFonts w:ascii="Segoe UI" w:hAnsi="Segoe UI" w:cs="Segoe UI"/>
          <w:sz w:val="21"/>
          <w:szCs w:val="21"/>
        </w:rPr>
        <w:br/>
        <w:t>D. Disciplinary process</w:t>
      </w:r>
    </w:p>
    <w:p w14:paraId="428F4AE5"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C. Block unencrypted outgoing emails with sensitive data</w:t>
      </w:r>
    </w:p>
    <w:p w14:paraId="0E3903D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Technical enforcement is the </w:t>
      </w:r>
      <w:r>
        <w:rPr>
          <w:rStyle w:val="Strong"/>
          <w:rFonts w:ascii="Segoe UI" w:eastAsiaTheme="majorEastAsia" w:hAnsi="Segoe UI" w:cs="Segoe UI"/>
          <w:sz w:val="21"/>
          <w:szCs w:val="21"/>
        </w:rPr>
        <w:t>most effective and reliable method</w:t>
      </w:r>
      <w:r>
        <w:rPr>
          <w:rFonts w:ascii="Segoe UI" w:hAnsi="Segoe UI" w:cs="Segoe UI"/>
          <w:sz w:val="21"/>
          <w:szCs w:val="21"/>
        </w:rPr>
        <w:t xml:space="preserve"> to stop data leakage.</w:t>
      </w:r>
    </w:p>
    <w:p w14:paraId="3C542D7C"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Reports don’t prevent violations.</w:t>
      </w:r>
      <w:r>
        <w:rPr>
          <w:rFonts w:ascii="Segoe UI" w:hAnsi="Segoe UI" w:cs="Segoe UI"/>
          <w:sz w:val="21"/>
          <w:szCs w:val="21"/>
        </w:rPr>
        <w:br/>
        <w:t>B) Awareness helps but doesn’t ensure compliance.</w:t>
      </w:r>
      <w:r>
        <w:rPr>
          <w:rFonts w:ascii="Segoe UI" w:hAnsi="Segoe UI" w:cs="Segoe UI"/>
          <w:sz w:val="21"/>
          <w:szCs w:val="21"/>
        </w:rPr>
        <w:br/>
        <w:t>D) Punishment is reactive.</w:t>
      </w:r>
    </w:p>
    <w:p w14:paraId="66DEAFD7" w14:textId="2B8F24E4"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17. </w:t>
      </w:r>
      <w:r>
        <w:rPr>
          <w:rFonts w:ascii="Segoe UI" w:hAnsi="Segoe UI" w:cs="Segoe UI"/>
          <w:sz w:val="21"/>
          <w:szCs w:val="21"/>
        </w:rPr>
        <w:t>Risk management strategies are primarily adopted to:</w:t>
      </w:r>
      <w:r>
        <w:rPr>
          <w:rFonts w:ascii="Segoe UI" w:hAnsi="Segoe UI" w:cs="Segoe UI"/>
          <w:sz w:val="21"/>
          <w:szCs w:val="21"/>
        </w:rPr>
        <w:br/>
        <w:t>A. Manage claims</w:t>
      </w:r>
      <w:r>
        <w:rPr>
          <w:rFonts w:ascii="Segoe UI" w:hAnsi="Segoe UI" w:cs="Segoe UI"/>
          <w:sz w:val="21"/>
          <w:szCs w:val="21"/>
        </w:rPr>
        <w:br/>
        <w:t>B. Achieve acceptable residual risk</w:t>
      </w:r>
      <w:r>
        <w:rPr>
          <w:rFonts w:ascii="Segoe UI" w:hAnsi="Segoe UI" w:cs="Segoe UI"/>
          <w:sz w:val="21"/>
          <w:szCs w:val="21"/>
        </w:rPr>
        <w:br/>
        <w:t>C. Avoid risk</w:t>
      </w:r>
      <w:r>
        <w:rPr>
          <w:rFonts w:ascii="Segoe UI" w:hAnsi="Segoe UI" w:cs="Segoe UI"/>
          <w:sz w:val="21"/>
          <w:szCs w:val="21"/>
        </w:rPr>
        <w:br/>
        <w:t>D. Meet legal requirements</w:t>
      </w:r>
    </w:p>
    <w:p w14:paraId="080CBFEC"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Achieve acceptable residual risk levels</w:t>
      </w:r>
    </w:p>
    <w:p w14:paraId="6C2B7B0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The goal is to reduce risk to levels tolerated by the organization.</w:t>
      </w:r>
    </w:p>
    <w:p w14:paraId="5B1BA185" w14:textId="5812028D"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 xml:space="preserve">A) Claims management is </w:t>
      </w:r>
      <w:r>
        <w:rPr>
          <w:rFonts w:ascii="Segoe UI" w:hAnsi="Segoe UI" w:cs="Segoe UI"/>
          <w:sz w:val="21"/>
          <w:szCs w:val="21"/>
        </w:rPr>
        <w:t>insurance related</w:t>
      </w:r>
      <w:r>
        <w:rPr>
          <w:rFonts w:ascii="Segoe UI" w:hAnsi="Segoe UI" w:cs="Segoe UI"/>
          <w:sz w:val="21"/>
          <w:szCs w:val="21"/>
        </w:rPr>
        <w:t>.</w:t>
      </w:r>
      <w:r>
        <w:rPr>
          <w:rFonts w:ascii="Segoe UI" w:hAnsi="Segoe UI" w:cs="Segoe UI"/>
          <w:sz w:val="21"/>
          <w:szCs w:val="21"/>
        </w:rPr>
        <w:br/>
        <w:t>C) Avoidance is one option, not primary.</w:t>
      </w:r>
      <w:r>
        <w:rPr>
          <w:rFonts w:ascii="Segoe UI" w:hAnsi="Segoe UI" w:cs="Segoe UI"/>
          <w:sz w:val="21"/>
          <w:szCs w:val="21"/>
        </w:rPr>
        <w:br/>
        <w:t>D) Compliance is a benefit, not the main purpose.</w:t>
      </w:r>
    </w:p>
    <w:p w14:paraId="66C2E140" w14:textId="11AAD9F8"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18. </w:t>
      </w:r>
      <w:r>
        <w:rPr>
          <w:rFonts w:ascii="Segoe UI" w:hAnsi="Segoe UI" w:cs="Segoe UI"/>
          <w:sz w:val="21"/>
          <w:szCs w:val="21"/>
        </w:rPr>
        <w:t>Best for estimating likelihood of negative events?</w:t>
      </w:r>
      <w:r>
        <w:rPr>
          <w:rFonts w:ascii="Segoe UI" w:hAnsi="Segoe UI" w:cs="Segoe UI"/>
          <w:sz w:val="21"/>
          <w:szCs w:val="21"/>
        </w:rPr>
        <w:br/>
        <w:t>A. BIA</w:t>
      </w:r>
      <w:r>
        <w:rPr>
          <w:rFonts w:ascii="Segoe UI" w:hAnsi="Segoe UI" w:cs="Segoe UI"/>
          <w:sz w:val="21"/>
          <w:szCs w:val="21"/>
        </w:rPr>
        <w:br/>
        <w:t>B. Threat analysis</w:t>
      </w:r>
      <w:r>
        <w:rPr>
          <w:rFonts w:ascii="Segoe UI" w:hAnsi="Segoe UI" w:cs="Segoe UI"/>
          <w:sz w:val="21"/>
          <w:szCs w:val="21"/>
        </w:rPr>
        <w:br/>
        <w:t>C. Risk response analysis</w:t>
      </w:r>
      <w:r>
        <w:rPr>
          <w:rFonts w:ascii="Segoe UI" w:hAnsi="Segoe UI" w:cs="Segoe UI"/>
          <w:sz w:val="21"/>
          <w:szCs w:val="21"/>
        </w:rPr>
        <w:br/>
        <w:t>D. CBA</w:t>
      </w:r>
    </w:p>
    <w:p w14:paraId="5D484BAF"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Threat analysis</w:t>
      </w:r>
    </w:p>
    <w:p w14:paraId="398C66F2"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Threat analysis assesses </w:t>
      </w:r>
      <w:r>
        <w:rPr>
          <w:rStyle w:val="Strong"/>
          <w:rFonts w:ascii="Segoe UI" w:eastAsiaTheme="majorEastAsia" w:hAnsi="Segoe UI" w:cs="Segoe UI"/>
          <w:sz w:val="21"/>
          <w:szCs w:val="21"/>
        </w:rPr>
        <w:t>frequency and capability of threats</w:t>
      </w:r>
      <w:r>
        <w:rPr>
          <w:rFonts w:ascii="Segoe UI" w:hAnsi="Segoe UI" w:cs="Segoe UI"/>
          <w:sz w:val="21"/>
          <w:szCs w:val="21"/>
        </w:rPr>
        <w:t>, which directly informs likelihood.</w:t>
      </w:r>
    </w:p>
    <w:p w14:paraId="5A561ABE"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BIA focuses on impact, not likelihood.</w:t>
      </w:r>
      <w:r>
        <w:rPr>
          <w:rFonts w:ascii="Segoe UI" w:hAnsi="Segoe UI" w:cs="Segoe UI"/>
          <w:sz w:val="21"/>
          <w:szCs w:val="21"/>
        </w:rPr>
        <w:br/>
        <w:t>C) Risk response concerns mitigation, not estimation.</w:t>
      </w:r>
      <w:r>
        <w:rPr>
          <w:rFonts w:ascii="Segoe UI" w:hAnsi="Segoe UI" w:cs="Segoe UI"/>
          <w:sz w:val="21"/>
          <w:szCs w:val="21"/>
        </w:rPr>
        <w:br/>
        <w:t>D) CBA evaluates cost-effectiveness.</w:t>
      </w:r>
    </w:p>
    <w:p w14:paraId="1B72C058" w14:textId="60225A97"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19. </w:t>
      </w:r>
      <w:r>
        <w:rPr>
          <w:rFonts w:ascii="Segoe UI" w:hAnsi="Segoe UI" w:cs="Segoe UI"/>
          <w:sz w:val="21"/>
          <w:szCs w:val="21"/>
        </w:rPr>
        <w:t>What is a vulnerability?</w:t>
      </w:r>
      <w:r>
        <w:rPr>
          <w:rFonts w:ascii="Segoe UI" w:hAnsi="Segoe UI" w:cs="Segoe UI"/>
          <w:sz w:val="21"/>
          <w:szCs w:val="21"/>
        </w:rPr>
        <w:br/>
        <w:t>A. Delayed removal of employee access</w:t>
      </w:r>
      <w:r>
        <w:rPr>
          <w:rFonts w:ascii="Segoe UI" w:hAnsi="Segoe UI" w:cs="Segoe UI"/>
          <w:sz w:val="21"/>
          <w:szCs w:val="21"/>
        </w:rPr>
        <w:br/>
        <w:t>B. Authorized admin access</w:t>
      </w:r>
      <w:r>
        <w:rPr>
          <w:rFonts w:ascii="Segoe UI" w:hAnsi="Segoe UI" w:cs="Segoe UI"/>
          <w:sz w:val="21"/>
          <w:szCs w:val="21"/>
        </w:rPr>
        <w:br/>
        <w:t>C. Malware corruption</w:t>
      </w:r>
      <w:r>
        <w:rPr>
          <w:rFonts w:ascii="Segoe UI" w:hAnsi="Segoe UI" w:cs="Segoe UI"/>
          <w:sz w:val="21"/>
          <w:szCs w:val="21"/>
        </w:rPr>
        <w:br/>
        <w:t>D. DoS downtime</w:t>
      </w:r>
    </w:p>
    <w:p w14:paraId="1C49B58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A. Delayed removal of employee access</w:t>
      </w:r>
    </w:p>
    <w:p w14:paraId="52C4DEEB"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This is a </w:t>
      </w:r>
      <w:r>
        <w:rPr>
          <w:rStyle w:val="Strong"/>
          <w:rFonts w:ascii="Segoe UI" w:eastAsiaTheme="majorEastAsia" w:hAnsi="Segoe UI" w:cs="Segoe UI"/>
          <w:sz w:val="21"/>
          <w:szCs w:val="21"/>
        </w:rPr>
        <w:t>weakness</w:t>
      </w:r>
      <w:r>
        <w:rPr>
          <w:rFonts w:ascii="Segoe UI" w:hAnsi="Segoe UI" w:cs="Segoe UI"/>
          <w:sz w:val="21"/>
          <w:szCs w:val="21"/>
        </w:rPr>
        <w:t xml:space="preserve"> that could be exploited — the definition of a vulnerability.</w:t>
      </w:r>
    </w:p>
    <w:p w14:paraId="65A8BB08"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B) Authorized access is not a weakness.</w:t>
      </w:r>
      <w:r>
        <w:rPr>
          <w:rFonts w:ascii="Segoe UI" w:hAnsi="Segoe UI" w:cs="Segoe UI"/>
          <w:sz w:val="21"/>
          <w:szCs w:val="21"/>
        </w:rPr>
        <w:br/>
        <w:t>C &amp; D) These are adverse events, not vulnerabilities.</w:t>
      </w:r>
    </w:p>
    <w:p w14:paraId="5350F9FF" w14:textId="6A8FA4C8"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20. </w:t>
      </w:r>
      <w:r>
        <w:rPr>
          <w:rFonts w:ascii="Segoe UI" w:hAnsi="Segoe UI" w:cs="Segoe UI"/>
          <w:sz w:val="21"/>
          <w:szCs w:val="21"/>
        </w:rPr>
        <w:t>Organizational code of conduct is what type of control?</w:t>
      </w:r>
      <w:r>
        <w:rPr>
          <w:rFonts w:ascii="Segoe UI" w:hAnsi="Segoe UI" w:cs="Segoe UI"/>
          <w:sz w:val="21"/>
          <w:szCs w:val="21"/>
        </w:rPr>
        <w:br/>
        <w:t>A. Preventive</w:t>
      </w:r>
      <w:r>
        <w:rPr>
          <w:rFonts w:ascii="Segoe UI" w:hAnsi="Segoe UI" w:cs="Segoe UI"/>
          <w:sz w:val="21"/>
          <w:szCs w:val="21"/>
        </w:rPr>
        <w:br/>
        <w:t>B. Directive</w:t>
      </w:r>
      <w:r>
        <w:rPr>
          <w:rFonts w:ascii="Segoe UI" w:hAnsi="Segoe UI" w:cs="Segoe UI"/>
          <w:sz w:val="21"/>
          <w:szCs w:val="21"/>
        </w:rPr>
        <w:br/>
        <w:t>C. Detective</w:t>
      </w:r>
      <w:r>
        <w:rPr>
          <w:rFonts w:ascii="Segoe UI" w:hAnsi="Segoe UI" w:cs="Segoe UI"/>
          <w:sz w:val="21"/>
          <w:szCs w:val="21"/>
        </w:rPr>
        <w:br/>
        <w:t>D. Compensating</w:t>
      </w:r>
    </w:p>
    <w:p w14:paraId="649383A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Directive</w:t>
      </w:r>
    </w:p>
    <w:p w14:paraId="0A2F6E19"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Explanation</w:t>
      </w:r>
      <w:r>
        <w:rPr>
          <w:rFonts w:ascii="Segoe UI" w:hAnsi="Segoe UI" w:cs="Segoe UI"/>
          <w:sz w:val="21"/>
          <w:szCs w:val="21"/>
        </w:rPr>
        <w:br/>
        <w:t xml:space="preserve">Codes of conduct </w:t>
      </w:r>
      <w:r>
        <w:rPr>
          <w:rStyle w:val="Strong"/>
          <w:rFonts w:ascii="Segoe UI" w:eastAsiaTheme="majorEastAsia" w:hAnsi="Segoe UI" w:cs="Segoe UI"/>
          <w:sz w:val="21"/>
          <w:szCs w:val="21"/>
        </w:rPr>
        <w:t>guide behavior</w:t>
      </w:r>
      <w:r>
        <w:rPr>
          <w:rFonts w:ascii="Segoe UI" w:hAnsi="Segoe UI" w:cs="Segoe UI"/>
          <w:sz w:val="21"/>
          <w:szCs w:val="21"/>
        </w:rPr>
        <w:t>, which is the purpose of directive controls.</w:t>
      </w:r>
    </w:p>
    <w:p w14:paraId="589F7E49"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Preventive implements barriers, not guidance.</w:t>
      </w:r>
      <w:r>
        <w:rPr>
          <w:rFonts w:ascii="Segoe UI" w:hAnsi="Segoe UI" w:cs="Segoe UI"/>
          <w:sz w:val="21"/>
          <w:szCs w:val="21"/>
        </w:rPr>
        <w:br/>
        <w:t>C) Detective identifies unwanted events.</w:t>
      </w:r>
      <w:r>
        <w:rPr>
          <w:rFonts w:ascii="Segoe UI" w:hAnsi="Segoe UI" w:cs="Segoe UI"/>
          <w:sz w:val="21"/>
          <w:szCs w:val="21"/>
        </w:rPr>
        <w:br/>
        <w:t>D) Compensating replaces controls, not behavior guidelines.</w:t>
      </w:r>
    </w:p>
    <w:p w14:paraId="76AE2392" w14:textId="3001FC2C"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21. </w:t>
      </w:r>
      <w:r>
        <w:rPr>
          <w:rFonts w:ascii="Segoe UI" w:hAnsi="Segoe UI" w:cs="Segoe UI"/>
          <w:sz w:val="21"/>
          <w:szCs w:val="21"/>
        </w:rPr>
        <w:t>Which of the following would BEST help to ensure that identified risk is efficiently managed?</w:t>
      </w:r>
      <w:r>
        <w:rPr>
          <w:rFonts w:ascii="Segoe UI" w:hAnsi="Segoe UI" w:cs="Segoe UI"/>
          <w:sz w:val="21"/>
          <w:szCs w:val="21"/>
        </w:rPr>
        <w:br/>
        <w:t>A. Reviewing the maturity of the control environment</w:t>
      </w:r>
      <w:r>
        <w:rPr>
          <w:rFonts w:ascii="Segoe UI" w:hAnsi="Segoe UI" w:cs="Segoe UI"/>
          <w:sz w:val="21"/>
          <w:szCs w:val="21"/>
        </w:rPr>
        <w:br/>
        <w:t>B. Regularly monitoring the project plan</w:t>
      </w:r>
      <w:r>
        <w:rPr>
          <w:rFonts w:ascii="Segoe UI" w:hAnsi="Segoe UI" w:cs="Segoe UI"/>
          <w:sz w:val="21"/>
          <w:szCs w:val="21"/>
        </w:rPr>
        <w:br/>
        <w:t>C. Maintaining a key risk indicator for each asset in the risk register</w:t>
      </w:r>
      <w:r>
        <w:rPr>
          <w:rFonts w:ascii="Segoe UI" w:hAnsi="Segoe UI" w:cs="Segoe UI"/>
          <w:sz w:val="21"/>
          <w:szCs w:val="21"/>
        </w:rPr>
        <w:br/>
        <w:t>D. Periodically reviewing controls per the risk treatment plan</w:t>
      </w:r>
    </w:p>
    <w:p w14:paraId="1197916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D. Periodically reviewing controls per the risk treatment plan</w:t>
      </w:r>
    </w:p>
    <w:p w14:paraId="7EB2BFF6"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Once risks are identified and treatment plans are in place, the most effective way to ensure risks are efficiently managed is to </w:t>
      </w:r>
      <w:r>
        <w:rPr>
          <w:rStyle w:val="Emphasis"/>
          <w:rFonts w:ascii="Segoe UI" w:eastAsiaTheme="majorEastAsia" w:hAnsi="Segoe UI" w:cs="Segoe UI"/>
          <w:sz w:val="21"/>
          <w:szCs w:val="21"/>
        </w:rPr>
        <w:t>periodically review the controls implemented for risk treatment</w:t>
      </w:r>
      <w:r>
        <w:rPr>
          <w:rFonts w:ascii="Segoe UI" w:hAnsi="Segoe UI" w:cs="Segoe UI"/>
          <w:sz w:val="21"/>
          <w:szCs w:val="21"/>
        </w:rPr>
        <w:t>. This validates that controls are functioning as expected and that risk levels remain within acceptable thresholds.</w:t>
      </w:r>
    </w:p>
    <w:p w14:paraId="2A7B378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 xml:space="preserve">A) Reviewing the maturity of the control environment — Useful, but high-level and not specific to managing </w:t>
      </w:r>
      <w:r>
        <w:rPr>
          <w:rStyle w:val="Emphasis"/>
          <w:rFonts w:ascii="Segoe UI" w:eastAsiaTheme="majorEastAsia" w:hAnsi="Segoe UI" w:cs="Segoe UI"/>
          <w:sz w:val="21"/>
          <w:szCs w:val="21"/>
        </w:rPr>
        <w:t>identified</w:t>
      </w:r>
      <w:r>
        <w:rPr>
          <w:rFonts w:ascii="Segoe UI" w:hAnsi="Segoe UI" w:cs="Segoe UI"/>
          <w:sz w:val="21"/>
          <w:szCs w:val="21"/>
        </w:rPr>
        <w:t xml:space="preserve"> risks.</w:t>
      </w:r>
      <w:r>
        <w:rPr>
          <w:rFonts w:ascii="Segoe UI" w:hAnsi="Segoe UI" w:cs="Segoe UI"/>
          <w:sz w:val="21"/>
          <w:szCs w:val="21"/>
        </w:rPr>
        <w:br/>
        <w:t>B) Regularly monitoring the project plan — Project monitoring doesn’t ensure risks themselves are being managed.</w:t>
      </w:r>
      <w:r>
        <w:rPr>
          <w:rFonts w:ascii="Segoe UI" w:hAnsi="Segoe UI" w:cs="Segoe UI"/>
          <w:sz w:val="21"/>
          <w:szCs w:val="21"/>
        </w:rPr>
        <w:br/>
        <w:t xml:space="preserve">C) Maintaining a key risk indicator for each asset — Helpful, but does not directly ensure management of </w:t>
      </w:r>
      <w:r>
        <w:rPr>
          <w:rStyle w:val="Emphasis"/>
          <w:rFonts w:ascii="Segoe UI" w:eastAsiaTheme="majorEastAsia" w:hAnsi="Segoe UI" w:cs="Segoe UI"/>
          <w:sz w:val="21"/>
          <w:szCs w:val="21"/>
        </w:rPr>
        <w:t>identified</w:t>
      </w:r>
      <w:r>
        <w:rPr>
          <w:rFonts w:ascii="Segoe UI" w:hAnsi="Segoe UI" w:cs="Segoe UI"/>
          <w:sz w:val="21"/>
          <w:szCs w:val="21"/>
        </w:rPr>
        <w:t xml:space="preserve"> risks unless integrated with control reviews.</w:t>
      </w:r>
    </w:p>
    <w:p w14:paraId="764BA5EA" w14:textId="59AD2B6E"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22. </w:t>
      </w:r>
      <w:r>
        <w:rPr>
          <w:rFonts w:ascii="Segoe UI" w:hAnsi="Segoe UI" w:cs="Segoe UI"/>
          <w:sz w:val="21"/>
          <w:szCs w:val="21"/>
        </w:rPr>
        <w:t>The head of a business operations department asks to review the entire IT risk register. Which of the following would be the risk manager’s BEST approach to this request before sharing the register?</w:t>
      </w:r>
      <w:r>
        <w:rPr>
          <w:rFonts w:ascii="Segoe UI" w:hAnsi="Segoe UI" w:cs="Segoe UI"/>
          <w:sz w:val="21"/>
          <w:szCs w:val="21"/>
        </w:rPr>
        <w:br/>
        <w:t>A. Escalate to senior management</w:t>
      </w:r>
      <w:r>
        <w:rPr>
          <w:rFonts w:ascii="Segoe UI" w:hAnsi="Segoe UI" w:cs="Segoe UI"/>
          <w:sz w:val="21"/>
          <w:szCs w:val="21"/>
        </w:rPr>
        <w:br/>
        <w:t>B. Require a nondisclosure agreement</w:t>
      </w:r>
      <w:r>
        <w:rPr>
          <w:rFonts w:ascii="Segoe UI" w:hAnsi="Segoe UI" w:cs="Segoe UI"/>
          <w:sz w:val="21"/>
          <w:szCs w:val="21"/>
        </w:rPr>
        <w:br/>
        <w:t>C. Sanitize portions of the register</w:t>
      </w:r>
      <w:r>
        <w:rPr>
          <w:rFonts w:ascii="Segoe UI" w:hAnsi="Segoe UI" w:cs="Segoe UI"/>
          <w:sz w:val="21"/>
          <w:szCs w:val="21"/>
        </w:rPr>
        <w:br/>
        <w:t>D. Determine the purpose of the request</w:t>
      </w:r>
    </w:p>
    <w:p w14:paraId="4F28F83E"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D. Determine the purpose of the request</w:t>
      </w:r>
    </w:p>
    <w:p w14:paraId="71C8547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Before sharing sensitive information like an IT risk register, the risk manager must first understand </w:t>
      </w:r>
      <w:r>
        <w:rPr>
          <w:rStyle w:val="Emphasis"/>
          <w:rFonts w:ascii="Segoe UI" w:eastAsiaTheme="majorEastAsia" w:hAnsi="Segoe UI" w:cs="Segoe UI"/>
          <w:sz w:val="21"/>
          <w:szCs w:val="21"/>
        </w:rPr>
        <w:lastRenderedPageBreak/>
        <w:t>why</w:t>
      </w:r>
      <w:r>
        <w:rPr>
          <w:rFonts w:ascii="Segoe UI" w:hAnsi="Segoe UI" w:cs="Segoe UI"/>
          <w:sz w:val="21"/>
          <w:szCs w:val="21"/>
        </w:rPr>
        <w:t xml:space="preserve"> the information is needed. The purpose informs what level of detail is appropriate and protects confidentiality.</w:t>
      </w:r>
    </w:p>
    <w:p w14:paraId="2D5E23D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Escalate to senior management — Unnecessary unless there is a concern after assessing the purpose.</w:t>
      </w:r>
      <w:r>
        <w:rPr>
          <w:rFonts w:ascii="Segoe UI" w:hAnsi="Segoe UI" w:cs="Segoe UI"/>
          <w:sz w:val="21"/>
          <w:szCs w:val="21"/>
        </w:rPr>
        <w:br/>
        <w:t>B) Require an NDA — Premature if the reason for the request is unknown.</w:t>
      </w:r>
      <w:r>
        <w:rPr>
          <w:rFonts w:ascii="Segoe UI" w:hAnsi="Segoe UI" w:cs="Segoe UI"/>
          <w:sz w:val="21"/>
          <w:szCs w:val="21"/>
        </w:rPr>
        <w:br/>
        <w:t xml:space="preserve">C) Sanitize portions — You only sanitize </w:t>
      </w:r>
      <w:r>
        <w:rPr>
          <w:rStyle w:val="Emphasis"/>
          <w:rFonts w:ascii="Segoe UI" w:eastAsiaTheme="majorEastAsia" w:hAnsi="Segoe UI" w:cs="Segoe UI"/>
          <w:sz w:val="21"/>
          <w:szCs w:val="21"/>
        </w:rPr>
        <w:t>after</w:t>
      </w:r>
      <w:r>
        <w:rPr>
          <w:rFonts w:ascii="Segoe UI" w:hAnsi="Segoe UI" w:cs="Segoe UI"/>
          <w:sz w:val="21"/>
          <w:szCs w:val="21"/>
        </w:rPr>
        <w:t xml:space="preserve"> determining purpose and need-to-know.</w:t>
      </w:r>
    </w:p>
    <w:p w14:paraId="5D85E670" w14:textId="6E17B8FD"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23. </w:t>
      </w:r>
      <w:r>
        <w:rPr>
          <w:rFonts w:ascii="Segoe UI" w:hAnsi="Segoe UI" w:cs="Segoe UI"/>
          <w:sz w:val="21"/>
          <w:szCs w:val="21"/>
        </w:rPr>
        <w:t>Which of the following techniques would be used during a risk assessment to demonstrate to stakeholders that all known alternatives were evaluated?</w:t>
      </w:r>
      <w:r>
        <w:rPr>
          <w:rFonts w:ascii="Segoe UI" w:hAnsi="Segoe UI" w:cs="Segoe UI"/>
          <w:sz w:val="21"/>
          <w:szCs w:val="21"/>
        </w:rPr>
        <w:br/>
        <w:t>A. Control chart</w:t>
      </w:r>
      <w:r>
        <w:rPr>
          <w:rFonts w:ascii="Segoe UI" w:hAnsi="Segoe UI" w:cs="Segoe UI"/>
          <w:sz w:val="21"/>
          <w:szCs w:val="21"/>
        </w:rPr>
        <w:br/>
        <w:t>B. Sensitivity analysis</w:t>
      </w:r>
      <w:r>
        <w:rPr>
          <w:rFonts w:ascii="Segoe UI" w:hAnsi="Segoe UI" w:cs="Segoe UI"/>
          <w:sz w:val="21"/>
          <w:szCs w:val="21"/>
        </w:rPr>
        <w:br/>
        <w:t>C. Trend analysis</w:t>
      </w:r>
      <w:r>
        <w:rPr>
          <w:rFonts w:ascii="Segoe UI" w:hAnsi="Segoe UI" w:cs="Segoe UI"/>
          <w:sz w:val="21"/>
          <w:szCs w:val="21"/>
        </w:rPr>
        <w:br/>
        <w:t>D. Decision tree</w:t>
      </w:r>
    </w:p>
    <w:p w14:paraId="74E64AF9"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D. Decision tree</w:t>
      </w:r>
    </w:p>
    <w:p w14:paraId="41D72F10"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Decision trees visually depict different choices, their possible outcomes, and related risks. They are specifically used to evaluate alternative actions and compare their impacts, making them ideal for demonstrating that all known alternatives were considered.</w:t>
      </w:r>
    </w:p>
    <w:p w14:paraId="77355559"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Control chart — Used to monitor process variation, not decision alternatives.</w:t>
      </w:r>
      <w:r>
        <w:rPr>
          <w:rFonts w:ascii="Segoe UI" w:hAnsi="Segoe UI" w:cs="Segoe UI"/>
          <w:sz w:val="21"/>
          <w:szCs w:val="21"/>
        </w:rPr>
        <w:br/>
        <w:t>B) Sensitivity analysis — Tests variable impacts, but doesn’t compare alternatives comprehensively.</w:t>
      </w:r>
      <w:r>
        <w:rPr>
          <w:rFonts w:ascii="Segoe UI" w:hAnsi="Segoe UI" w:cs="Segoe UI"/>
          <w:sz w:val="21"/>
          <w:szCs w:val="21"/>
        </w:rPr>
        <w:br/>
        <w:t>C) Trend analysis — Identifies historical patterns but doesn’t explore decision paths.</w:t>
      </w:r>
    </w:p>
    <w:p w14:paraId="3D2A9829" w14:textId="0E33C787"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24. </w:t>
      </w:r>
      <w:r>
        <w:rPr>
          <w:rFonts w:ascii="Segoe UI" w:hAnsi="Segoe UI" w:cs="Segoe UI"/>
          <w:sz w:val="21"/>
          <w:szCs w:val="21"/>
        </w:rPr>
        <w:t>During a routine check, a system administrator identifies unusual activity indicating an intruder within a firewall. Which of the following controls has MOST likely been compromised?</w:t>
      </w:r>
      <w:r>
        <w:rPr>
          <w:rFonts w:ascii="Segoe UI" w:hAnsi="Segoe UI" w:cs="Segoe UI"/>
          <w:sz w:val="21"/>
          <w:szCs w:val="21"/>
        </w:rPr>
        <w:br/>
        <w:t>A. Data validation</w:t>
      </w:r>
      <w:r>
        <w:rPr>
          <w:rFonts w:ascii="Segoe UI" w:hAnsi="Segoe UI" w:cs="Segoe UI"/>
          <w:sz w:val="21"/>
          <w:szCs w:val="21"/>
        </w:rPr>
        <w:br/>
        <w:t>B. Identification</w:t>
      </w:r>
      <w:r>
        <w:rPr>
          <w:rFonts w:ascii="Segoe UI" w:hAnsi="Segoe UI" w:cs="Segoe UI"/>
          <w:sz w:val="21"/>
          <w:szCs w:val="21"/>
        </w:rPr>
        <w:br/>
        <w:t>C. Authentication</w:t>
      </w:r>
      <w:r>
        <w:rPr>
          <w:rFonts w:ascii="Segoe UI" w:hAnsi="Segoe UI" w:cs="Segoe UI"/>
          <w:sz w:val="21"/>
          <w:szCs w:val="21"/>
        </w:rPr>
        <w:br/>
        <w:t>D. Data integrity</w:t>
      </w:r>
    </w:p>
    <w:p w14:paraId="261C4353"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C. Authentication</w:t>
      </w:r>
    </w:p>
    <w:p w14:paraId="254F863E"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If an intruder has gained access inside the firewall, they have likely bypassed or compromised authentication controls such as passwords, tokens, or access mechanisms that prevent unauthorized entry.</w:t>
      </w:r>
    </w:p>
    <w:p w14:paraId="76DDD01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Why the other options are not the best answer</w:t>
      </w:r>
      <w:r>
        <w:rPr>
          <w:rFonts w:ascii="Segoe UI" w:hAnsi="Segoe UI" w:cs="Segoe UI"/>
          <w:sz w:val="21"/>
          <w:szCs w:val="21"/>
        </w:rPr>
        <w:br/>
        <w:t>A) Data validation — Deals with input errors, unrelated to intrusion.</w:t>
      </w:r>
      <w:r>
        <w:rPr>
          <w:rFonts w:ascii="Segoe UI" w:hAnsi="Segoe UI" w:cs="Segoe UI"/>
          <w:sz w:val="21"/>
          <w:szCs w:val="21"/>
        </w:rPr>
        <w:br/>
        <w:t xml:space="preserve">B) Identification — Simply states “who the user claims to be,” but intrusion requires </w:t>
      </w:r>
      <w:r>
        <w:rPr>
          <w:rStyle w:val="Emphasis"/>
          <w:rFonts w:ascii="Segoe UI" w:eastAsiaTheme="majorEastAsia" w:hAnsi="Segoe UI" w:cs="Segoe UI"/>
          <w:sz w:val="21"/>
          <w:szCs w:val="21"/>
        </w:rPr>
        <w:t>failed authentication</w:t>
      </w:r>
      <w:r>
        <w:rPr>
          <w:rFonts w:ascii="Segoe UI" w:hAnsi="Segoe UI" w:cs="Segoe UI"/>
          <w:sz w:val="21"/>
          <w:szCs w:val="21"/>
        </w:rPr>
        <w:t>.</w:t>
      </w:r>
      <w:r>
        <w:rPr>
          <w:rFonts w:ascii="Segoe UI" w:hAnsi="Segoe UI" w:cs="Segoe UI"/>
          <w:sz w:val="21"/>
          <w:szCs w:val="21"/>
        </w:rPr>
        <w:br/>
        <w:t>D) Data integrity — Concerns unauthorized modification of data, not initial access.</w:t>
      </w:r>
    </w:p>
    <w:p w14:paraId="50909955" w14:textId="5F441D9E"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25. </w:t>
      </w:r>
      <w:r>
        <w:rPr>
          <w:rFonts w:ascii="Segoe UI" w:hAnsi="Segoe UI" w:cs="Segoe UI"/>
          <w:sz w:val="21"/>
          <w:szCs w:val="21"/>
        </w:rPr>
        <w:t>Which of the following BEST describes the role of the IT risk profile in strategic IT-related decisions?</w:t>
      </w:r>
      <w:r>
        <w:rPr>
          <w:rFonts w:ascii="Segoe UI" w:hAnsi="Segoe UI" w:cs="Segoe UI"/>
          <w:sz w:val="21"/>
          <w:szCs w:val="21"/>
        </w:rPr>
        <w:br/>
        <w:t>A. It compares performance levels of IT assets to value delivered.</w:t>
      </w:r>
      <w:r>
        <w:rPr>
          <w:rFonts w:ascii="Segoe UI" w:hAnsi="Segoe UI" w:cs="Segoe UI"/>
          <w:sz w:val="21"/>
          <w:szCs w:val="21"/>
        </w:rPr>
        <w:br/>
        <w:t>B. It facilitates the alignment of strategic IT objectives to business objectives.</w:t>
      </w:r>
      <w:r>
        <w:rPr>
          <w:rFonts w:ascii="Segoe UI" w:hAnsi="Segoe UI" w:cs="Segoe UI"/>
          <w:sz w:val="21"/>
          <w:szCs w:val="21"/>
        </w:rPr>
        <w:br/>
        <w:t>C. It provides input to business managers when preparing a business case for new IT projects.</w:t>
      </w:r>
      <w:r>
        <w:rPr>
          <w:rFonts w:ascii="Segoe UI" w:hAnsi="Segoe UI" w:cs="Segoe UI"/>
          <w:sz w:val="21"/>
          <w:szCs w:val="21"/>
        </w:rPr>
        <w:br/>
        <w:t>D. It helps assess the effects of IT decisions on risk exposure</w:t>
      </w:r>
    </w:p>
    <w:p w14:paraId="56573A8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D. It helps assess the effects of IT decisions on risk exposure</w:t>
      </w:r>
    </w:p>
    <w:p w14:paraId="6B6E29E8"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An IT risk profile summarizes current and projected risk levels. It is used to understand how strategic decisions—such as adopting new technologies—will alter the organization's risk exposure.</w:t>
      </w:r>
    </w:p>
    <w:p w14:paraId="7C4A9EB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Comparing performance to value is not the purpose of a risk profile.</w:t>
      </w:r>
      <w:r>
        <w:rPr>
          <w:rFonts w:ascii="Segoe UI" w:hAnsi="Segoe UI" w:cs="Segoe UI"/>
          <w:sz w:val="21"/>
          <w:szCs w:val="21"/>
        </w:rPr>
        <w:br/>
        <w:t>B) While alignment is important, this is not what an IT risk profile specifically does.</w:t>
      </w:r>
      <w:r>
        <w:rPr>
          <w:rFonts w:ascii="Segoe UI" w:hAnsi="Segoe UI" w:cs="Segoe UI"/>
          <w:sz w:val="21"/>
          <w:szCs w:val="21"/>
        </w:rPr>
        <w:br/>
        <w:t>C) Business case inputs may include risk, but this is a secondary effect, not the primary role of the risk profile.</w:t>
      </w:r>
    </w:p>
    <w:p w14:paraId="638075BD" w14:textId="64D56FA4"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26. </w:t>
      </w:r>
      <w:r>
        <w:rPr>
          <w:rFonts w:ascii="Segoe UI" w:hAnsi="Segoe UI" w:cs="Segoe UI"/>
          <w:sz w:val="21"/>
          <w:szCs w:val="21"/>
        </w:rPr>
        <w:t>Which of the following changes would be reflected in an organization's risk profile after the failure of a critical patch implementation?</w:t>
      </w:r>
      <w:r>
        <w:rPr>
          <w:rFonts w:ascii="Segoe UI" w:hAnsi="Segoe UI" w:cs="Segoe UI"/>
          <w:sz w:val="21"/>
          <w:szCs w:val="21"/>
        </w:rPr>
        <w:br/>
        <w:t>A. Risk tolerance is decreased.</w:t>
      </w:r>
      <w:r>
        <w:rPr>
          <w:rFonts w:ascii="Segoe UI" w:hAnsi="Segoe UI" w:cs="Segoe UI"/>
          <w:sz w:val="21"/>
          <w:szCs w:val="21"/>
        </w:rPr>
        <w:br/>
        <w:t>B. Residual risk is increased.</w:t>
      </w:r>
      <w:r>
        <w:rPr>
          <w:rFonts w:ascii="Segoe UI" w:hAnsi="Segoe UI" w:cs="Segoe UI"/>
          <w:sz w:val="21"/>
          <w:szCs w:val="21"/>
        </w:rPr>
        <w:br/>
        <w:t>C. Inherent risk is increased.</w:t>
      </w:r>
      <w:r>
        <w:rPr>
          <w:rFonts w:ascii="Segoe UI" w:hAnsi="Segoe UI" w:cs="Segoe UI"/>
          <w:sz w:val="21"/>
          <w:szCs w:val="21"/>
        </w:rPr>
        <w:br/>
        <w:t>D. Risk appetite is decreased.</w:t>
      </w:r>
    </w:p>
    <w:p w14:paraId="5231CA32"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Residual risk is increased</w:t>
      </w:r>
    </w:p>
    <w:p w14:paraId="5B26C7A4"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Residual risk is the remaining risk after controls (such as patches) are implemented. If a patch fails, the control fails — therefore residual risk increases.</w:t>
      </w:r>
    </w:p>
    <w:p w14:paraId="79C5B27F"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Risk tolerance doesn’t change because of operational failure.</w:t>
      </w:r>
      <w:r>
        <w:rPr>
          <w:rFonts w:ascii="Segoe UI" w:hAnsi="Segoe UI" w:cs="Segoe UI"/>
          <w:sz w:val="21"/>
          <w:szCs w:val="21"/>
        </w:rPr>
        <w:br/>
      </w:r>
      <w:r>
        <w:rPr>
          <w:rFonts w:ascii="Segoe UI" w:hAnsi="Segoe UI" w:cs="Segoe UI"/>
          <w:sz w:val="21"/>
          <w:szCs w:val="21"/>
        </w:rPr>
        <w:lastRenderedPageBreak/>
        <w:t>C) Inherent risk is the natural risk before controls — it doesn’t change.</w:t>
      </w:r>
      <w:r>
        <w:rPr>
          <w:rFonts w:ascii="Segoe UI" w:hAnsi="Segoe UI" w:cs="Segoe UI"/>
          <w:sz w:val="21"/>
          <w:szCs w:val="21"/>
        </w:rPr>
        <w:br/>
        <w:t>D) Risk appetite is a management-level decision, not affected by patch failure.</w:t>
      </w:r>
    </w:p>
    <w:p w14:paraId="2EC48D8B" w14:textId="2E673541"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27. </w:t>
      </w:r>
      <w:r>
        <w:rPr>
          <w:rFonts w:ascii="Segoe UI" w:hAnsi="Segoe UI" w:cs="Segoe UI"/>
          <w:sz w:val="21"/>
          <w:szCs w:val="21"/>
        </w:rPr>
        <w:t>Which activity BEST contributes to promoting an organization</w:t>
      </w:r>
      <w:r>
        <w:rPr>
          <w:rFonts w:ascii="Segoe UI" w:hAnsi="Segoe UI" w:cs="Segoe UI"/>
          <w:sz w:val="21"/>
          <w:szCs w:val="21"/>
        </w:rPr>
        <w:noBreakHyphen/>
        <w:t>wide risk</w:t>
      </w:r>
      <w:r>
        <w:rPr>
          <w:rFonts w:ascii="Segoe UI" w:hAnsi="Segoe UI" w:cs="Segoe UI"/>
          <w:sz w:val="21"/>
          <w:szCs w:val="21"/>
        </w:rPr>
        <w:noBreakHyphen/>
        <w:t>aware culture?</w:t>
      </w:r>
      <w:r>
        <w:rPr>
          <w:rFonts w:ascii="Segoe UI" w:hAnsi="Segoe UI" w:cs="Segoe UI"/>
          <w:sz w:val="21"/>
          <w:szCs w:val="21"/>
        </w:rPr>
        <w:br/>
        <w:t>A. Performing a benchmark analysis</w:t>
      </w:r>
      <w:r>
        <w:rPr>
          <w:rFonts w:ascii="Segoe UI" w:hAnsi="Segoe UI" w:cs="Segoe UI"/>
          <w:sz w:val="21"/>
          <w:szCs w:val="21"/>
        </w:rPr>
        <w:br/>
        <w:t>B. Conducting risk assessments and implementing controls</w:t>
      </w:r>
      <w:r>
        <w:rPr>
          <w:rFonts w:ascii="Segoe UI" w:hAnsi="Segoe UI" w:cs="Segoe UI"/>
          <w:sz w:val="21"/>
          <w:szCs w:val="21"/>
        </w:rPr>
        <w:br/>
        <w:t>C. Communicating components of risk and acceptable levels</w:t>
      </w:r>
      <w:r>
        <w:rPr>
          <w:rFonts w:ascii="Segoe UI" w:hAnsi="Segoe UI" w:cs="Segoe UI"/>
          <w:sz w:val="21"/>
          <w:szCs w:val="21"/>
        </w:rPr>
        <w:br/>
        <w:t>D. Participating in peer reviews</w:t>
      </w:r>
    </w:p>
    <w:p w14:paraId="4576DECB"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C. Communicating components of risk and their acceptable levels</w:t>
      </w:r>
    </w:p>
    <w:p w14:paraId="7C4DEEA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A risk-aware culture forms when employees understand risks and their acceptable limits. Communication drives awareness.</w:t>
      </w:r>
    </w:p>
    <w:p w14:paraId="54C985DC"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Benchmarking informs improvement but doesn’t build culture.</w:t>
      </w:r>
      <w:r>
        <w:rPr>
          <w:rFonts w:ascii="Segoe UI" w:hAnsi="Segoe UI" w:cs="Segoe UI"/>
          <w:sz w:val="21"/>
          <w:szCs w:val="21"/>
        </w:rPr>
        <w:br/>
        <w:t>B) Risk assessments are technical exercises, not cultural enablers.</w:t>
      </w:r>
      <w:r>
        <w:rPr>
          <w:rFonts w:ascii="Segoe UI" w:hAnsi="Segoe UI" w:cs="Segoe UI"/>
          <w:sz w:val="21"/>
          <w:szCs w:val="21"/>
        </w:rPr>
        <w:br/>
        <w:t>D) Peer reviews help quality but don’t broadly increase risk awareness.</w:t>
      </w:r>
    </w:p>
    <w:p w14:paraId="4183E62E" w14:textId="30BD9BE9"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28. </w:t>
      </w:r>
      <w:r>
        <w:rPr>
          <w:rFonts w:ascii="Segoe UI" w:hAnsi="Segoe UI" w:cs="Segoe UI"/>
          <w:sz w:val="21"/>
          <w:szCs w:val="21"/>
        </w:rPr>
        <w:t>What is the MAIN reason for documenting performance of controls?</w:t>
      </w:r>
      <w:r>
        <w:rPr>
          <w:rFonts w:ascii="Segoe UI" w:hAnsi="Segoe UI" w:cs="Segoe UI"/>
          <w:sz w:val="21"/>
          <w:szCs w:val="21"/>
        </w:rPr>
        <w:br/>
        <w:t>A. Obtaining management sign</w:t>
      </w:r>
      <w:r>
        <w:rPr>
          <w:rFonts w:ascii="Segoe UI" w:hAnsi="Segoe UI" w:cs="Segoe UI"/>
          <w:sz w:val="21"/>
          <w:szCs w:val="21"/>
        </w:rPr>
        <w:noBreakHyphen/>
        <w:t>off</w:t>
      </w:r>
      <w:r>
        <w:rPr>
          <w:rFonts w:ascii="Segoe UI" w:hAnsi="Segoe UI" w:cs="Segoe UI"/>
          <w:sz w:val="21"/>
          <w:szCs w:val="21"/>
        </w:rPr>
        <w:br/>
        <w:t>B. Demonstrating effective risk mitigation</w:t>
      </w:r>
      <w:r>
        <w:rPr>
          <w:rFonts w:ascii="Segoe UI" w:hAnsi="Segoe UI" w:cs="Segoe UI"/>
          <w:sz w:val="21"/>
          <w:szCs w:val="21"/>
        </w:rPr>
        <w:br/>
        <w:t>C. Justifying ROI</w:t>
      </w:r>
      <w:r>
        <w:rPr>
          <w:rFonts w:ascii="Segoe UI" w:hAnsi="Segoe UI" w:cs="Segoe UI"/>
          <w:sz w:val="21"/>
          <w:szCs w:val="21"/>
        </w:rPr>
        <w:br/>
        <w:t>D. Providing accurate risk reporting</w:t>
      </w:r>
    </w:p>
    <w:p w14:paraId="7C223E3C"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Demonstrating effective risk mitigation</w:t>
      </w:r>
    </w:p>
    <w:p w14:paraId="48BA8798"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Control performance demonstrates how well risks are being addressed — the core reason for documentation.</w:t>
      </w:r>
    </w:p>
    <w:p w14:paraId="36F0BF8A"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Sign</w:t>
      </w:r>
      <w:r>
        <w:rPr>
          <w:rFonts w:ascii="Segoe UI" w:hAnsi="Segoe UI" w:cs="Segoe UI"/>
          <w:sz w:val="21"/>
          <w:szCs w:val="21"/>
        </w:rPr>
        <w:noBreakHyphen/>
        <w:t>off is secondary.</w:t>
      </w:r>
      <w:r>
        <w:rPr>
          <w:rFonts w:ascii="Segoe UI" w:hAnsi="Segoe UI" w:cs="Segoe UI"/>
          <w:sz w:val="21"/>
          <w:szCs w:val="21"/>
        </w:rPr>
        <w:br/>
        <w:t>C) ROI is a benefit, not the main reason.</w:t>
      </w:r>
      <w:r>
        <w:rPr>
          <w:rFonts w:ascii="Segoe UI" w:hAnsi="Segoe UI" w:cs="Segoe UI"/>
          <w:sz w:val="21"/>
          <w:szCs w:val="21"/>
        </w:rPr>
        <w:br/>
        <w:t>D) Risk reporting uses control data, but documentation serves a broader purpose.</w:t>
      </w:r>
    </w:p>
    <w:p w14:paraId="4C3553AB" w14:textId="06B1278A" w:rsidR="00747AC4" w:rsidRDefault="00747AC4" w:rsidP="00747AC4">
      <w:pPr>
        <w:pStyle w:val="NormalWeb"/>
        <w:tabs>
          <w:tab w:val="left" w:pos="898"/>
        </w:tabs>
        <w:spacing w:line="300" w:lineRule="atLeast"/>
        <w:rPr>
          <w:rFonts w:ascii="Segoe UI" w:hAnsi="Segoe UI" w:cs="Segoe UI"/>
          <w:sz w:val="21"/>
          <w:szCs w:val="21"/>
        </w:rPr>
      </w:pPr>
    </w:p>
    <w:p w14:paraId="51A8339F" w14:textId="77777777" w:rsidR="00747AC4" w:rsidRDefault="00747AC4" w:rsidP="00747AC4">
      <w:pPr>
        <w:pStyle w:val="NormalWeb"/>
        <w:spacing w:line="300" w:lineRule="atLeast"/>
        <w:rPr>
          <w:rFonts w:ascii="Segoe UI" w:hAnsi="Segoe UI" w:cs="Segoe UI"/>
          <w:sz w:val="21"/>
          <w:szCs w:val="21"/>
        </w:rPr>
      </w:pPr>
    </w:p>
    <w:p w14:paraId="4D2AC49D" w14:textId="751408E9"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29. </w:t>
      </w:r>
      <w:r>
        <w:rPr>
          <w:rFonts w:ascii="Segoe UI" w:hAnsi="Segoe UI" w:cs="Segoe UI"/>
          <w:sz w:val="21"/>
          <w:szCs w:val="21"/>
        </w:rPr>
        <w:t>When using a third party to perform penetration testing, which is the MOST important control to minimize operational impact?</w:t>
      </w:r>
      <w:r>
        <w:rPr>
          <w:rFonts w:ascii="Segoe UI" w:hAnsi="Segoe UI" w:cs="Segoe UI"/>
          <w:sz w:val="21"/>
          <w:szCs w:val="21"/>
        </w:rPr>
        <w:br/>
        <w:t>A. Background check</w:t>
      </w:r>
      <w:r>
        <w:rPr>
          <w:rFonts w:ascii="Segoe UI" w:hAnsi="Segoe UI" w:cs="Segoe UI"/>
          <w:sz w:val="21"/>
          <w:szCs w:val="21"/>
        </w:rPr>
        <w:br/>
        <w:t>B. NDA</w:t>
      </w:r>
      <w:r>
        <w:rPr>
          <w:rFonts w:ascii="Segoe UI" w:hAnsi="Segoe UI" w:cs="Segoe UI"/>
          <w:sz w:val="21"/>
          <w:szCs w:val="21"/>
        </w:rPr>
        <w:br/>
        <w:t>C. Liability insurance</w:t>
      </w:r>
      <w:r>
        <w:rPr>
          <w:rFonts w:ascii="Segoe UI" w:hAnsi="Segoe UI" w:cs="Segoe UI"/>
          <w:sz w:val="21"/>
          <w:szCs w:val="21"/>
        </w:rPr>
        <w:br/>
        <w:t>D. Clear project scope</w:t>
      </w:r>
    </w:p>
    <w:p w14:paraId="7CC58BE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D. Clearly define the project scope</w:t>
      </w:r>
    </w:p>
    <w:p w14:paraId="4194369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A well-defined scope prevents accidental outages, system disruption, or unauthorized testing areas.</w:t>
      </w:r>
    </w:p>
    <w:p w14:paraId="6DFE2DDE"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Background checks improve trust but don’t prevent operational impact.</w:t>
      </w:r>
      <w:r>
        <w:rPr>
          <w:rFonts w:ascii="Segoe UI" w:hAnsi="Segoe UI" w:cs="Segoe UI"/>
          <w:sz w:val="21"/>
          <w:szCs w:val="21"/>
        </w:rPr>
        <w:br/>
        <w:t>B) NDA protects information, not operations.</w:t>
      </w:r>
      <w:r>
        <w:rPr>
          <w:rFonts w:ascii="Segoe UI" w:hAnsi="Segoe UI" w:cs="Segoe UI"/>
          <w:sz w:val="21"/>
          <w:szCs w:val="21"/>
        </w:rPr>
        <w:br/>
        <w:t>C) Insurance helps after damage, not before.</w:t>
      </w:r>
    </w:p>
    <w:p w14:paraId="19EBEB9C" w14:textId="7651AEE0"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30. </w:t>
      </w:r>
      <w:r>
        <w:rPr>
          <w:rFonts w:ascii="Segoe UI" w:hAnsi="Segoe UI" w:cs="Segoe UI"/>
          <w:sz w:val="21"/>
          <w:szCs w:val="21"/>
        </w:rPr>
        <w:t>Which attribute of a KRI is MOST important?</w:t>
      </w:r>
      <w:r>
        <w:rPr>
          <w:rFonts w:ascii="Segoe UI" w:hAnsi="Segoe UI" w:cs="Segoe UI"/>
          <w:sz w:val="21"/>
          <w:szCs w:val="21"/>
        </w:rPr>
        <w:br/>
        <w:t>A. Repeatable</w:t>
      </w:r>
      <w:r>
        <w:rPr>
          <w:rFonts w:ascii="Segoe UI" w:hAnsi="Segoe UI" w:cs="Segoe UI"/>
          <w:sz w:val="21"/>
          <w:szCs w:val="21"/>
        </w:rPr>
        <w:br/>
        <w:t>B. Automated</w:t>
      </w:r>
      <w:r>
        <w:rPr>
          <w:rFonts w:ascii="Segoe UI" w:hAnsi="Segoe UI" w:cs="Segoe UI"/>
          <w:sz w:val="21"/>
          <w:szCs w:val="21"/>
        </w:rPr>
        <w:br/>
        <w:t>C. Quantitative</w:t>
      </w:r>
      <w:r>
        <w:rPr>
          <w:rFonts w:ascii="Segoe UI" w:hAnsi="Segoe UI" w:cs="Segoe UI"/>
          <w:sz w:val="21"/>
          <w:szCs w:val="21"/>
        </w:rPr>
        <w:br/>
        <w:t>D. Qualitative</w:t>
      </w:r>
    </w:p>
    <w:p w14:paraId="0ABA7F9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A. Repeatable</w:t>
      </w:r>
    </w:p>
    <w:p w14:paraId="2FBD7502"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KRIs must provide consistent, reliable measurement over time. Repeatability is the core attribute.</w:t>
      </w:r>
    </w:p>
    <w:p w14:paraId="123EAD90"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B) Automation helps efficiency but is not mandatory.</w:t>
      </w:r>
      <w:r>
        <w:rPr>
          <w:rFonts w:ascii="Segoe UI" w:hAnsi="Segoe UI" w:cs="Segoe UI"/>
          <w:sz w:val="21"/>
          <w:szCs w:val="21"/>
        </w:rPr>
        <w:br/>
        <w:t xml:space="preserve">C &amp; D) KRIs can be quantitative </w:t>
      </w:r>
      <w:r>
        <w:rPr>
          <w:rStyle w:val="Emphasis"/>
          <w:rFonts w:ascii="Segoe UI" w:eastAsiaTheme="majorEastAsia" w:hAnsi="Segoe UI" w:cs="Segoe UI"/>
          <w:sz w:val="21"/>
          <w:szCs w:val="21"/>
        </w:rPr>
        <w:t>or</w:t>
      </w:r>
      <w:r>
        <w:rPr>
          <w:rFonts w:ascii="Segoe UI" w:hAnsi="Segoe UI" w:cs="Segoe UI"/>
          <w:sz w:val="21"/>
          <w:szCs w:val="21"/>
        </w:rPr>
        <w:t xml:space="preserve"> qualitative — neither is universally “most important.”</w:t>
      </w:r>
    </w:p>
    <w:p w14:paraId="14ABD9A8" w14:textId="5944C6A0"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31. </w:t>
      </w:r>
      <w:r>
        <w:rPr>
          <w:rFonts w:ascii="Segoe UI" w:hAnsi="Segoe UI" w:cs="Segoe UI"/>
          <w:sz w:val="21"/>
          <w:szCs w:val="21"/>
        </w:rPr>
        <w:t>A system interruption occurred due to a personal USB device plugged in by an IT employee, bypassing control procedures. Who is accountable?</w:t>
      </w:r>
      <w:r>
        <w:rPr>
          <w:rFonts w:ascii="Segoe UI" w:hAnsi="Segoe UI" w:cs="Segoe UI"/>
          <w:sz w:val="21"/>
          <w:szCs w:val="21"/>
        </w:rPr>
        <w:br/>
        <w:t>A. BCM</w:t>
      </w:r>
      <w:r>
        <w:rPr>
          <w:rFonts w:ascii="Segoe UI" w:hAnsi="Segoe UI" w:cs="Segoe UI"/>
          <w:sz w:val="21"/>
          <w:szCs w:val="21"/>
        </w:rPr>
        <w:br/>
        <w:t>B. HRM</w:t>
      </w:r>
      <w:r>
        <w:rPr>
          <w:rFonts w:ascii="Segoe UI" w:hAnsi="Segoe UI" w:cs="Segoe UI"/>
          <w:sz w:val="21"/>
          <w:szCs w:val="21"/>
        </w:rPr>
        <w:br/>
        <w:t>C. CRO</w:t>
      </w:r>
      <w:r>
        <w:rPr>
          <w:rFonts w:ascii="Segoe UI" w:hAnsi="Segoe UI" w:cs="Segoe UI"/>
          <w:sz w:val="21"/>
          <w:szCs w:val="21"/>
        </w:rPr>
        <w:br/>
        <w:t>D. CIO</w:t>
      </w:r>
    </w:p>
    <w:p w14:paraId="1FC9C099"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D. CIO</w:t>
      </w:r>
    </w:p>
    <w:p w14:paraId="19EE7AC3"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Explanation</w:t>
      </w:r>
      <w:r>
        <w:rPr>
          <w:rFonts w:ascii="Segoe UI" w:hAnsi="Segoe UI" w:cs="Segoe UI"/>
          <w:sz w:val="21"/>
          <w:szCs w:val="21"/>
        </w:rPr>
        <w:br/>
        <w:t>The CIO is accountable for IT governance, policies, and ensuring controls are enforced within IT operations.</w:t>
      </w:r>
    </w:p>
    <w:p w14:paraId="6CE841C3"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BCM is concerned with recovery, not preventive IT control enforcement.</w:t>
      </w:r>
      <w:r>
        <w:rPr>
          <w:rFonts w:ascii="Segoe UI" w:hAnsi="Segoe UI" w:cs="Segoe UI"/>
          <w:sz w:val="21"/>
          <w:szCs w:val="21"/>
        </w:rPr>
        <w:br/>
        <w:t>B) HRM handles personnel matters, not IT operational accountability.</w:t>
      </w:r>
      <w:r>
        <w:rPr>
          <w:rFonts w:ascii="Segoe UI" w:hAnsi="Segoe UI" w:cs="Segoe UI"/>
          <w:sz w:val="21"/>
          <w:szCs w:val="21"/>
        </w:rPr>
        <w:br/>
        <w:t>C) CRO oversees risk at a high level but not day-to-day IT practices.</w:t>
      </w:r>
    </w:p>
    <w:p w14:paraId="27DF2483" w14:textId="54BB2491"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32. </w:t>
      </w:r>
      <w:r>
        <w:rPr>
          <w:rFonts w:ascii="Segoe UI" w:hAnsi="Segoe UI" w:cs="Segoe UI"/>
          <w:sz w:val="21"/>
          <w:szCs w:val="21"/>
        </w:rPr>
        <w:t>What BEST supports senior management in making risk</w:t>
      </w:r>
      <w:r>
        <w:rPr>
          <w:rFonts w:ascii="Segoe UI" w:hAnsi="Segoe UI" w:cs="Segoe UI"/>
          <w:sz w:val="21"/>
          <w:szCs w:val="21"/>
        </w:rPr>
        <w:noBreakHyphen/>
        <w:t>based decisions?</w:t>
      </w:r>
      <w:r>
        <w:rPr>
          <w:rFonts w:ascii="Segoe UI" w:hAnsi="Segoe UI" w:cs="Segoe UI"/>
          <w:sz w:val="21"/>
          <w:szCs w:val="21"/>
        </w:rPr>
        <w:br/>
        <w:t>A. Map findings to objectives</w:t>
      </w:r>
      <w:r>
        <w:rPr>
          <w:rFonts w:ascii="Segoe UI" w:hAnsi="Segoe UI" w:cs="Segoe UI"/>
          <w:sz w:val="21"/>
          <w:szCs w:val="21"/>
        </w:rPr>
        <w:br/>
        <w:t>B. Provide a quantified detailed analysis</w:t>
      </w:r>
      <w:r>
        <w:rPr>
          <w:rFonts w:ascii="Segoe UI" w:hAnsi="Segoe UI" w:cs="Segoe UI"/>
          <w:sz w:val="21"/>
          <w:szCs w:val="21"/>
        </w:rPr>
        <w:br/>
        <w:t>C. Recommend risk tolerance thresholds</w:t>
      </w:r>
      <w:r>
        <w:rPr>
          <w:rFonts w:ascii="Segoe UI" w:hAnsi="Segoe UI" w:cs="Segoe UI"/>
          <w:sz w:val="21"/>
          <w:szCs w:val="21"/>
        </w:rPr>
        <w:br/>
        <w:t>D. Quantify KRIs</w:t>
      </w:r>
    </w:p>
    <w:p w14:paraId="368878C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A. Map findings to objectives</w:t>
      </w:r>
    </w:p>
    <w:p w14:paraId="2C8F27B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Senior management makes decisions based on </w:t>
      </w:r>
      <w:r>
        <w:rPr>
          <w:rStyle w:val="Strong"/>
          <w:rFonts w:ascii="Segoe UI" w:eastAsiaTheme="majorEastAsia" w:hAnsi="Segoe UI" w:cs="Segoe UI"/>
          <w:sz w:val="21"/>
          <w:szCs w:val="21"/>
        </w:rPr>
        <w:t>business objectives</w:t>
      </w:r>
      <w:r>
        <w:rPr>
          <w:rFonts w:ascii="Segoe UI" w:hAnsi="Segoe UI" w:cs="Segoe UI"/>
          <w:sz w:val="21"/>
          <w:szCs w:val="21"/>
        </w:rPr>
        <w:t>, so mapping findings directly to objectives provides the strongest decision support.</w:t>
      </w:r>
    </w:p>
    <w:p w14:paraId="0AF27544"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B) Detailed analysis may overwhelm — not ideal for executives.</w:t>
      </w:r>
      <w:r>
        <w:rPr>
          <w:rFonts w:ascii="Segoe UI" w:hAnsi="Segoe UI" w:cs="Segoe UI"/>
          <w:sz w:val="21"/>
          <w:szCs w:val="21"/>
        </w:rPr>
        <w:br/>
        <w:t>C) Tolerance is set by management, not the risk practitioner.</w:t>
      </w:r>
      <w:r>
        <w:rPr>
          <w:rFonts w:ascii="Segoe UI" w:hAnsi="Segoe UI" w:cs="Segoe UI"/>
          <w:sz w:val="21"/>
          <w:szCs w:val="21"/>
        </w:rPr>
        <w:br/>
        <w:t>D) KRIs are useful but not the primary tool in assessment reporting.</w:t>
      </w:r>
    </w:p>
    <w:p w14:paraId="253E9819" w14:textId="0C280F65"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33. </w:t>
      </w:r>
      <w:r>
        <w:rPr>
          <w:rFonts w:ascii="Segoe UI" w:hAnsi="Segoe UI" w:cs="Segoe UI"/>
          <w:sz w:val="21"/>
          <w:szCs w:val="21"/>
        </w:rPr>
        <w:t>After implementing rule-based DLP, which is MOST likely to change?</w:t>
      </w:r>
      <w:r>
        <w:rPr>
          <w:rFonts w:ascii="Segoe UI" w:hAnsi="Segoe UI" w:cs="Segoe UI"/>
          <w:sz w:val="21"/>
          <w:szCs w:val="21"/>
        </w:rPr>
        <w:br/>
        <w:t>A. Risk likelihood</w:t>
      </w:r>
      <w:r>
        <w:rPr>
          <w:rFonts w:ascii="Segoe UI" w:hAnsi="Segoe UI" w:cs="Segoe UI"/>
          <w:sz w:val="21"/>
          <w:szCs w:val="21"/>
        </w:rPr>
        <w:br/>
        <w:t>B. Risk velocity</w:t>
      </w:r>
      <w:r>
        <w:rPr>
          <w:rFonts w:ascii="Segoe UI" w:hAnsi="Segoe UI" w:cs="Segoe UI"/>
          <w:sz w:val="21"/>
          <w:szCs w:val="21"/>
        </w:rPr>
        <w:br/>
        <w:t>C. Risk appetite</w:t>
      </w:r>
      <w:r>
        <w:rPr>
          <w:rFonts w:ascii="Segoe UI" w:hAnsi="Segoe UI" w:cs="Segoe UI"/>
          <w:sz w:val="21"/>
          <w:szCs w:val="21"/>
        </w:rPr>
        <w:br/>
        <w:t>D. Risk impact</w:t>
      </w:r>
    </w:p>
    <w:p w14:paraId="6D5DBB5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A. Risk likelihood</w:t>
      </w:r>
    </w:p>
    <w:p w14:paraId="3FE8E4A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 xml:space="preserve">DLP primarily reduces the </w:t>
      </w:r>
      <w:r>
        <w:rPr>
          <w:rStyle w:val="Strong"/>
          <w:rFonts w:ascii="Segoe UI" w:eastAsiaTheme="majorEastAsia" w:hAnsi="Segoe UI" w:cs="Segoe UI"/>
          <w:sz w:val="21"/>
          <w:szCs w:val="21"/>
        </w:rPr>
        <w:t>likelihood</w:t>
      </w:r>
      <w:r>
        <w:rPr>
          <w:rFonts w:ascii="Segoe UI" w:hAnsi="Segoe UI" w:cs="Segoe UI"/>
          <w:sz w:val="21"/>
          <w:szCs w:val="21"/>
        </w:rPr>
        <w:t xml:space="preserve"> of data leakage by preventing or detecting attempts.</w:t>
      </w:r>
    </w:p>
    <w:p w14:paraId="6498B1A8"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B) Risk velocity concerns speed of impact — unaffected.</w:t>
      </w:r>
      <w:r>
        <w:rPr>
          <w:rFonts w:ascii="Segoe UI" w:hAnsi="Segoe UI" w:cs="Segoe UI"/>
          <w:sz w:val="21"/>
          <w:szCs w:val="21"/>
        </w:rPr>
        <w:br/>
        <w:t>C) Appetite doesn’t change due to control implementation.</w:t>
      </w:r>
      <w:r>
        <w:rPr>
          <w:rFonts w:ascii="Segoe UI" w:hAnsi="Segoe UI" w:cs="Segoe UI"/>
          <w:sz w:val="21"/>
          <w:szCs w:val="21"/>
        </w:rPr>
        <w:br/>
        <w:t>D) Impact remains the same if a breach occurs.</w:t>
      </w:r>
    </w:p>
    <w:p w14:paraId="7C006A6E" w14:textId="0EB26CAA"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34. </w:t>
      </w:r>
      <w:r>
        <w:rPr>
          <w:rFonts w:ascii="Segoe UI" w:hAnsi="Segoe UI" w:cs="Segoe UI"/>
          <w:sz w:val="21"/>
          <w:szCs w:val="21"/>
        </w:rPr>
        <w:t>Which is MOST critical when designing controls?</w:t>
      </w:r>
      <w:r>
        <w:rPr>
          <w:rFonts w:ascii="Segoe UI" w:hAnsi="Segoe UI" w:cs="Segoe UI"/>
          <w:sz w:val="21"/>
          <w:szCs w:val="21"/>
        </w:rPr>
        <w:br/>
        <w:t>A. Involvement of internal audit</w:t>
      </w:r>
      <w:r>
        <w:rPr>
          <w:rFonts w:ascii="Segoe UI" w:hAnsi="Segoe UI" w:cs="Segoe UI"/>
          <w:sz w:val="21"/>
          <w:szCs w:val="21"/>
        </w:rPr>
        <w:br/>
        <w:t>B. Involvement of process owner</w:t>
      </w:r>
      <w:r>
        <w:rPr>
          <w:rFonts w:ascii="Segoe UI" w:hAnsi="Segoe UI" w:cs="Segoe UI"/>
          <w:sz w:val="21"/>
          <w:szCs w:val="21"/>
        </w:rPr>
        <w:br/>
        <w:t>C. Quantitative impact of the risk</w:t>
      </w:r>
      <w:r>
        <w:rPr>
          <w:rFonts w:ascii="Segoe UI" w:hAnsi="Segoe UI" w:cs="Segoe UI"/>
          <w:sz w:val="21"/>
          <w:szCs w:val="21"/>
        </w:rPr>
        <w:br/>
        <w:t>D. Identification of KRIs</w:t>
      </w:r>
    </w:p>
    <w:p w14:paraId="370002CF"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Involvement of process owner</w:t>
      </w:r>
    </w:p>
    <w:p w14:paraId="16789AF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Controls must align with how processes work. Only the process owner can ensure practicality and effectiveness.</w:t>
      </w:r>
    </w:p>
    <w:p w14:paraId="2BDEA2F2"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Audit reviews, not designs controls.</w:t>
      </w:r>
      <w:r>
        <w:rPr>
          <w:rFonts w:ascii="Segoe UI" w:hAnsi="Segoe UI" w:cs="Segoe UI"/>
          <w:sz w:val="21"/>
          <w:szCs w:val="21"/>
        </w:rPr>
        <w:br/>
        <w:t>C) Impact helps prioritization but not design.</w:t>
      </w:r>
      <w:r>
        <w:rPr>
          <w:rFonts w:ascii="Segoe UI" w:hAnsi="Segoe UI" w:cs="Segoe UI"/>
          <w:sz w:val="21"/>
          <w:szCs w:val="21"/>
        </w:rPr>
        <w:br/>
        <w:t>D) KRIs measure risk, not design controls.</w:t>
      </w:r>
    </w:p>
    <w:p w14:paraId="40F22575" w14:textId="5255F718"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35. </w:t>
      </w:r>
      <w:r>
        <w:rPr>
          <w:rFonts w:ascii="Segoe UI" w:hAnsi="Segoe UI" w:cs="Segoe UI"/>
          <w:sz w:val="21"/>
          <w:szCs w:val="21"/>
        </w:rPr>
        <w:t>Most useful indicator for efficiency of IAM process?</w:t>
      </w:r>
      <w:r>
        <w:rPr>
          <w:rFonts w:ascii="Segoe UI" w:hAnsi="Segoe UI" w:cs="Segoe UI"/>
          <w:sz w:val="21"/>
          <w:szCs w:val="21"/>
        </w:rPr>
        <w:br/>
        <w:t>A. Number of provisioning tickets</w:t>
      </w:r>
      <w:r>
        <w:rPr>
          <w:rFonts w:ascii="Segoe UI" w:hAnsi="Segoe UI" w:cs="Segoe UI"/>
          <w:sz w:val="21"/>
          <w:szCs w:val="21"/>
        </w:rPr>
        <w:br/>
        <w:t>B. Average time to provision user accounts</w:t>
      </w:r>
      <w:r>
        <w:rPr>
          <w:rFonts w:ascii="Segoe UI" w:hAnsi="Segoe UI" w:cs="Segoe UI"/>
          <w:sz w:val="21"/>
          <w:szCs w:val="21"/>
        </w:rPr>
        <w:br/>
        <w:t>C. Password reset volume</w:t>
      </w:r>
      <w:r>
        <w:rPr>
          <w:rFonts w:ascii="Segoe UI" w:hAnsi="Segoe UI" w:cs="Segoe UI"/>
          <w:sz w:val="21"/>
          <w:szCs w:val="21"/>
        </w:rPr>
        <w:br/>
        <w:t>D. Average account lockout time</w:t>
      </w:r>
    </w:p>
    <w:p w14:paraId="2493C6E8"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Average time to provision user accounts</w:t>
      </w:r>
    </w:p>
    <w:p w14:paraId="54427E1C"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Provisioning time directly reflects the efficiency and responsiveness of IAM operations.</w:t>
      </w:r>
    </w:p>
    <w:p w14:paraId="15ECCB1F"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Ticket count doesn’t measure efficiency.</w:t>
      </w:r>
      <w:r>
        <w:rPr>
          <w:rFonts w:ascii="Segoe UI" w:hAnsi="Segoe UI" w:cs="Segoe UI"/>
          <w:sz w:val="21"/>
          <w:szCs w:val="21"/>
        </w:rPr>
        <w:br/>
        <w:t>C) Reset volume relates to user behavior, not efficiency.</w:t>
      </w:r>
      <w:r>
        <w:rPr>
          <w:rFonts w:ascii="Segoe UI" w:hAnsi="Segoe UI" w:cs="Segoe UI"/>
          <w:sz w:val="21"/>
          <w:szCs w:val="21"/>
        </w:rPr>
        <w:br/>
        <w:t>D) Lockout time is about security, not process efficiency.</w:t>
      </w:r>
    </w:p>
    <w:p w14:paraId="54EBDB01" w14:textId="1607DAF2"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36. </w:t>
      </w:r>
      <w:r>
        <w:rPr>
          <w:rFonts w:ascii="Segoe UI" w:hAnsi="Segoe UI" w:cs="Segoe UI"/>
          <w:sz w:val="21"/>
          <w:szCs w:val="21"/>
        </w:rPr>
        <w:t>What BEST validates whether suspicious network activity is malicious?</w:t>
      </w:r>
      <w:r>
        <w:rPr>
          <w:rFonts w:ascii="Segoe UI" w:hAnsi="Segoe UI" w:cs="Segoe UI"/>
          <w:sz w:val="21"/>
          <w:szCs w:val="21"/>
        </w:rPr>
        <w:br/>
        <w:t>A. Logs and system events</w:t>
      </w:r>
      <w:r>
        <w:rPr>
          <w:rFonts w:ascii="Segoe UI" w:hAnsi="Segoe UI" w:cs="Segoe UI"/>
          <w:sz w:val="21"/>
          <w:szCs w:val="21"/>
        </w:rPr>
        <w:br/>
        <w:t>B. IDS rules</w:t>
      </w:r>
      <w:r>
        <w:rPr>
          <w:rFonts w:ascii="Segoe UI" w:hAnsi="Segoe UI" w:cs="Segoe UI"/>
          <w:sz w:val="21"/>
          <w:szCs w:val="21"/>
        </w:rPr>
        <w:br/>
        <w:t>C. Vulnerability assessment reports</w:t>
      </w:r>
      <w:r>
        <w:rPr>
          <w:rFonts w:ascii="Segoe UI" w:hAnsi="Segoe UI" w:cs="Segoe UI"/>
          <w:sz w:val="21"/>
          <w:szCs w:val="21"/>
        </w:rPr>
        <w:br/>
        <w:t>D. Penetration test reports</w:t>
      </w:r>
    </w:p>
    <w:p w14:paraId="773D9233"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A. Logs and system events</w:t>
      </w:r>
    </w:p>
    <w:p w14:paraId="101EA165"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Explanation</w:t>
      </w:r>
      <w:r>
        <w:rPr>
          <w:rFonts w:ascii="Segoe UI" w:hAnsi="Segoe UI" w:cs="Segoe UI"/>
          <w:sz w:val="21"/>
          <w:szCs w:val="21"/>
        </w:rPr>
        <w:br/>
        <w:t>Logs provide real-time evidence of what happened and confirm whether activity corresponds to an attack.</w:t>
      </w:r>
    </w:p>
    <w:p w14:paraId="022264B4"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B) IDS rules generate alerts but don't confirm malicious behavior.</w:t>
      </w:r>
      <w:r>
        <w:rPr>
          <w:rFonts w:ascii="Segoe UI" w:hAnsi="Segoe UI" w:cs="Segoe UI"/>
          <w:sz w:val="21"/>
          <w:szCs w:val="21"/>
        </w:rPr>
        <w:br/>
        <w:t xml:space="preserve">C &amp; D) These provide assessments, not validation of </w:t>
      </w:r>
      <w:r>
        <w:rPr>
          <w:rStyle w:val="Emphasis"/>
          <w:rFonts w:ascii="Segoe UI" w:eastAsiaTheme="majorEastAsia" w:hAnsi="Segoe UI" w:cs="Segoe UI"/>
          <w:sz w:val="21"/>
          <w:szCs w:val="21"/>
        </w:rPr>
        <w:t>current</w:t>
      </w:r>
      <w:r>
        <w:rPr>
          <w:rFonts w:ascii="Segoe UI" w:hAnsi="Segoe UI" w:cs="Segoe UI"/>
          <w:sz w:val="21"/>
          <w:szCs w:val="21"/>
        </w:rPr>
        <w:t xml:space="preserve"> activity.</w:t>
      </w:r>
    </w:p>
    <w:p w14:paraId="4604D9E4" w14:textId="668CACFE"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37. </w:t>
      </w:r>
      <w:r>
        <w:rPr>
          <w:rFonts w:ascii="Segoe UI" w:hAnsi="Segoe UI" w:cs="Segoe UI"/>
          <w:sz w:val="21"/>
          <w:szCs w:val="21"/>
        </w:rPr>
        <w:t>Most important requirement for monitoring KRIs using log analysis?</w:t>
      </w:r>
      <w:r>
        <w:rPr>
          <w:rFonts w:ascii="Segoe UI" w:hAnsi="Segoe UI" w:cs="Segoe UI"/>
          <w:sz w:val="21"/>
          <w:szCs w:val="21"/>
        </w:rPr>
        <w:br/>
        <w:t>A. Easily readable logs</w:t>
      </w:r>
      <w:r>
        <w:rPr>
          <w:rFonts w:ascii="Segoe UI" w:hAnsi="Segoe UI" w:cs="Segoe UI"/>
          <w:sz w:val="21"/>
          <w:szCs w:val="21"/>
        </w:rPr>
        <w:br/>
        <w:t>B. Accurate logs delivered timely</w:t>
      </w:r>
      <w:r>
        <w:rPr>
          <w:rFonts w:ascii="Segoe UI" w:hAnsi="Segoe UI" w:cs="Segoe UI"/>
          <w:sz w:val="21"/>
          <w:szCs w:val="21"/>
        </w:rPr>
        <w:br/>
        <w:t>C. Logs from all IT systems</w:t>
      </w:r>
      <w:r>
        <w:rPr>
          <w:rFonts w:ascii="Segoe UI" w:hAnsi="Segoe UI" w:cs="Segoe UI"/>
          <w:sz w:val="21"/>
          <w:szCs w:val="21"/>
        </w:rPr>
        <w:br/>
        <w:t>D. Automated log analysis tool</w:t>
      </w:r>
    </w:p>
    <w:p w14:paraId="4327D672"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B. Providing accurate logs in a timely manner</w:t>
      </w:r>
    </w:p>
    <w:p w14:paraId="6A5AAC5A"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KRIs lose value if logs are inaccurate or delayed.</w:t>
      </w:r>
    </w:p>
    <w:p w14:paraId="3392E9D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Readability is secondary.</w:t>
      </w:r>
      <w:r>
        <w:rPr>
          <w:rFonts w:ascii="Segoe UI" w:hAnsi="Segoe UI" w:cs="Segoe UI"/>
          <w:sz w:val="21"/>
          <w:szCs w:val="21"/>
        </w:rPr>
        <w:br/>
        <w:t>C) Not all systems are relevant for each KRI.</w:t>
      </w:r>
      <w:r>
        <w:rPr>
          <w:rFonts w:ascii="Segoe UI" w:hAnsi="Segoe UI" w:cs="Segoe UI"/>
          <w:sz w:val="21"/>
          <w:szCs w:val="21"/>
        </w:rPr>
        <w:br/>
        <w:t>D) Automation helps but isn’t the most critical requirement.</w:t>
      </w:r>
    </w:p>
    <w:p w14:paraId="0126CF57" w14:textId="31EB6674"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38. </w:t>
      </w:r>
      <w:r>
        <w:rPr>
          <w:rFonts w:ascii="Segoe UI" w:hAnsi="Segoe UI" w:cs="Segoe UI"/>
          <w:sz w:val="21"/>
          <w:szCs w:val="21"/>
        </w:rPr>
        <w:t>Most important outcome of reviewing the risk management process?</w:t>
      </w:r>
      <w:r>
        <w:rPr>
          <w:rFonts w:ascii="Segoe UI" w:hAnsi="Segoe UI" w:cs="Segoe UI"/>
          <w:sz w:val="21"/>
          <w:szCs w:val="21"/>
        </w:rPr>
        <w:br/>
        <w:t>A. Assuring risk profile supports objectives</w:t>
      </w:r>
      <w:r>
        <w:rPr>
          <w:rFonts w:ascii="Segoe UI" w:hAnsi="Segoe UI" w:cs="Segoe UI"/>
          <w:sz w:val="21"/>
          <w:szCs w:val="21"/>
        </w:rPr>
        <w:br/>
        <w:t>B. Improving competencies of the reviewers</w:t>
      </w:r>
      <w:r>
        <w:rPr>
          <w:rFonts w:ascii="Segoe UI" w:hAnsi="Segoe UI" w:cs="Segoe UI"/>
          <w:sz w:val="21"/>
          <w:szCs w:val="21"/>
        </w:rPr>
        <w:br/>
        <w:t>C. Determining changes needed to policies</w:t>
      </w:r>
      <w:r>
        <w:rPr>
          <w:rFonts w:ascii="Segoe UI" w:hAnsi="Segoe UI" w:cs="Segoe UI"/>
          <w:sz w:val="21"/>
          <w:szCs w:val="21"/>
        </w:rPr>
        <w:br/>
        <w:t>D. Determining procedures used in risk assessment are appropriate</w:t>
      </w:r>
    </w:p>
    <w:p w14:paraId="48ECF361"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D. Determining that procedures used in risk assessment are appropriate</w:t>
      </w:r>
    </w:p>
    <w:p w14:paraId="4541A19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The goal of a process review is to ensure the methodology is sound and appropriate for the organization.</w:t>
      </w:r>
    </w:p>
    <w:p w14:paraId="01E1CD05"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This is an outcome of risk assessment, not process review.</w:t>
      </w:r>
      <w:r>
        <w:rPr>
          <w:rFonts w:ascii="Segoe UI" w:hAnsi="Segoe UI" w:cs="Segoe UI"/>
          <w:sz w:val="21"/>
          <w:szCs w:val="21"/>
        </w:rPr>
        <w:br/>
        <w:t>B) Skill development is incidental, not primary.</w:t>
      </w:r>
      <w:r>
        <w:rPr>
          <w:rFonts w:ascii="Segoe UI" w:hAnsi="Segoe UI" w:cs="Segoe UI"/>
          <w:sz w:val="21"/>
          <w:szCs w:val="21"/>
        </w:rPr>
        <w:br/>
        <w:t>C) Policy changes may result, but the main purpose is validating the process.</w:t>
      </w:r>
    </w:p>
    <w:p w14:paraId="4E7B2A5B" w14:textId="209E5EE0"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39. </w:t>
      </w:r>
      <w:r>
        <w:rPr>
          <w:rFonts w:ascii="Segoe UI" w:hAnsi="Segoe UI" w:cs="Segoe UI"/>
          <w:sz w:val="21"/>
          <w:szCs w:val="21"/>
        </w:rPr>
        <w:t>Primary objective of promoting a risk-aware culture?</w:t>
      </w:r>
      <w:r>
        <w:rPr>
          <w:rFonts w:ascii="Segoe UI" w:hAnsi="Segoe UI" w:cs="Segoe UI"/>
          <w:sz w:val="21"/>
          <w:szCs w:val="21"/>
        </w:rPr>
        <w:br/>
        <w:t>A. Understanding risk appetite</w:t>
      </w:r>
      <w:r>
        <w:rPr>
          <w:rFonts w:ascii="Segoe UI" w:hAnsi="Segoe UI" w:cs="Segoe UI"/>
          <w:sz w:val="21"/>
          <w:szCs w:val="21"/>
        </w:rPr>
        <w:br/>
        <w:t>B. Improving audit results</w:t>
      </w:r>
      <w:r>
        <w:rPr>
          <w:rFonts w:ascii="Segoe UI" w:hAnsi="Segoe UI" w:cs="Segoe UI"/>
          <w:sz w:val="21"/>
          <w:szCs w:val="21"/>
        </w:rPr>
        <w:br/>
        <w:t>C. Enabling risk-based decision making</w:t>
      </w:r>
      <w:r>
        <w:rPr>
          <w:rFonts w:ascii="Segoe UI" w:hAnsi="Segoe UI" w:cs="Segoe UI"/>
          <w:sz w:val="21"/>
          <w:szCs w:val="21"/>
        </w:rPr>
        <w:br/>
        <w:t>D. Increasing control efficiencies</w:t>
      </w:r>
    </w:p>
    <w:p w14:paraId="6614C0D8"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C. Enabling risk</w:t>
      </w:r>
      <w:r>
        <w:rPr>
          <w:rStyle w:val="Strong"/>
          <w:rFonts w:ascii="Segoe UI" w:eastAsiaTheme="majorEastAsia" w:hAnsi="Segoe UI" w:cs="Segoe UI"/>
          <w:sz w:val="21"/>
          <w:szCs w:val="21"/>
        </w:rPr>
        <w:noBreakHyphen/>
        <w:t>based decision making</w:t>
      </w:r>
    </w:p>
    <w:p w14:paraId="45370BD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A risk-aware culture ensures individuals consider risk implications when making decisions.</w:t>
      </w:r>
    </w:p>
    <w:p w14:paraId="6BCEFE9D"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A) Risk appetite is part of understanding, but not the primary goal.</w:t>
      </w:r>
      <w:r>
        <w:rPr>
          <w:rFonts w:ascii="Segoe UI" w:hAnsi="Segoe UI" w:cs="Segoe UI"/>
          <w:sz w:val="21"/>
          <w:szCs w:val="21"/>
        </w:rPr>
        <w:br/>
        <w:t>B) Audit results improve as a side effect.</w:t>
      </w:r>
      <w:r>
        <w:rPr>
          <w:rFonts w:ascii="Segoe UI" w:hAnsi="Segoe UI" w:cs="Segoe UI"/>
          <w:sz w:val="21"/>
          <w:szCs w:val="21"/>
        </w:rPr>
        <w:br/>
        <w:t>D) Control efficiency is a benefit, not the main objective.</w:t>
      </w:r>
    </w:p>
    <w:p w14:paraId="1B786394" w14:textId="4735901B" w:rsidR="00747AC4" w:rsidRDefault="00747AC4" w:rsidP="00747AC4">
      <w:pPr>
        <w:pStyle w:val="NormalWeb"/>
        <w:spacing w:line="300" w:lineRule="atLeast"/>
        <w:rPr>
          <w:rFonts w:ascii="Segoe UI" w:hAnsi="Segoe UI" w:cs="Segoe UI"/>
          <w:sz w:val="21"/>
          <w:szCs w:val="21"/>
        </w:rPr>
      </w:pPr>
      <w:r>
        <w:rPr>
          <w:rFonts w:ascii="Segoe UI" w:hAnsi="Segoe UI" w:cs="Segoe UI"/>
          <w:sz w:val="21"/>
          <w:szCs w:val="21"/>
        </w:rPr>
        <w:t xml:space="preserve">40. </w:t>
      </w:r>
      <w:r>
        <w:rPr>
          <w:rFonts w:ascii="Segoe UI" w:hAnsi="Segoe UI" w:cs="Segoe UI"/>
          <w:sz w:val="21"/>
          <w:szCs w:val="21"/>
        </w:rPr>
        <w:t>Best method to identify unnecessary controls?</w:t>
      </w:r>
      <w:r>
        <w:rPr>
          <w:rFonts w:ascii="Segoe UI" w:hAnsi="Segoe UI" w:cs="Segoe UI"/>
          <w:sz w:val="21"/>
          <w:szCs w:val="21"/>
        </w:rPr>
        <w:br/>
        <w:t>A. Evaluate impact of removing existing controls</w:t>
      </w:r>
      <w:r>
        <w:rPr>
          <w:rFonts w:ascii="Segoe UI" w:hAnsi="Segoe UI" w:cs="Segoe UI"/>
          <w:sz w:val="21"/>
          <w:szCs w:val="21"/>
        </w:rPr>
        <w:br/>
        <w:t>B. Evaluate controls against audit requirements</w:t>
      </w:r>
      <w:r>
        <w:rPr>
          <w:rFonts w:ascii="Segoe UI" w:hAnsi="Segoe UI" w:cs="Segoe UI"/>
          <w:sz w:val="21"/>
          <w:szCs w:val="21"/>
        </w:rPr>
        <w:br/>
        <w:t>C. Review system functionalities per business processes</w:t>
      </w:r>
      <w:r>
        <w:rPr>
          <w:rFonts w:ascii="Segoe UI" w:hAnsi="Segoe UI" w:cs="Segoe UI"/>
          <w:sz w:val="21"/>
          <w:szCs w:val="21"/>
        </w:rPr>
        <w:br/>
        <w:t>D. Monitor existing KRIs</w:t>
      </w:r>
    </w:p>
    <w:p w14:paraId="7490F097"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The correct answer is:</w:t>
      </w:r>
      <w:r>
        <w:rPr>
          <w:rFonts w:ascii="Segoe UI" w:hAnsi="Segoe UI" w:cs="Segoe UI"/>
          <w:sz w:val="21"/>
          <w:szCs w:val="21"/>
        </w:rPr>
        <w:br/>
      </w:r>
      <w:r>
        <w:rPr>
          <w:rStyle w:val="Strong"/>
          <w:rFonts w:ascii="Segoe UI" w:eastAsiaTheme="majorEastAsia" w:hAnsi="Segoe UI" w:cs="Segoe UI"/>
          <w:sz w:val="21"/>
          <w:szCs w:val="21"/>
        </w:rPr>
        <w:t>A. Evaluating the impact of removing existing controls</w:t>
      </w:r>
    </w:p>
    <w:p w14:paraId="776ACA29"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Explanation</w:t>
      </w:r>
      <w:r>
        <w:rPr>
          <w:rFonts w:ascii="Segoe UI" w:hAnsi="Segoe UI" w:cs="Segoe UI"/>
          <w:sz w:val="21"/>
          <w:szCs w:val="21"/>
        </w:rPr>
        <w:br/>
        <w:t>The best way to identify unnecessary controls is to assess what happens if the control is removed — if risk doesn’t increase, the control is unnecessary.</w:t>
      </w:r>
    </w:p>
    <w:p w14:paraId="56DA8A18" w14:textId="77777777" w:rsidR="00747AC4" w:rsidRDefault="00747AC4" w:rsidP="00747AC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the other options are not the best answer</w:t>
      </w:r>
      <w:r>
        <w:rPr>
          <w:rFonts w:ascii="Segoe UI" w:hAnsi="Segoe UI" w:cs="Segoe UI"/>
          <w:sz w:val="21"/>
          <w:szCs w:val="21"/>
        </w:rPr>
        <w:br/>
        <w:t>B) Audit requirements identify mandatory controls, not unnecessary ones.</w:t>
      </w:r>
      <w:r>
        <w:rPr>
          <w:rFonts w:ascii="Segoe UI" w:hAnsi="Segoe UI" w:cs="Segoe UI"/>
          <w:sz w:val="21"/>
          <w:szCs w:val="21"/>
        </w:rPr>
        <w:br/>
        <w:t>C) Reviewing processes helps mapping but doesn’t confirm necessity.</w:t>
      </w:r>
      <w:r>
        <w:rPr>
          <w:rFonts w:ascii="Segoe UI" w:hAnsi="Segoe UI" w:cs="Segoe UI"/>
          <w:sz w:val="21"/>
          <w:szCs w:val="21"/>
        </w:rPr>
        <w:br/>
        <w:t>D) KRIs measure risk level but not control redundancy.</w:t>
      </w:r>
    </w:p>
    <w:p w14:paraId="3A45905A" w14:textId="77777777" w:rsidR="00747AC4" w:rsidRDefault="00747AC4" w:rsidP="00747AC4">
      <w:pPr>
        <w:pStyle w:val="NormalWeb"/>
        <w:spacing w:line="300" w:lineRule="atLeast"/>
        <w:rPr>
          <w:rFonts w:ascii="Segoe UI" w:hAnsi="Segoe UI" w:cs="Segoe UI"/>
          <w:sz w:val="21"/>
          <w:szCs w:val="21"/>
        </w:rPr>
      </w:pPr>
    </w:p>
    <w:sectPr w:rsidR="00747AC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15097" w14:textId="77777777" w:rsidR="003E7ECC" w:rsidRDefault="003E7ECC" w:rsidP="00747AC4">
      <w:pPr>
        <w:spacing w:after="0" w:line="240" w:lineRule="auto"/>
      </w:pPr>
      <w:r>
        <w:separator/>
      </w:r>
    </w:p>
  </w:endnote>
  <w:endnote w:type="continuationSeparator" w:id="0">
    <w:p w14:paraId="0D46B92B" w14:textId="77777777" w:rsidR="003E7ECC" w:rsidRDefault="003E7ECC" w:rsidP="00747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3333482"/>
      <w:docPartObj>
        <w:docPartGallery w:val="Page Numbers (Bottom of Page)"/>
        <w:docPartUnique/>
      </w:docPartObj>
    </w:sdtPr>
    <w:sdtContent>
      <w:p w14:paraId="6A6905C6" w14:textId="1CDC0E93" w:rsidR="00747AC4" w:rsidRDefault="00747AC4" w:rsidP="008578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0A5B9B" w14:textId="77777777" w:rsidR="00747AC4" w:rsidRDefault="00747AC4" w:rsidP="00747A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5543002"/>
      <w:docPartObj>
        <w:docPartGallery w:val="Page Numbers (Bottom of Page)"/>
        <w:docPartUnique/>
      </w:docPartObj>
    </w:sdtPr>
    <w:sdtContent>
      <w:p w14:paraId="1189BC15" w14:textId="62D57DEC" w:rsidR="00747AC4" w:rsidRDefault="00747AC4" w:rsidP="008578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20A5E9" w14:textId="77777777" w:rsidR="00747AC4" w:rsidRDefault="00747AC4" w:rsidP="00747AC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EF508" w14:textId="77777777" w:rsidR="003E7ECC" w:rsidRDefault="003E7ECC" w:rsidP="00747AC4">
      <w:pPr>
        <w:spacing w:after="0" w:line="240" w:lineRule="auto"/>
      </w:pPr>
      <w:r>
        <w:separator/>
      </w:r>
    </w:p>
  </w:footnote>
  <w:footnote w:type="continuationSeparator" w:id="0">
    <w:p w14:paraId="42F7C368" w14:textId="77777777" w:rsidR="003E7ECC" w:rsidRDefault="003E7ECC" w:rsidP="00747A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2A7B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A7D78"/>
    <w:multiLevelType w:val="multilevel"/>
    <w:tmpl w:val="73F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C4E3A"/>
    <w:multiLevelType w:val="hybridMultilevel"/>
    <w:tmpl w:val="B2A88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84E1F"/>
    <w:multiLevelType w:val="multilevel"/>
    <w:tmpl w:val="8D82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06B0D"/>
    <w:multiLevelType w:val="hybridMultilevel"/>
    <w:tmpl w:val="3028D99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C40ED4"/>
    <w:multiLevelType w:val="multilevel"/>
    <w:tmpl w:val="116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41CB2"/>
    <w:multiLevelType w:val="hybridMultilevel"/>
    <w:tmpl w:val="FFE46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07584"/>
    <w:multiLevelType w:val="multilevel"/>
    <w:tmpl w:val="4634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42F2F"/>
    <w:multiLevelType w:val="multilevel"/>
    <w:tmpl w:val="CFC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15290"/>
    <w:multiLevelType w:val="hybridMultilevel"/>
    <w:tmpl w:val="3EBC1C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D0698B"/>
    <w:multiLevelType w:val="multilevel"/>
    <w:tmpl w:val="713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E00F4"/>
    <w:multiLevelType w:val="multilevel"/>
    <w:tmpl w:val="8D3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D046A"/>
    <w:multiLevelType w:val="hybridMultilevel"/>
    <w:tmpl w:val="5CEA1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EC23A34"/>
    <w:multiLevelType w:val="multilevel"/>
    <w:tmpl w:val="207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B7F06"/>
    <w:multiLevelType w:val="hybridMultilevel"/>
    <w:tmpl w:val="94AC0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2631F0"/>
    <w:multiLevelType w:val="multilevel"/>
    <w:tmpl w:val="EE44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55EC7"/>
    <w:multiLevelType w:val="hybridMultilevel"/>
    <w:tmpl w:val="6E8455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2193F6F"/>
    <w:multiLevelType w:val="hybridMultilevel"/>
    <w:tmpl w:val="4E68510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43C53B5"/>
    <w:multiLevelType w:val="multilevel"/>
    <w:tmpl w:val="210E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62060"/>
    <w:multiLevelType w:val="multilevel"/>
    <w:tmpl w:val="6A3E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C3E2E"/>
    <w:multiLevelType w:val="hybridMultilevel"/>
    <w:tmpl w:val="FB56A8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7395EF4"/>
    <w:multiLevelType w:val="hybridMultilevel"/>
    <w:tmpl w:val="0F324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3E577A"/>
    <w:multiLevelType w:val="multilevel"/>
    <w:tmpl w:val="45E4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55573"/>
    <w:multiLevelType w:val="multilevel"/>
    <w:tmpl w:val="C8C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817E1"/>
    <w:multiLevelType w:val="multilevel"/>
    <w:tmpl w:val="845E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57180"/>
    <w:multiLevelType w:val="multilevel"/>
    <w:tmpl w:val="FCDE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8F6799"/>
    <w:multiLevelType w:val="multilevel"/>
    <w:tmpl w:val="319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55A10"/>
    <w:multiLevelType w:val="hybridMultilevel"/>
    <w:tmpl w:val="C6D8D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2761E06"/>
    <w:multiLevelType w:val="multilevel"/>
    <w:tmpl w:val="111A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BB4C77"/>
    <w:multiLevelType w:val="multilevel"/>
    <w:tmpl w:val="872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55DCB"/>
    <w:multiLevelType w:val="hybridMultilevel"/>
    <w:tmpl w:val="EBB045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70151E0"/>
    <w:multiLevelType w:val="multilevel"/>
    <w:tmpl w:val="897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554024"/>
    <w:multiLevelType w:val="multilevel"/>
    <w:tmpl w:val="C22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D032D"/>
    <w:multiLevelType w:val="multilevel"/>
    <w:tmpl w:val="EB1C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30119"/>
    <w:multiLevelType w:val="multilevel"/>
    <w:tmpl w:val="96B0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3834A5"/>
    <w:multiLevelType w:val="multilevel"/>
    <w:tmpl w:val="D6B4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166FF8"/>
    <w:multiLevelType w:val="multilevel"/>
    <w:tmpl w:val="74C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36CB1"/>
    <w:multiLevelType w:val="multilevel"/>
    <w:tmpl w:val="FC98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290053"/>
    <w:multiLevelType w:val="multilevel"/>
    <w:tmpl w:val="44AC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D3238"/>
    <w:multiLevelType w:val="hybridMultilevel"/>
    <w:tmpl w:val="84BA7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6855E4"/>
    <w:multiLevelType w:val="multilevel"/>
    <w:tmpl w:val="A23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C26E4D"/>
    <w:multiLevelType w:val="multilevel"/>
    <w:tmpl w:val="9760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2015D2"/>
    <w:multiLevelType w:val="multilevel"/>
    <w:tmpl w:val="B1F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0771BD"/>
    <w:multiLevelType w:val="hybridMultilevel"/>
    <w:tmpl w:val="1C705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D16DCE"/>
    <w:multiLevelType w:val="hybridMultilevel"/>
    <w:tmpl w:val="79DA2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59F51B8"/>
    <w:multiLevelType w:val="multilevel"/>
    <w:tmpl w:val="739453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5BE75C0"/>
    <w:multiLevelType w:val="hybridMultilevel"/>
    <w:tmpl w:val="34923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9536E01"/>
    <w:multiLevelType w:val="multilevel"/>
    <w:tmpl w:val="FAC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9228D8"/>
    <w:multiLevelType w:val="hybridMultilevel"/>
    <w:tmpl w:val="2090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30440D"/>
    <w:multiLevelType w:val="hybridMultilevel"/>
    <w:tmpl w:val="D1CAD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B65837"/>
    <w:multiLevelType w:val="multilevel"/>
    <w:tmpl w:val="1776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FB72B5"/>
    <w:multiLevelType w:val="hybridMultilevel"/>
    <w:tmpl w:val="D550FE2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273007E"/>
    <w:multiLevelType w:val="multilevel"/>
    <w:tmpl w:val="24A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D16129"/>
    <w:multiLevelType w:val="multilevel"/>
    <w:tmpl w:val="553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217588"/>
    <w:multiLevelType w:val="multilevel"/>
    <w:tmpl w:val="672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844CB8"/>
    <w:multiLevelType w:val="hybridMultilevel"/>
    <w:tmpl w:val="0D5016C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8B15B9"/>
    <w:multiLevelType w:val="multilevel"/>
    <w:tmpl w:val="093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994647"/>
    <w:multiLevelType w:val="multilevel"/>
    <w:tmpl w:val="8EEED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766C606F"/>
    <w:multiLevelType w:val="multilevel"/>
    <w:tmpl w:val="7706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4B1C0A"/>
    <w:multiLevelType w:val="multilevel"/>
    <w:tmpl w:val="E512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02B03"/>
    <w:multiLevelType w:val="multilevel"/>
    <w:tmpl w:val="ABF2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162311">
    <w:abstractNumId w:val="57"/>
  </w:num>
  <w:num w:numId="2" w16cid:durableId="84423355">
    <w:abstractNumId w:val="11"/>
  </w:num>
  <w:num w:numId="3" w16cid:durableId="1511531499">
    <w:abstractNumId w:val="45"/>
  </w:num>
  <w:num w:numId="4" w16cid:durableId="529730763">
    <w:abstractNumId w:val="7"/>
  </w:num>
  <w:num w:numId="5" w16cid:durableId="957368611">
    <w:abstractNumId w:val="52"/>
  </w:num>
  <w:num w:numId="6" w16cid:durableId="686105208">
    <w:abstractNumId w:val="26"/>
  </w:num>
  <w:num w:numId="7" w16cid:durableId="92748477">
    <w:abstractNumId w:val="60"/>
  </w:num>
  <w:num w:numId="8" w16cid:durableId="228731914">
    <w:abstractNumId w:val="31"/>
  </w:num>
  <w:num w:numId="9" w16cid:durableId="2022313735">
    <w:abstractNumId w:val="22"/>
  </w:num>
  <w:num w:numId="10" w16cid:durableId="1506167433">
    <w:abstractNumId w:val="29"/>
  </w:num>
  <w:num w:numId="11" w16cid:durableId="1247954299">
    <w:abstractNumId w:val="24"/>
  </w:num>
  <w:num w:numId="12" w16cid:durableId="735982025">
    <w:abstractNumId w:val="33"/>
  </w:num>
  <w:num w:numId="13" w16cid:durableId="200945677">
    <w:abstractNumId w:val="10"/>
  </w:num>
  <w:num w:numId="14" w16cid:durableId="1887906364">
    <w:abstractNumId w:val="28"/>
  </w:num>
  <w:num w:numId="15" w16cid:durableId="1854495518">
    <w:abstractNumId w:val="58"/>
  </w:num>
  <w:num w:numId="16" w16cid:durableId="1710031735">
    <w:abstractNumId w:val="56"/>
  </w:num>
  <w:num w:numId="17" w16cid:durableId="1259562848">
    <w:abstractNumId w:val="15"/>
  </w:num>
  <w:num w:numId="18" w16cid:durableId="1523351345">
    <w:abstractNumId w:val="19"/>
  </w:num>
  <w:num w:numId="19" w16cid:durableId="1161045889">
    <w:abstractNumId w:val="35"/>
  </w:num>
  <w:num w:numId="20" w16cid:durableId="924649265">
    <w:abstractNumId w:val="38"/>
  </w:num>
  <w:num w:numId="21" w16cid:durableId="374081178">
    <w:abstractNumId w:val="5"/>
  </w:num>
  <w:num w:numId="22" w16cid:durableId="812601459">
    <w:abstractNumId w:val="53"/>
  </w:num>
  <w:num w:numId="23" w16cid:durableId="1971133306">
    <w:abstractNumId w:val="18"/>
  </w:num>
  <w:num w:numId="24" w16cid:durableId="1296332863">
    <w:abstractNumId w:val="37"/>
  </w:num>
  <w:num w:numId="25" w16cid:durableId="1968271456">
    <w:abstractNumId w:val="40"/>
  </w:num>
  <w:num w:numId="26" w16cid:durableId="1069965957">
    <w:abstractNumId w:val="1"/>
  </w:num>
  <w:num w:numId="27" w16cid:durableId="558056853">
    <w:abstractNumId w:val="41"/>
  </w:num>
  <w:num w:numId="28" w16cid:durableId="1394624431">
    <w:abstractNumId w:val="23"/>
  </w:num>
  <w:num w:numId="29" w16cid:durableId="2036728551">
    <w:abstractNumId w:val="34"/>
  </w:num>
  <w:num w:numId="30" w16cid:durableId="432432708">
    <w:abstractNumId w:val="54"/>
  </w:num>
  <w:num w:numId="31" w16cid:durableId="1709912189">
    <w:abstractNumId w:val="50"/>
  </w:num>
  <w:num w:numId="32" w16cid:durableId="446122150">
    <w:abstractNumId w:val="47"/>
  </w:num>
  <w:num w:numId="33" w16cid:durableId="1613710367">
    <w:abstractNumId w:val="32"/>
  </w:num>
  <w:num w:numId="34" w16cid:durableId="44451283">
    <w:abstractNumId w:val="3"/>
  </w:num>
  <w:num w:numId="35" w16cid:durableId="795804681">
    <w:abstractNumId w:val="59"/>
  </w:num>
  <w:num w:numId="36" w16cid:durableId="1996103179">
    <w:abstractNumId w:val="8"/>
  </w:num>
  <w:num w:numId="37" w16cid:durableId="1459687813">
    <w:abstractNumId w:val="36"/>
  </w:num>
  <w:num w:numId="38" w16cid:durableId="1202475961">
    <w:abstractNumId w:val="42"/>
  </w:num>
  <w:num w:numId="39" w16cid:durableId="2061516574">
    <w:abstractNumId w:val="25"/>
  </w:num>
  <w:num w:numId="40" w16cid:durableId="1620378626">
    <w:abstractNumId w:val="13"/>
  </w:num>
  <w:num w:numId="41" w16cid:durableId="432941920">
    <w:abstractNumId w:val="0"/>
  </w:num>
  <w:num w:numId="42" w16cid:durableId="216741155">
    <w:abstractNumId w:val="0"/>
  </w:num>
  <w:num w:numId="43" w16cid:durableId="858663143">
    <w:abstractNumId w:val="44"/>
  </w:num>
  <w:num w:numId="44" w16cid:durableId="436677181">
    <w:abstractNumId w:val="14"/>
  </w:num>
  <w:num w:numId="45" w16cid:durableId="764762660">
    <w:abstractNumId w:val="0"/>
  </w:num>
  <w:num w:numId="46" w16cid:durableId="265426936">
    <w:abstractNumId w:val="0"/>
  </w:num>
  <w:num w:numId="47" w16cid:durableId="1785074404">
    <w:abstractNumId w:val="49"/>
  </w:num>
  <w:num w:numId="48" w16cid:durableId="1961569632">
    <w:abstractNumId w:val="46"/>
  </w:num>
  <w:num w:numId="49" w16cid:durableId="1350259629">
    <w:abstractNumId w:val="48"/>
  </w:num>
  <w:num w:numId="50" w16cid:durableId="381909784">
    <w:abstractNumId w:val="6"/>
  </w:num>
  <w:num w:numId="51" w16cid:durableId="368457754">
    <w:abstractNumId w:val="20"/>
  </w:num>
  <w:num w:numId="52" w16cid:durableId="1409233326">
    <w:abstractNumId w:val="17"/>
  </w:num>
  <w:num w:numId="53" w16cid:durableId="1998611286">
    <w:abstractNumId w:val="12"/>
  </w:num>
  <w:num w:numId="54" w16cid:durableId="1221480191">
    <w:abstractNumId w:val="39"/>
  </w:num>
  <w:num w:numId="55" w16cid:durableId="498929434">
    <w:abstractNumId w:val="43"/>
  </w:num>
  <w:num w:numId="56" w16cid:durableId="340593843">
    <w:abstractNumId w:val="2"/>
  </w:num>
  <w:num w:numId="57" w16cid:durableId="493037701">
    <w:abstractNumId w:val="21"/>
  </w:num>
  <w:num w:numId="58" w16cid:durableId="188883817">
    <w:abstractNumId w:val="16"/>
  </w:num>
  <w:num w:numId="59" w16cid:durableId="1067335683">
    <w:abstractNumId w:val="55"/>
  </w:num>
  <w:num w:numId="60" w16cid:durableId="604272074">
    <w:abstractNumId w:val="4"/>
  </w:num>
  <w:num w:numId="61" w16cid:durableId="811488182">
    <w:abstractNumId w:val="27"/>
  </w:num>
  <w:num w:numId="62" w16cid:durableId="325860225">
    <w:abstractNumId w:val="9"/>
  </w:num>
  <w:num w:numId="63" w16cid:durableId="423494613">
    <w:abstractNumId w:val="30"/>
  </w:num>
  <w:num w:numId="64" w16cid:durableId="146349643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95"/>
    <w:rsid w:val="00090791"/>
    <w:rsid w:val="003E7ECC"/>
    <w:rsid w:val="00421695"/>
    <w:rsid w:val="00747AC4"/>
    <w:rsid w:val="00754042"/>
    <w:rsid w:val="00804420"/>
    <w:rsid w:val="009E7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C596B"/>
  <w15:chartTrackingRefBased/>
  <w15:docId w15:val="{72CC1547-6DED-6343-A92B-DC99009D5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1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1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1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1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695"/>
    <w:rPr>
      <w:rFonts w:eastAsiaTheme="majorEastAsia" w:cstheme="majorBidi"/>
      <w:color w:val="272727" w:themeColor="text1" w:themeTint="D8"/>
    </w:rPr>
  </w:style>
  <w:style w:type="paragraph" w:styleId="Title">
    <w:name w:val="Title"/>
    <w:basedOn w:val="Normal"/>
    <w:next w:val="Normal"/>
    <w:link w:val="TitleChar"/>
    <w:uiPriority w:val="10"/>
    <w:qFormat/>
    <w:rsid w:val="00421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695"/>
    <w:pPr>
      <w:spacing w:before="160"/>
      <w:jc w:val="center"/>
    </w:pPr>
    <w:rPr>
      <w:i/>
      <w:iCs/>
      <w:color w:val="404040" w:themeColor="text1" w:themeTint="BF"/>
    </w:rPr>
  </w:style>
  <w:style w:type="character" w:customStyle="1" w:styleId="QuoteChar">
    <w:name w:val="Quote Char"/>
    <w:basedOn w:val="DefaultParagraphFont"/>
    <w:link w:val="Quote"/>
    <w:uiPriority w:val="29"/>
    <w:rsid w:val="00421695"/>
    <w:rPr>
      <w:i/>
      <w:iCs/>
      <w:color w:val="404040" w:themeColor="text1" w:themeTint="BF"/>
    </w:rPr>
  </w:style>
  <w:style w:type="paragraph" w:styleId="ListParagraph">
    <w:name w:val="List Paragraph"/>
    <w:basedOn w:val="Normal"/>
    <w:uiPriority w:val="34"/>
    <w:qFormat/>
    <w:rsid w:val="00421695"/>
    <w:pPr>
      <w:ind w:left="720"/>
      <w:contextualSpacing/>
    </w:pPr>
  </w:style>
  <w:style w:type="character" w:styleId="IntenseEmphasis">
    <w:name w:val="Intense Emphasis"/>
    <w:basedOn w:val="DefaultParagraphFont"/>
    <w:uiPriority w:val="21"/>
    <w:qFormat/>
    <w:rsid w:val="00421695"/>
    <w:rPr>
      <w:i/>
      <w:iCs/>
      <w:color w:val="0F4761" w:themeColor="accent1" w:themeShade="BF"/>
    </w:rPr>
  </w:style>
  <w:style w:type="paragraph" w:styleId="IntenseQuote">
    <w:name w:val="Intense Quote"/>
    <w:basedOn w:val="Normal"/>
    <w:next w:val="Normal"/>
    <w:link w:val="IntenseQuoteChar"/>
    <w:uiPriority w:val="30"/>
    <w:qFormat/>
    <w:rsid w:val="00421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695"/>
    <w:rPr>
      <w:i/>
      <w:iCs/>
      <w:color w:val="0F4761" w:themeColor="accent1" w:themeShade="BF"/>
    </w:rPr>
  </w:style>
  <w:style w:type="character" w:styleId="IntenseReference">
    <w:name w:val="Intense Reference"/>
    <w:basedOn w:val="DefaultParagraphFont"/>
    <w:uiPriority w:val="32"/>
    <w:qFormat/>
    <w:rsid w:val="00421695"/>
    <w:rPr>
      <w:b/>
      <w:bCs/>
      <w:smallCaps/>
      <w:color w:val="0F4761" w:themeColor="accent1" w:themeShade="BF"/>
      <w:spacing w:val="5"/>
    </w:rPr>
  </w:style>
  <w:style w:type="character" w:styleId="Strong">
    <w:name w:val="Strong"/>
    <w:basedOn w:val="DefaultParagraphFont"/>
    <w:uiPriority w:val="22"/>
    <w:qFormat/>
    <w:rsid w:val="00421695"/>
    <w:rPr>
      <w:b/>
      <w:bCs/>
    </w:rPr>
  </w:style>
  <w:style w:type="paragraph" w:styleId="NormalWeb">
    <w:name w:val="Normal (Web)"/>
    <w:basedOn w:val="Normal"/>
    <w:uiPriority w:val="99"/>
    <w:unhideWhenUsed/>
    <w:rsid w:val="004216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21695"/>
    <w:rPr>
      <w:i/>
      <w:iCs/>
    </w:rPr>
  </w:style>
  <w:style w:type="paragraph" w:styleId="ListBullet">
    <w:name w:val="List Bullet"/>
    <w:basedOn w:val="Normal"/>
    <w:uiPriority w:val="99"/>
    <w:unhideWhenUsed/>
    <w:rsid w:val="00804420"/>
    <w:pPr>
      <w:numPr>
        <w:numId w:val="41"/>
      </w:numPr>
      <w:spacing w:after="200" w:line="276" w:lineRule="auto"/>
      <w:contextualSpacing/>
    </w:pPr>
    <w:rPr>
      <w:rFonts w:eastAsiaTheme="minorEastAsia"/>
      <w:kern w:val="0"/>
      <w:sz w:val="22"/>
      <w:szCs w:val="22"/>
      <w14:ligatures w14:val="none"/>
    </w:rPr>
  </w:style>
  <w:style w:type="paragraph" w:styleId="NoSpacing">
    <w:name w:val="No Spacing"/>
    <w:uiPriority w:val="1"/>
    <w:qFormat/>
    <w:rsid w:val="00747AC4"/>
    <w:pPr>
      <w:spacing w:after="0" w:line="240" w:lineRule="auto"/>
    </w:pPr>
  </w:style>
  <w:style w:type="paragraph" w:styleId="Header">
    <w:name w:val="header"/>
    <w:basedOn w:val="Normal"/>
    <w:link w:val="HeaderChar"/>
    <w:uiPriority w:val="99"/>
    <w:unhideWhenUsed/>
    <w:rsid w:val="00747A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AC4"/>
  </w:style>
  <w:style w:type="paragraph" w:styleId="Footer">
    <w:name w:val="footer"/>
    <w:basedOn w:val="Normal"/>
    <w:link w:val="FooterChar"/>
    <w:uiPriority w:val="99"/>
    <w:unhideWhenUsed/>
    <w:rsid w:val="00747A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AC4"/>
  </w:style>
  <w:style w:type="character" w:styleId="PageNumber">
    <w:name w:val="page number"/>
    <w:basedOn w:val="DefaultParagraphFont"/>
    <w:uiPriority w:val="99"/>
    <w:semiHidden/>
    <w:unhideWhenUsed/>
    <w:rsid w:val="00747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17</Pages>
  <Words>3772</Words>
  <Characters>20901</Characters>
  <Application>Microsoft Office Word</Application>
  <DocSecurity>0</DocSecurity>
  <Lines>486</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Vyasarao, Ajithkumar</dc:creator>
  <cp:keywords/>
  <dc:description/>
  <cp:lastModifiedBy>Vyasarao, Ajithkumar</cp:lastModifiedBy>
  <cp:revision>1</cp:revision>
  <dcterms:created xsi:type="dcterms:W3CDTF">2026-01-22T16:41:00Z</dcterms:created>
  <dcterms:modified xsi:type="dcterms:W3CDTF">2026-01-22T18:04:00Z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bbcc7-4a82-45b2-a240-7f34a87e6af0_Enabled">
    <vt:lpwstr>true</vt:lpwstr>
  </property>
  <property fmtid="{D5CDD505-2E9C-101B-9397-08002B2CF9AE}" pid="3" name="MSIP_Label_06cbbcc7-4a82-45b2-a240-7f34a87e6af0_SetDate">
    <vt:lpwstr>2026-01-22T18:04:46Z</vt:lpwstr>
  </property>
  <property fmtid="{D5CDD505-2E9C-101B-9397-08002B2CF9AE}" pid="4" name="MSIP_Label_06cbbcc7-4a82-45b2-a240-7f34a87e6af0_Method">
    <vt:lpwstr>Privileged</vt:lpwstr>
  </property>
  <property fmtid="{D5CDD505-2E9C-101B-9397-08002B2CF9AE}" pid="5" name="MSIP_Label_06cbbcc7-4a82-45b2-a240-7f34a87e6af0_Name">
    <vt:lpwstr>NetApp - Public</vt:lpwstr>
  </property>
  <property fmtid="{D5CDD505-2E9C-101B-9397-08002B2CF9AE}" pid="6" name="MSIP_Label_06cbbcc7-4a82-45b2-a240-7f34a87e6af0_SiteId">
    <vt:lpwstr>4b0911a0-929b-4715-944b-c03745165b3a</vt:lpwstr>
  </property>
  <property fmtid="{D5CDD505-2E9C-101B-9397-08002B2CF9AE}" pid="7" name="MSIP_Label_06cbbcc7-4a82-45b2-a240-7f34a87e6af0_ActionId">
    <vt:lpwstr>2fb1afcb-e020-4a97-8d76-2a2451e7d866</vt:lpwstr>
  </property>
  <property fmtid="{D5CDD505-2E9C-101B-9397-08002B2CF9AE}" pid="8" name="MSIP_Label_06cbbcc7-4a82-45b2-a240-7f34a87e6af0_ContentBits">
    <vt:lpwstr>0</vt:lpwstr>
  </property>
  <property fmtid="{D5CDD505-2E9C-101B-9397-08002B2CF9AE}" pid="9" name="MSIP_Label_06cbbcc7-4a82-45b2-a240-7f34a87e6af0_Tag">
    <vt:lpwstr>50, 0, 1, 1</vt:lpwstr>
  </property>
</Properties>
</file>