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5F5A3F">
      <w:pPr>
        <w:pStyle w:val="2"/>
        <w:keepNext/>
        <w:keepLines/>
        <w:pBdr>
          <w:top w:val="none" w:color="auto" w:sz="0" w:space="1"/>
          <w:left w:val="none" w:color="auto" w:sz="0" w:space="4"/>
          <w:bottom w:val="none" w:color="auto" w:sz="0" w:space="1"/>
          <w:right w:val="none" w:color="auto" w:sz="0" w:space="4"/>
          <w:between w:val="none" w:color="auto" w:sz="0" w:space="0"/>
        </w:pBdr>
        <w:spacing w:after="0" w:line="259" w:lineRule="auto"/>
        <w:ind w:left="14" w:leftChars="0" w:right="178" w:rightChars="0" w:hanging="10" w:firstLineChars="0"/>
        <w:jc w:val="center"/>
        <w:outlineLvl w:val="0"/>
      </w:pPr>
      <w:r>
        <w:t>TABLE OF CONTENTS</w:t>
      </w:r>
    </w:p>
    <w:p w14:paraId="5915E8A5"/>
    <w:tbl>
      <w:tblPr>
        <w:tblStyle w:val="14"/>
        <w:tblW w:w="9583" w:type="dxa"/>
        <w:tblInd w:w="-257" w:type="dxa"/>
        <w:tblLayout w:type="autofit"/>
        <w:tblCellMar>
          <w:top w:w="33" w:type="dxa"/>
          <w:left w:w="144" w:type="dxa"/>
          <w:bottom w:w="0" w:type="dxa"/>
          <w:right w:w="0" w:type="dxa"/>
        </w:tblCellMar>
      </w:tblPr>
      <w:tblGrid>
        <w:gridCol w:w="960"/>
        <w:gridCol w:w="7317"/>
        <w:gridCol w:w="1306"/>
      </w:tblGrid>
      <w:tr w14:paraId="27D501A9">
        <w:tblPrEx>
          <w:tblCellMar>
            <w:top w:w="33" w:type="dxa"/>
            <w:left w:w="144" w:type="dxa"/>
            <w:bottom w:w="0" w:type="dxa"/>
            <w:right w:w="0" w:type="dxa"/>
          </w:tblCellMar>
        </w:tblPrEx>
        <w:trPr>
          <w:trHeight w:val="595" w:hRule="atLeast"/>
        </w:trPr>
        <w:tc>
          <w:tcPr>
            <w:tcW w:w="960" w:type="dxa"/>
            <w:tcBorders>
              <w:top w:val="single" w:color="000000" w:sz="4" w:space="0"/>
              <w:left w:val="single" w:color="000000" w:sz="4" w:space="0"/>
              <w:bottom w:val="single" w:color="000000" w:sz="4" w:space="0"/>
              <w:right w:val="single" w:color="000000" w:sz="4" w:space="0"/>
            </w:tcBorders>
          </w:tcPr>
          <w:p w14:paraId="388ADFE7">
            <w:pPr>
              <w:spacing w:after="0" w:line="240" w:lineRule="auto"/>
              <w:ind w:right="0" w:firstLine="0"/>
              <w:jc w:val="left"/>
              <w:rPr>
                <w:rFonts w:hint="default" w:ascii="Cambria" w:hAnsi="Cambria" w:cs="Cambria"/>
                <w:b/>
                <w:bCs/>
              </w:rPr>
            </w:pPr>
            <w:r>
              <w:rPr>
                <w:rFonts w:hint="default" w:ascii="Cambria" w:hAnsi="Cambria" w:cs="Cambria"/>
                <w:b/>
                <w:bCs/>
                <w:sz w:val="32"/>
              </w:rPr>
              <w:t xml:space="preserve">S.no. </w:t>
            </w:r>
            <w:r>
              <w:rPr>
                <w:rFonts w:hint="default" w:ascii="Cambria" w:hAnsi="Cambria" w:cs="Cambria"/>
                <w:b/>
                <w:bCs/>
              </w:rPr>
              <w:t xml:space="preserve"> </w:t>
            </w:r>
          </w:p>
        </w:tc>
        <w:tc>
          <w:tcPr>
            <w:tcW w:w="7317" w:type="dxa"/>
            <w:tcBorders>
              <w:top w:val="single" w:color="000000" w:sz="4" w:space="0"/>
              <w:left w:val="single" w:color="000000" w:sz="4" w:space="0"/>
              <w:bottom w:val="single" w:color="000000" w:sz="4" w:space="0"/>
              <w:right w:val="single" w:color="000000" w:sz="4" w:space="0"/>
            </w:tcBorders>
          </w:tcPr>
          <w:p w14:paraId="42BC7237">
            <w:pPr>
              <w:spacing w:after="0" w:line="240" w:lineRule="auto"/>
              <w:ind w:left="0" w:right="139" w:firstLine="0"/>
              <w:jc w:val="center"/>
              <w:rPr>
                <w:rFonts w:hint="default" w:ascii="Cambria" w:hAnsi="Cambria" w:cs="Cambria"/>
                <w:b/>
                <w:bCs/>
              </w:rPr>
            </w:pPr>
            <w:r>
              <w:rPr>
                <w:rFonts w:hint="default" w:ascii="Cambria" w:hAnsi="Cambria" w:cs="Cambria"/>
                <w:b/>
                <w:bCs/>
                <w:sz w:val="32"/>
              </w:rPr>
              <w:t xml:space="preserve">Contents </w:t>
            </w:r>
            <w:r>
              <w:rPr>
                <w:rFonts w:hint="default" w:ascii="Cambria" w:hAnsi="Cambria" w:cs="Cambria"/>
                <w:b/>
                <w:bCs/>
              </w:rPr>
              <w:t xml:space="preserve"> </w:t>
            </w:r>
          </w:p>
        </w:tc>
        <w:tc>
          <w:tcPr>
            <w:tcW w:w="1306" w:type="dxa"/>
            <w:tcBorders>
              <w:top w:val="single" w:color="000000" w:sz="4" w:space="0"/>
              <w:left w:val="single" w:color="000000" w:sz="4" w:space="0"/>
              <w:bottom w:val="single" w:color="000000" w:sz="4" w:space="0"/>
              <w:right w:val="single" w:color="000000" w:sz="4" w:space="0"/>
            </w:tcBorders>
          </w:tcPr>
          <w:p w14:paraId="527684E4">
            <w:pPr>
              <w:spacing w:after="0" w:line="240" w:lineRule="auto"/>
              <w:ind w:left="0" w:right="0" w:firstLine="0"/>
              <w:jc w:val="left"/>
              <w:rPr>
                <w:rFonts w:hint="default" w:ascii="Cambria" w:hAnsi="Cambria" w:cs="Cambria"/>
                <w:b/>
                <w:bCs/>
              </w:rPr>
            </w:pPr>
            <w:r>
              <w:rPr>
                <w:rFonts w:hint="default" w:ascii="Cambria" w:hAnsi="Cambria" w:cs="Cambria"/>
                <w:b/>
                <w:bCs/>
                <w:sz w:val="32"/>
              </w:rPr>
              <w:t xml:space="preserve">Page no. </w:t>
            </w:r>
            <w:r>
              <w:rPr>
                <w:rFonts w:hint="default" w:ascii="Cambria" w:hAnsi="Cambria" w:cs="Cambria"/>
                <w:b/>
                <w:bCs/>
              </w:rPr>
              <w:t xml:space="preserve"> </w:t>
            </w:r>
          </w:p>
        </w:tc>
      </w:tr>
      <w:tr w14:paraId="63851395">
        <w:tblPrEx>
          <w:tblCellMar>
            <w:top w:w="33" w:type="dxa"/>
            <w:left w:w="144" w:type="dxa"/>
            <w:bottom w:w="0" w:type="dxa"/>
            <w:right w:w="0" w:type="dxa"/>
          </w:tblCellMar>
        </w:tblPrEx>
        <w:trPr>
          <w:trHeight w:val="866" w:hRule="atLeast"/>
        </w:trPr>
        <w:tc>
          <w:tcPr>
            <w:tcW w:w="960" w:type="dxa"/>
            <w:tcBorders>
              <w:top w:val="single" w:color="000000" w:sz="4" w:space="0"/>
              <w:left w:val="single" w:color="000000" w:sz="4" w:space="0"/>
              <w:bottom w:val="single" w:color="000000" w:sz="4" w:space="0"/>
              <w:right w:val="single" w:color="000000" w:sz="4" w:space="0"/>
            </w:tcBorders>
            <w:vAlign w:val="center"/>
          </w:tcPr>
          <w:p w14:paraId="31AD7A46">
            <w:pPr>
              <w:spacing w:after="0" w:line="240" w:lineRule="auto"/>
              <w:ind w:left="0" w:right="134" w:firstLine="0"/>
              <w:jc w:val="center"/>
              <w:rPr>
                <w:rFonts w:hint="default" w:ascii="Cambria" w:hAnsi="Cambria" w:cs="Cambria"/>
              </w:rPr>
            </w:pPr>
            <w:r>
              <w:rPr>
                <w:rFonts w:hint="default" w:ascii="Cambria" w:hAnsi="Cambria" w:cs="Cambria"/>
              </w:rPr>
              <w:t xml:space="preserve">1  </w:t>
            </w:r>
          </w:p>
        </w:tc>
        <w:tc>
          <w:tcPr>
            <w:tcW w:w="7317" w:type="dxa"/>
            <w:tcBorders>
              <w:top w:val="single" w:color="000000" w:sz="4" w:space="0"/>
              <w:left w:val="single" w:color="000000" w:sz="4" w:space="0"/>
              <w:bottom w:val="single" w:color="000000" w:sz="4" w:space="0"/>
              <w:right w:val="single" w:color="000000" w:sz="4" w:space="0"/>
            </w:tcBorders>
            <w:vAlign w:val="center"/>
          </w:tcPr>
          <w:p w14:paraId="6738AD03">
            <w:pPr>
              <w:spacing w:after="0" w:line="240" w:lineRule="auto"/>
              <w:ind w:left="0" w:right="140" w:firstLine="0"/>
              <w:jc w:val="center"/>
              <w:rPr>
                <w:rFonts w:hint="default" w:ascii="Cambria" w:hAnsi="Cambria" w:cs="Cambria"/>
              </w:rPr>
            </w:pPr>
            <w:r>
              <w:rPr>
                <w:rFonts w:hint="default" w:ascii="Cambria" w:hAnsi="Cambria" w:cs="Cambria"/>
              </w:rPr>
              <w:t xml:space="preserve">INTRODUCTION  </w:t>
            </w:r>
          </w:p>
        </w:tc>
        <w:tc>
          <w:tcPr>
            <w:tcW w:w="1306" w:type="dxa"/>
            <w:tcBorders>
              <w:top w:val="single" w:color="000000" w:sz="4" w:space="0"/>
              <w:left w:val="single" w:color="000000" w:sz="4" w:space="0"/>
              <w:bottom w:val="single" w:color="000000" w:sz="4" w:space="0"/>
              <w:right w:val="single" w:color="000000" w:sz="4" w:space="0"/>
            </w:tcBorders>
            <w:vAlign w:val="center"/>
          </w:tcPr>
          <w:p w14:paraId="04524747">
            <w:pPr>
              <w:spacing w:after="0" w:line="240" w:lineRule="auto"/>
              <w:ind w:left="0" w:right="149" w:firstLine="0"/>
              <w:jc w:val="center"/>
              <w:rPr>
                <w:rFonts w:hint="default" w:ascii="Cambria" w:hAnsi="Cambria" w:cs="Cambria"/>
                <w:lang w:val="en-US"/>
              </w:rPr>
            </w:pPr>
            <w:r>
              <w:rPr>
                <w:rFonts w:hint="default" w:ascii="Cambria" w:hAnsi="Cambria" w:cs="Cambria"/>
                <w:lang w:val="en-US"/>
              </w:rPr>
              <w:t>5</w:t>
            </w:r>
          </w:p>
        </w:tc>
      </w:tr>
      <w:tr w14:paraId="40CA3EB6">
        <w:tblPrEx>
          <w:tblCellMar>
            <w:top w:w="33" w:type="dxa"/>
            <w:left w:w="144" w:type="dxa"/>
            <w:bottom w:w="0" w:type="dxa"/>
            <w:right w:w="0" w:type="dxa"/>
          </w:tblCellMar>
        </w:tblPrEx>
        <w:trPr>
          <w:trHeight w:val="869" w:hRule="atLeast"/>
        </w:trPr>
        <w:tc>
          <w:tcPr>
            <w:tcW w:w="960" w:type="dxa"/>
            <w:tcBorders>
              <w:top w:val="single" w:color="000000" w:sz="4" w:space="0"/>
              <w:left w:val="single" w:color="000000" w:sz="4" w:space="0"/>
              <w:bottom w:val="single" w:color="000000" w:sz="4" w:space="0"/>
              <w:right w:val="single" w:color="000000" w:sz="4" w:space="0"/>
            </w:tcBorders>
            <w:vAlign w:val="center"/>
          </w:tcPr>
          <w:p w14:paraId="034D1C17">
            <w:pPr>
              <w:spacing w:after="0" w:line="240" w:lineRule="auto"/>
              <w:ind w:left="0" w:right="134" w:firstLine="0"/>
              <w:jc w:val="center"/>
              <w:rPr>
                <w:rFonts w:hint="default" w:ascii="Cambria" w:hAnsi="Cambria" w:cs="Cambria"/>
              </w:rPr>
            </w:pPr>
            <w:r>
              <w:rPr>
                <w:rFonts w:hint="default" w:ascii="Cambria" w:hAnsi="Cambria" w:cs="Cambria"/>
              </w:rPr>
              <w:t xml:space="preserve">2  </w:t>
            </w:r>
          </w:p>
        </w:tc>
        <w:tc>
          <w:tcPr>
            <w:tcW w:w="7317" w:type="dxa"/>
            <w:tcBorders>
              <w:top w:val="single" w:color="000000" w:sz="4" w:space="0"/>
              <w:left w:val="single" w:color="000000" w:sz="4" w:space="0"/>
              <w:bottom w:val="single" w:color="000000" w:sz="4" w:space="0"/>
              <w:right w:val="single" w:color="000000" w:sz="4" w:space="0"/>
            </w:tcBorders>
            <w:vAlign w:val="center"/>
          </w:tcPr>
          <w:p w14:paraId="403B537B">
            <w:pPr>
              <w:spacing w:after="0" w:line="240" w:lineRule="auto"/>
              <w:ind w:left="2287" w:right="2310" w:firstLine="0"/>
              <w:jc w:val="center"/>
              <w:rPr>
                <w:rFonts w:hint="default" w:ascii="Cambria" w:hAnsi="Cambria" w:cs="Cambria"/>
              </w:rPr>
            </w:pPr>
            <w:r>
              <w:rPr>
                <w:rFonts w:hint="default" w:ascii="Cambria" w:hAnsi="Cambria" w:cs="Cambria"/>
              </w:rPr>
              <w:t>CIRCUIT DIAGRAM AND WORKING PRINCIPLE</w:t>
            </w:r>
          </w:p>
        </w:tc>
        <w:tc>
          <w:tcPr>
            <w:tcW w:w="1306" w:type="dxa"/>
            <w:tcBorders>
              <w:top w:val="single" w:color="000000" w:sz="4" w:space="0"/>
              <w:left w:val="single" w:color="000000" w:sz="4" w:space="0"/>
              <w:bottom w:val="single" w:color="000000" w:sz="4" w:space="0"/>
              <w:right w:val="single" w:color="000000" w:sz="4" w:space="0"/>
            </w:tcBorders>
            <w:vAlign w:val="center"/>
          </w:tcPr>
          <w:p w14:paraId="3EFE6735">
            <w:pPr>
              <w:spacing w:after="0" w:line="240" w:lineRule="auto"/>
              <w:ind w:left="0" w:right="149" w:firstLine="0"/>
              <w:jc w:val="center"/>
              <w:rPr>
                <w:rFonts w:hint="default" w:ascii="Cambria" w:hAnsi="Cambria" w:cs="Cambria"/>
                <w:lang w:val="en-US"/>
              </w:rPr>
            </w:pPr>
            <w:r>
              <w:rPr>
                <w:rFonts w:hint="default" w:ascii="Cambria" w:hAnsi="Cambria" w:cs="Cambria"/>
                <w:lang w:val="en-US"/>
              </w:rPr>
              <w:t>8</w:t>
            </w:r>
          </w:p>
        </w:tc>
      </w:tr>
      <w:tr w14:paraId="3A89B777">
        <w:tblPrEx>
          <w:tblCellMar>
            <w:top w:w="33" w:type="dxa"/>
            <w:left w:w="144" w:type="dxa"/>
            <w:bottom w:w="0" w:type="dxa"/>
            <w:right w:w="0" w:type="dxa"/>
          </w:tblCellMar>
        </w:tblPrEx>
        <w:trPr>
          <w:trHeight w:val="90" w:hRule="atLeast"/>
        </w:trPr>
        <w:tc>
          <w:tcPr>
            <w:tcW w:w="960" w:type="dxa"/>
            <w:tcBorders>
              <w:top w:val="single" w:color="000000" w:sz="4" w:space="0"/>
              <w:left w:val="single" w:color="000000" w:sz="4" w:space="0"/>
              <w:bottom w:val="single" w:color="000000" w:sz="4" w:space="0"/>
              <w:right w:val="single" w:color="000000" w:sz="4" w:space="0"/>
            </w:tcBorders>
            <w:vAlign w:val="center"/>
          </w:tcPr>
          <w:p w14:paraId="29D49985">
            <w:pPr>
              <w:spacing w:after="0" w:line="240" w:lineRule="auto"/>
              <w:ind w:left="0" w:right="134" w:firstLine="0"/>
              <w:jc w:val="center"/>
              <w:rPr>
                <w:rFonts w:hint="default" w:ascii="Cambria" w:hAnsi="Cambria" w:cs="Cambria"/>
              </w:rPr>
            </w:pPr>
            <w:r>
              <w:rPr>
                <w:rFonts w:hint="default" w:ascii="Cambria" w:hAnsi="Cambria" w:cs="Cambria"/>
              </w:rPr>
              <w:t>3</w:t>
            </w:r>
          </w:p>
        </w:tc>
        <w:tc>
          <w:tcPr>
            <w:tcW w:w="7317" w:type="dxa"/>
            <w:tcBorders>
              <w:top w:val="single" w:color="000000" w:sz="4" w:space="0"/>
              <w:left w:val="single" w:color="000000" w:sz="4" w:space="0"/>
              <w:bottom w:val="single" w:color="000000" w:sz="4" w:space="0"/>
              <w:right w:val="single" w:color="000000" w:sz="4" w:space="0"/>
            </w:tcBorders>
          </w:tcPr>
          <w:p w14:paraId="5C124F24">
            <w:pPr>
              <w:spacing w:after="0" w:line="240" w:lineRule="auto"/>
              <w:ind w:left="0" w:right="150" w:firstLine="0"/>
              <w:jc w:val="center"/>
              <w:rPr>
                <w:rFonts w:hint="default" w:ascii="Cambria" w:hAnsi="Cambria" w:cs="Cambria"/>
              </w:rPr>
            </w:pPr>
          </w:p>
          <w:p w14:paraId="45731163">
            <w:pPr>
              <w:spacing w:after="0" w:line="240" w:lineRule="auto"/>
              <w:ind w:left="0" w:right="150" w:firstLine="0"/>
              <w:jc w:val="center"/>
              <w:rPr>
                <w:rFonts w:hint="default" w:ascii="Cambria" w:hAnsi="Cambria" w:cs="Cambria"/>
              </w:rPr>
            </w:pPr>
            <w:r>
              <w:rPr>
                <w:rFonts w:hint="default" w:ascii="Cambria" w:hAnsi="Cambria" w:cs="Cambria"/>
              </w:rPr>
              <w:t>SOFTWARE SIMULATION AND OBSERVATIONS</w:t>
            </w:r>
          </w:p>
          <w:p w14:paraId="1F631027">
            <w:pPr>
              <w:spacing w:after="0" w:line="240" w:lineRule="auto"/>
              <w:ind w:left="0" w:right="150" w:firstLine="0"/>
              <w:jc w:val="center"/>
              <w:rPr>
                <w:rFonts w:hint="default" w:ascii="Cambria" w:hAnsi="Cambria" w:cs="Cambria"/>
              </w:rPr>
            </w:pPr>
          </w:p>
        </w:tc>
        <w:tc>
          <w:tcPr>
            <w:tcW w:w="1306" w:type="dxa"/>
            <w:tcBorders>
              <w:top w:val="single" w:color="000000" w:sz="4" w:space="0"/>
              <w:left w:val="single" w:color="000000" w:sz="4" w:space="0"/>
              <w:bottom w:val="single" w:color="000000" w:sz="4" w:space="0"/>
              <w:right w:val="single" w:color="000000" w:sz="4" w:space="0"/>
            </w:tcBorders>
            <w:vAlign w:val="center"/>
          </w:tcPr>
          <w:p w14:paraId="6A6EDFB9">
            <w:pPr>
              <w:spacing w:after="0" w:line="240" w:lineRule="auto"/>
              <w:ind w:left="0" w:right="149" w:firstLine="0"/>
              <w:jc w:val="center"/>
              <w:rPr>
                <w:rFonts w:hint="default" w:ascii="Cambria" w:hAnsi="Cambria" w:cs="Cambria"/>
                <w:lang w:val="en-US"/>
              </w:rPr>
            </w:pPr>
            <w:r>
              <w:rPr>
                <w:rFonts w:hint="default" w:ascii="Cambria" w:hAnsi="Cambria" w:cs="Cambria"/>
                <w:lang w:val="en-US"/>
              </w:rPr>
              <w:t>9</w:t>
            </w:r>
          </w:p>
        </w:tc>
      </w:tr>
      <w:tr w14:paraId="433D3E76">
        <w:tblPrEx>
          <w:tblCellMar>
            <w:top w:w="33" w:type="dxa"/>
            <w:left w:w="144" w:type="dxa"/>
            <w:bottom w:w="0" w:type="dxa"/>
            <w:right w:w="0" w:type="dxa"/>
          </w:tblCellMar>
        </w:tblPrEx>
        <w:trPr>
          <w:trHeight w:val="869" w:hRule="atLeast"/>
        </w:trPr>
        <w:tc>
          <w:tcPr>
            <w:tcW w:w="960" w:type="dxa"/>
            <w:tcBorders>
              <w:top w:val="single" w:color="000000" w:sz="4" w:space="0"/>
              <w:left w:val="single" w:color="000000" w:sz="4" w:space="0"/>
              <w:bottom w:val="single" w:color="000000" w:sz="4" w:space="0"/>
              <w:right w:val="single" w:color="000000" w:sz="4" w:space="0"/>
            </w:tcBorders>
            <w:vAlign w:val="center"/>
          </w:tcPr>
          <w:p w14:paraId="5050225A">
            <w:pPr>
              <w:spacing w:after="0" w:line="240" w:lineRule="auto"/>
              <w:ind w:left="0" w:right="134" w:firstLine="0"/>
              <w:jc w:val="center"/>
              <w:rPr>
                <w:rFonts w:hint="default" w:ascii="Cambria" w:hAnsi="Cambria" w:cs="Cambria"/>
              </w:rPr>
            </w:pPr>
            <w:r>
              <w:rPr>
                <w:rFonts w:hint="default" w:ascii="Cambria" w:hAnsi="Cambria" w:cs="Cambria"/>
              </w:rPr>
              <w:t xml:space="preserve">4  </w:t>
            </w:r>
          </w:p>
        </w:tc>
        <w:tc>
          <w:tcPr>
            <w:tcW w:w="7317" w:type="dxa"/>
            <w:tcBorders>
              <w:top w:val="single" w:color="000000" w:sz="4" w:space="0"/>
              <w:left w:val="single" w:color="000000" w:sz="4" w:space="0"/>
              <w:bottom w:val="single" w:color="000000" w:sz="4" w:space="0"/>
              <w:right w:val="single" w:color="000000" w:sz="4" w:space="0"/>
            </w:tcBorders>
          </w:tcPr>
          <w:p w14:paraId="63E0EC5C">
            <w:pPr>
              <w:tabs>
                <w:tab w:val="left" w:pos="2771"/>
              </w:tabs>
              <w:spacing w:line="240" w:lineRule="auto"/>
              <w:jc w:val="center"/>
              <w:rPr>
                <w:rFonts w:hint="default" w:ascii="Cambria" w:hAnsi="Cambria" w:cs="Cambria"/>
                <w:szCs w:val="24"/>
                <w:lang w:val="en-US"/>
              </w:rPr>
            </w:pPr>
            <w:r>
              <w:rPr>
                <w:rFonts w:hint="default" w:ascii="Cambria" w:hAnsi="Cambria" w:cs="Cambria"/>
                <w:szCs w:val="24"/>
                <w:lang w:val="en-US"/>
              </w:rPr>
              <w:t>.</w:t>
            </w:r>
          </w:p>
          <w:p w14:paraId="72EE4444">
            <w:pPr>
              <w:tabs>
                <w:tab w:val="left" w:pos="2771"/>
              </w:tabs>
              <w:spacing w:line="240" w:lineRule="auto"/>
              <w:jc w:val="center"/>
              <w:rPr>
                <w:rFonts w:hint="default" w:ascii="Cambria" w:hAnsi="Cambria" w:cs="Cambria"/>
                <w:sz w:val="28"/>
                <w:szCs w:val="28"/>
              </w:rPr>
            </w:pPr>
            <w:r>
              <w:rPr>
                <w:rFonts w:hint="default" w:ascii="Cambria" w:hAnsi="Cambria" w:cs="Cambria"/>
                <w:szCs w:val="24"/>
              </w:rPr>
              <w:t>HARDWARE IMPLEMENTATION</w:t>
            </w:r>
          </w:p>
        </w:tc>
        <w:tc>
          <w:tcPr>
            <w:tcW w:w="1306" w:type="dxa"/>
            <w:tcBorders>
              <w:top w:val="single" w:color="000000" w:sz="4" w:space="0"/>
              <w:left w:val="single" w:color="000000" w:sz="4" w:space="0"/>
              <w:bottom w:val="single" w:color="000000" w:sz="4" w:space="0"/>
              <w:right w:val="single" w:color="000000" w:sz="4" w:space="0"/>
            </w:tcBorders>
            <w:vAlign w:val="center"/>
          </w:tcPr>
          <w:p w14:paraId="39BDD911">
            <w:pPr>
              <w:spacing w:after="0" w:line="240" w:lineRule="auto"/>
              <w:ind w:left="0" w:right="149" w:firstLine="0"/>
              <w:jc w:val="center"/>
              <w:rPr>
                <w:rFonts w:hint="default" w:ascii="Cambria" w:hAnsi="Cambria" w:cs="Cambria"/>
                <w:lang w:val="en-US"/>
              </w:rPr>
            </w:pPr>
            <w:r>
              <w:rPr>
                <w:rFonts w:hint="default" w:ascii="Cambria" w:hAnsi="Cambria" w:cs="Cambria"/>
                <w:lang w:val="en-US"/>
              </w:rPr>
              <w:t>10</w:t>
            </w:r>
          </w:p>
        </w:tc>
      </w:tr>
      <w:tr w14:paraId="1B76CBF1">
        <w:tblPrEx>
          <w:tblCellMar>
            <w:top w:w="33" w:type="dxa"/>
            <w:left w:w="144" w:type="dxa"/>
            <w:bottom w:w="0" w:type="dxa"/>
            <w:right w:w="0" w:type="dxa"/>
          </w:tblCellMar>
        </w:tblPrEx>
        <w:trPr>
          <w:trHeight w:val="871" w:hRule="atLeast"/>
        </w:trPr>
        <w:tc>
          <w:tcPr>
            <w:tcW w:w="960" w:type="dxa"/>
            <w:tcBorders>
              <w:top w:val="single" w:color="000000" w:sz="4" w:space="0"/>
              <w:left w:val="single" w:color="000000" w:sz="4" w:space="0"/>
              <w:bottom w:val="single" w:color="000000" w:sz="4" w:space="0"/>
              <w:right w:val="single" w:color="000000" w:sz="4" w:space="0"/>
            </w:tcBorders>
            <w:vAlign w:val="center"/>
          </w:tcPr>
          <w:p w14:paraId="1F92142E">
            <w:pPr>
              <w:spacing w:after="0" w:line="240" w:lineRule="auto"/>
              <w:ind w:left="0" w:right="134" w:firstLine="0"/>
              <w:jc w:val="center"/>
              <w:rPr>
                <w:rFonts w:hint="default" w:ascii="Cambria" w:hAnsi="Cambria" w:cs="Cambria"/>
              </w:rPr>
            </w:pPr>
            <w:r>
              <w:rPr>
                <w:rFonts w:hint="default" w:ascii="Cambria" w:hAnsi="Cambria" w:cs="Cambria"/>
              </w:rPr>
              <w:t xml:space="preserve">5  </w:t>
            </w:r>
          </w:p>
        </w:tc>
        <w:tc>
          <w:tcPr>
            <w:tcW w:w="7317" w:type="dxa"/>
            <w:tcBorders>
              <w:top w:val="single" w:color="000000" w:sz="4" w:space="0"/>
              <w:left w:val="single" w:color="000000" w:sz="4" w:space="0"/>
              <w:bottom w:val="single" w:color="000000" w:sz="4" w:space="0"/>
              <w:right w:val="single" w:color="000000" w:sz="4" w:space="0"/>
            </w:tcBorders>
            <w:vAlign w:val="center"/>
          </w:tcPr>
          <w:p w14:paraId="0A360689">
            <w:pPr>
              <w:spacing w:line="240" w:lineRule="auto"/>
              <w:jc w:val="center"/>
              <w:rPr>
                <w:rFonts w:hint="default" w:ascii="Cambria" w:hAnsi="Cambria" w:cs="Cambria"/>
                <w:szCs w:val="24"/>
              </w:rPr>
            </w:pPr>
          </w:p>
          <w:p w14:paraId="16F7E55C">
            <w:pPr>
              <w:spacing w:line="240" w:lineRule="auto"/>
              <w:jc w:val="center"/>
              <w:rPr>
                <w:rFonts w:hint="default" w:ascii="Cambria" w:hAnsi="Cambria" w:cs="Cambria"/>
                <w:szCs w:val="24"/>
              </w:rPr>
            </w:pPr>
            <w:r>
              <w:rPr>
                <w:rFonts w:hint="default" w:ascii="Cambria" w:hAnsi="Cambria" w:cs="Cambria"/>
                <w:szCs w:val="24"/>
              </w:rPr>
              <w:t>FUTURE SCOPE</w:t>
            </w:r>
          </w:p>
          <w:p w14:paraId="421CDDFC">
            <w:pPr>
              <w:spacing w:after="0" w:line="240" w:lineRule="auto"/>
              <w:ind w:left="0" w:right="143" w:firstLine="0"/>
              <w:jc w:val="center"/>
              <w:rPr>
                <w:rFonts w:hint="default" w:ascii="Cambria" w:hAnsi="Cambria" w:cs="Cambria"/>
              </w:rPr>
            </w:pPr>
            <w:r>
              <w:rPr>
                <w:rFonts w:hint="default" w:ascii="Cambria" w:hAnsi="Cambria" w:cs="Cambria"/>
              </w:rPr>
              <w:t xml:space="preserve"> </w:t>
            </w:r>
          </w:p>
        </w:tc>
        <w:tc>
          <w:tcPr>
            <w:tcW w:w="1306" w:type="dxa"/>
            <w:tcBorders>
              <w:top w:val="single" w:color="000000" w:sz="4" w:space="0"/>
              <w:left w:val="single" w:color="000000" w:sz="4" w:space="0"/>
              <w:bottom w:val="single" w:color="000000" w:sz="4" w:space="0"/>
              <w:right w:val="single" w:color="000000" w:sz="4" w:space="0"/>
            </w:tcBorders>
            <w:vAlign w:val="center"/>
          </w:tcPr>
          <w:p w14:paraId="687CEC01">
            <w:pPr>
              <w:spacing w:after="0" w:line="240" w:lineRule="auto"/>
              <w:ind w:left="0" w:right="149" w:firstLine="0"/>
              <w:jc w:val="center"/>
              <w:rPr>
                <w:rFonts w:hint="default" w:ascii="Cambria" w:hAnsi="Cambria" w:cs="Cambria"/>
                <w:lang w:val="en-US"/>
              </w:rPr>
            </w:pPr>
            <w:r>
              <w:rPr>
                <w:rFonts w:hint="default" w:ascii="Cambria" w:hAnsi="Cambria" w:cs="Cambria"/>
                <w:lang w:val="en-US"/>
              </w:rPr>
              <w:t>11</w:t>
            </w:r>
          </w:p>
        </w:tc>
      </w:tr>
    </w:tbl>
    <w:p w14:paraId="738F92BD">
      <w:pPr>
        <w:spacing w:after="18"/>
        <w:ind w:left="14" w:right="0" w:firstLine="0"/>
        <w:jc w:val="left"/>
      </w:pPr>
      <w:r>
        <w:rPr>
          <w:b/>
          <w:sz w:val="20"/>
        </w:rPr>
        <w:t xml:space="preserve"> </w:t>
      </w:r>
      <w:r>
        <w:t xml:space="preserve"> </w:t>
      </w:r>
    </w:p>
    <w:p w14:paraId="426D8CCA">
      <w:pPr>
        <w:spacing w:after="38"/>
        <w:ind w:left="14" w:right="0" w:firstLine="0"/>
        <w:jc w:val="left"/>
      </w:pPr>
      <w:r>
        <w:rPr>
          <w:b/>
          <w:sz w:val="20"/>
        </w:rPr>
        <w:t xml:space="preserve"> </w:t>
      </w:r>
      <w:r>
        <w:t xml:space="preserve"> </w:t>
      </w:r>
    </w:p>
    <w:p w14:paraId="63D1ADC6">
      <w:pPr>
        <w:pStyle w:val="2"/>
        <w:jc w:val="center"/>
        <w:rPr>
          <w:rFonts w:hint="default"/>
          <w:lang w:val="en-US"/>
        </w:rPr>
      </w:pPr>
      <w:r>
        <w:rPr>
          <w:b/>
          <w:sz w:val="20"/>
        </w:rPr>
        <w:t xml:space="preserve"> </w:t>
      </w:r>
      <w:r>
        <w:t xml:space="preserve"> TABLE OF </w:t>
      </w:r>
      <w:r>
        <w:rPr>
          <w:rFonts w:hint="default"/>
          <w:lang w:val="en-US"/>
        </w:rPr>
        <w:t>FIGURES</w:t>
      </w:r>
    </w:p>
    <w:p w14:paraId="2A1AABDF">
      <w:pPr>
        <w:ind w:left="0" w:leftChars="0" w:firstLine="0" w:firstLineChars="0"/>
        <w:rPr>
          <w:rFonts w:hint="default"/>
          <w:lang w:val="en-US"/>
        </w:rPr>
      </w:pPr>
    </w:p>
    <w:tbl>
      <w:tblPr>
        <w:tblStyle w:val="14"/>
        <w:tblW w:w="9583" w:type="dxa"/>
        <w:tblInd w:w="-259" w:type="dxa"/>
        <w:tblLayout w:type="autofit"/>
        <w:tblCellMar>
          <w:top w:w="33" w:type="dxa"/>
          <w:left w:w="144" w:type="dxa"/>
          <w:bottom w:w="0" w:type="dxa"/>
          <w:right w:w="0" w:type="dxa"/>
        </w:tblCellMar>
      </w:tblPr>
      <w:tblGrid>
        <w:gridCol w:w="960"/>
        <w:gridCol w:w="7317"/>
        <w:gridCol w:w="1306"/>
      </w:tblGrid>
      <w:tr w14:paraId="611F4A7D">
        <w:tblPrEx>
          <w:tblCellMar>
            <w:top w:w="33" w:type="dxa"/>
            <w:left w:w="144" w:type="dxa"/>
            <w:bottom w:w="0" w:type="dxa"/>
            <w:right w:w="0" w:type="dxa"/>
          </w:tblCellMar>
        </w:tblPrEx>
        <w:trPr>
          <w:trHeight w:val="595" w:hRule="atLeast"/>
        </w:trPr>
        <w:tc>
          <w:tcPr>
            <w:tcW w:w="960" w:type="dxa"/>
            <w:tcBorders>
              <w:top w:val="single" w:color="000000" w:sz="4" w:space="0"/>
              <w:left w:val="single" w:color="000000" w:sz="4" w:space="0"/>
              <w:bottom w:val="single" w:color="000000" w:sz="4" w:space="0"/>
              <w:right w:val="single" w:color="000000" w:sz="4" w:space="0"/>
            </w:tcBorders>
          </w:tcPr>
          <w:p w14:paraId="218C0C9A">
            <w:pPr>
              <w:spacing w:after="0" w:line="240" w:lineRule="auto"/>
              <w:ind w:right="0" w:firstLine="0"/>
              <w:jc w:val="left"/>
              <w:rPr>
                <w:rFonts w:hint="default" w:ascii="Cambria" w:hAnsi="Cambria" w:cs="Cambria"/>
                <w:b/>
                <w:bCs/>
                <w:sz w:val="32"/>
              </w:rPr>
            </w:pPr>
          </w:p>
          <w:p w14:paraId="7FEA6E91">
            <w:pPr>
              <w:spacing w:after="0" w:line="240" w:lineRule="auto"/>
              <w:ind w:right="0" w:firstLine="0"/>
              <w:jc w:val="left"/>
              <w:rPr>
                <w:rFonts w:hint="default" w:ascii="Cambria" w:hAnsi="Cambria" w:cs="Cambria"/>
                <w:b/>
                <w:bCs/>
              </w:rPr>
            </w:pPr>
            <w:r>
              <w:rPr>
                <w:rFonts w:hint="default" w:ascii="Cambria" w:hAnsi="Cambria" w:cs="Cambria"/>
                <w:b/>
                <w:bCs/>
                <w:sz w:val="32"/>
              </w:rPr>
              <w:t xml:space="preserve">S.no. </w:t>
            </w:r>
            <w:r>
              <w:rPr>
                <w:rFonts w:hint="default" w:ascii="Cambria" w:hAnsi="Cambria" w:cs="Cambria"/>
                <w:b/>
                <w:bCs/>
              </w:rPr>
              <w:t xml:space="preserve"> </w:t>
            </w:r>
          </w:p>
        </w:tc>
        <w:tc>
          <w:tcPr>
            <w:tcW w:w="7317" w:type="dxa"/>
            <w:tcBorders>
              <w:top w:val="single" w:color="000000" w:sz="4" w:space="0"/>
              <w:left w:val="single" w:color="000000" w:sz="4" w:space="0"/>
              <w:bottom w:val="single" w:color="000000" w:sz="4" w:space="0"/>
              <w:right w:val="single" w:color="000000" w:sz="4" w:space="0"/>
            </w:tcBorders>
          </w:tcPr>
          <w:p w14:paraId="07F11CF6">
            <w:pPr>
              <w:spacing w:after="0" w:line="240" w:lineRule="auto"/>
              <w:ind w:left="0" w:right="139" w:firstLine="0"/>
              <w:jc w:val="center"/>
              <w:rPr>
                <w:rFonts w:hint="default" w:ascii="Cambria" w:hAnsi="Cambria" w:cs="Cambria"/>
                <w:b/>
                <w:bCs/>
                <w:lang w:val="en-US"/>
              </w:rPr>
            </w:pPr>
          </w:p>
          <w:p w14:paraId="2BAC77FF">
            <w:pPr>
              <w:spacing w:after="0" w:line="240" w:lineRule="auto"/>
              <w:ind w:left="0" w:right="139" w:firstLine="0"/>
              <w:jc w:val="center"/>
              <w:rPr>
                <w:rFonts w:hint="default" w:ascii="Cambria" w:hAnsi="Cambria" w:cs="Cambria"/>
                <w:b/>
                <w:bCs/>
                <w:lang w:val="en-US"/>
              </w:rPr>
            </w:pPr>
            <w:r>
              <w:rPr>
                <w:rFonts w:hint="default" w:ascii="Cambria" w:hAnsi="Cambria" w:cs="Cambria"/>
                <w:b/>
                <w:bCs/>
                <w:lang w:val="en-US"/>
              </w:rPr>
              <w:t>FIGURE DESCRIPTION</w:t>
            </w:r>
          </w:p>
        </w:tc>
        <w:tc>
          <w:tcPr>
            <w:tcW w:w="1306" w:type="dxa"/>
            <w:tcBorders>
              <w:top w:val="single" w:color="000000" w:sz="4" w:space="0"/>
              <w:left w:val="single" w:color="000000" w:sz="4" w:space="0"/>
              <w:bottom w:val="single" w:color="000000" w:sz="4" w:space="0"/>
              <w:right w:val="single" w:color="000000" w:sz="4" w:space="0"/>
            </w:tcBorders>
          </w:tcPr>
          <w:p w14:paraId="77FD31DD">
            <w:pPr>
              <w:spacing w:after="0" w:line="240" w:lineRule="auto"/>
              <w:ind w:left="0" w:right="0" w:firstLine="0"/>
              <w:jc w:val="left"/>
              <w:rPr>
                <w:rFonts w:hint="default" w:ascii="Cambria" w:hAnsi="Cambria" w:cs="Cambria"/>
                <w:b/>
                <w:bCs/>
              </w:rPr>
            </w:pPr>
            <w:r>
              <w:rPr>
                <w:rFonts w:hint="default" w:ascii="Cambria" w:hAnsi="Cambria" w:cs="Cambria"/>
                <w:b/>
                <w:bCs/>
                <w:sz w:val="32"/>
              </w:rPr>
              <w:t xml:space="preserve">Page no. </w:t>
            </w:r>
            <w:r>
              <w:rPr>
                <w:rFonts w:hint="default" w:ascii="Cambria" w:hAnsi="Cambria" w:cs="Cambria"/>
                <w:b/>
                <w:bCs/>
              </w:rPr>
              <w:t xml:space="preserve"> </w:t>
            </w:r>
          </w:p>
        </w:tc>
      </w:tr>
      <w:tr w14:paraId="06710B4E">
        <w:tblPrEx>
          <w:tblCellMar>
            <w:top w:w="33" w:type="dxa"/>
            <w:left w:w="144" w:type="dxa"/>
            <w:bottom w:w="0" w:type="dxa"/>
            <w:right w:w="0" w:type="dxa"/>
          </w:tblCellMar>
        </w:tblPrEx>
        <w:trPr>
          <w:trHeight w:val="866" w:hRule="atLeast"/>
        </w:trPr>
        <w:tc>
          <w:tcPr>
            <w:tcW w:w="960" w:type="dxa"/>
            <w:tcBorders>
              <w:top w:val="single" w:color="000000" w:sz="4" w:space="0"/>
              <w:left w:val="single" w:color="000000" w:sz="4" w:space="0"/>
              <w:bottom w:val="single" w:color="000000" w:sz="4" w:space="0"/>
              <w:right w:val="single" w:color="000000" w:sz="4" w:space="0"/>
            </w:tcBorders>
            <w:vAlign w:val="center"/>
          </w:tcPr>
          <w:p w14:paraId="5B5604CC">
            <w:pPr>
              <w:spacing w:after="0" w:line="240" w:lineRule="auto"/>
              <w:ind w:left="0" w:right="134" w:firstLine="0"/>
              <w:jc w:val="center"/>
              <w:rPr>
                <w:rFonts w:hint="default" w:ascii="Cambria" w:hAnsi="Cambria" w:cs="Cambria"/>
              </w:rPr>
            </w:pPr>
            <w:r>
              <w:rPr>
                <w:rFonts w:hint="default" w:ascii="Cambria" w:hAnsi="Cambria" w:cs="Cambria"/>
              </w:rPr>
              <w:t xml:space="preserve">1  </w:t>
            </w:r>
          </w:p>
        </w:tc>
        <w:tc>
          <w:tcPr>
            <w:tcW w:w="7317" w:type="dxa"/>
            <w:tcBorders>
              <w:top w:val="single" w:color="000000" w:sz="4" w:space="0"/>
              <w:left w:val="single" w:color="000000" w:sz="4" w:space="0"/>
              <w:bottom w:val="single" w:color="000000" w:sz="4" w:space="0"/>
              <w:right w:val="single" w:color="000000" w:sz="4" w:space="0"/>
            </w:tcBorders>
            <w:vAlign w:val="center"/>
          </w:tcPr>
          <w:p w14:paraId="14AF7121">
            <w:pPr>
              <w:spacing w:after="0" w:line="240" w:lineRule="auto"/>
              <w:ind w:left="0" w:right="140" w:firstLine="0"/>
              <w:jc w:val="center"/>
              <w:rPr>
                <w:rFonts w:hint="default" w:ascii="Cambria" w:hAnsi="Cambria" w:cs="Cambria"/>
              </w:rPr>
            </w:pPr>
            <w:r>
              <w:rPr>
                <w:rFonts w:hint="default" w:ascii="Cambria" w:hAnsi="Cambria" w:cs="Cambria"/>
              </w:rPr>
              <w:t>Frequency Bands for Various Communication Signals</w:t>
            </w:r>
          </w:p>
        </w:tc>
        <w:tc>
          <w:tcPr>
            <w:tcW w:w="1306" w:type="dxa"/>
            <w:tcBorders>
              <w:top w:val="single" w:color="000000" w:sz="4" w:space="0"/>
              <w:left w:val="single" w:color="000000" w:sz="4" w:space="0"/>
              <w:bottom w:val="single" w:color="000000" w:sz="4" w:space="0"/>
              <w:right w:val="single" w:color="000000" w:sz="4" w:space="0"/>
            </w:tcBorders>
            <w:vAlign w:val="center"/>
          </w:tcPr>
          <w:p w14:paraId="5459D640">
            <w:pPr>
              <w:spacing w:after="0" w:line="240" w:lineRule="auto"/>
              <w:ind w:left="0" w:right="149" w:firstLine="0"/>
              <w:jc w:val="center"/>
              <w:rPr>
                <w:rFonts w:hint="default" w:ascii="Cambria" w:hAnsi="Cambria" w:cs="Cambria"/>
                <w:lang w:val="en-US"/>
              </w:rPr>
            </w:pPr>
            <w:r>
              <w:rPr>
                <w:rFonts w:hint="default" w:ascii="Cambria" w:hAnsi="Cambria" w:cs="Cambria"/>
                <w:lang w:val="en-US"/>
              </w:rPr>
              <w:t>6</w:t>
            </w:r>
          </w:p>
        </w:tc>
      </w:tr>
      <w:tr w14:paraId="5BDF95CB">
        <w:tblPrEx>
          <w:tblCellMar>
            <w:top w:w="33" w:type="dxa"/>
            <w:left w:w="144" w:type="dxa"/>
            <w:bottom w:w="0" w:type="dxa"/>
            <w:right w:w="0" w:type="dxa"/>
          </w:tblCellMar>
        </w:tblPrEx>
        <w:trPr>
          <w:trHeight w:val="869" w:hRule="atLeast"/>
        </w:trPr>
        <w:tc>
          <w:tcPr>
            <w:tcW w:w="960" w:type="dxa"/>
            <w:tcBorders>
              <w:top w:val="single" w:color="000000" w:sz="4" w:space="0"/>
              <w:left w:val="single" w:color="000000" w:sz="4" w:space="0"/>
              <w:bottom w:val="single" w:color="000000" w:sz="4" w:space="0"/>
              <w:right w:val="single" w:color="000000" w:sz="4" w:space="0"/>
            </w:tcBorders>
            <w:vAlign w:val="center"/>
          </w:tcPr>
          <w:p w14:paraId="747B6F1E">
            <w:pPr>
              <w:spacing w:after="0" w:line="240" w:lineRule="auto"/>
              <w:ind w:left="0" w:right="134" w:firstLine="0"/>
              <w:jc w:val="center"/>
              <w:rPr>
                <w:rFonts w:hint="default" w:ascii="Cambria" w:hAnsi="Cambria" w:cs="Cambria"/>
              </w:rPr>
            </w:pPr>
            <w:r>
              <w:rPr>
                <w:rFonts w:hint="default" w:ascii="Cambria" w:hAnsi="Cambria" w:cs="Cambria"/>
              </w:rPr>
              <w:t xml:space="preserve">2  </w:t>
            </w:r>
          </w:p>
        </w:tc>
        <w:tc>
          <w:tcPr>
            <w:tcW w:w="7317" w:type="dxa"/>
            <w:tcBorders>
              <w:top w:val="single" w:color="000000" w:sz="4" w:space="0"/>
              <w:left w:val="single" w:color="000000" w:sz="4" w:space="0"/>
              <w:bottom w:val="single" w:color="000000" w:sz="4" w:space="0"/>
              <w:right w:val="single" w:color="000000" w:sz="4" w:space="0"/>
            </w:tcBorders>
            <w:vAlign w:val="center"/>
          </w:tcPr>
          <w:p w14:paraId="03372BCA">
            <w:pPr>
              <w:spacing w:after="0" w:line="240" w:lineRule="auto"/>
              <w:ind w:left="2287" w:right="2310" w:firstLine="0"/>
              <w:jc w:val="center"/>
              <w:rPr>
                <w:rFonts w:hint="default" w:ascii="Cambria" w:hAnsi="Cambria" w:cs="Cambria"/>
                <w:lang w:val="en-US"/>
              </w:rPr>
            </w:pPr>
            <w:r>
              <w:rPr>
                <w:rFonts w:hint="default" w:ascii="Cambria" w:hAnsi="Cambria" w:cs="Cambria"/>
                <w:lang w:val="en-US"/>
              </w:rPr>
              <w:t>Bluetooth Jammer</w:t>
            </w:r>
          </w:p>
        </w:tc>
        <w:tc>
          <w:tcPr>
            <w:tcW w:w="1306" w:type="dxa"/>
            <w:tcBorders>
              <w:top w:val="single" w:color="000000" w:sz="4" w:space="0"/>
              <w:left w:val="single" w:color="000000" w:sz="4" w:space="0"/>
              <w:bottom w:val="single" w:color="000000" w:sz="4" w:space="0"/>
              <w:right w:val="single" w:color="000000" w:sz="4" w:space="0"/>
            </w:tcBorders>
            <w:vAlign w:val="center"/>
          </w:tcPr>
          <w:p w14:paraId="05E8AB25">
            <w:pPr>
              <w:spacing w:after="0" w:line="240" w:lineRule="auto"/>
              <w:ind w:left="0" w:right="149" w:firstLine="0"/>
              <w:jc w:val="center"/>
              <w:rPr>
                <w:rFonts w:hint="default" w:ascii="Cambria" w:hAnsi="Cambria" w:cs="Cambria"/>
                <w:lang w:val="en-US"/>
              </w:rPr>
            </w:pPr>
            <w:r>
              <w:rPr>
                <w:rFonts w:hint="default" w:ascii="Cambria" w:hAnsi="Cambria" w:cs="Cambria"/>
                <w:lang w:val="en-US"/>
              </w:rPr>
              <w:t>8</w:t>
            </w:r>
          </w:p>
        </w:tc>
      </w:tr>
      <w:tr w14:paraId="3069FF59">
        <w:tblPrEx>
          <w:tblCellMar>
            <w:top w:w="33" w:type="dxa"/>
            <w:left w:w="144" w:type="dxa"/>
            <w:bottom w:w="0" w:type="dxa"/>
            <w:right w:w="0" w:type="dxa"/>
          </w:tblCellMar>
        </w:tblPrEx>
        <w:trPr>
          <w:trHeight w:val="867" w:hRule="atLeast"/>
        </w:trPr>
        <w:tc>
          <w:tcPr>
            <w:tcW w:w="960" w:type="dxa"/>
            <w:tcBorders>
              <w:top w:val="single" w:color="000000" w:sz="4" w:space="0"/>
              <w:left w:val="single" w:color="000000" w:sz="4" w:space="0"/>
              <w:bottom w:val="single" w:color="000000" w:sz="4" w:space="0"/>
              <w:right w:val="single" w:color="000000" w:sz="4" w:space="0"/>
            </w:tcBorders>
            <w:vAlign w:val="center"/>
          </w:tcPr>
          <w:p w14:paraId="2F050EE5">
            <w:pPr>
              <w:spacing w:after="0" w:line="240" w:lineRule="auto"/>
              <w:ind w:left="0" w:right="134" w:firstLine="0"/>
              <w:jc w:val="center"/>
              <w:rPr>
                <w:rFonts w:hint="default" w:ascii="Cambria" w:hAnsi="Cambria" w:cs="Cambria"/>
              </w:rPr>
            </w:pPr>
            <w:r>
              <w:rPr>
                <w:rFonts w:hint="default" w:ascii="Cambria" w:hAnsi="Cambria" w:cs="Cambria"/>
              </w:rPr>
              <w:t>3</w:t>
            </w:r>
          </w:p>
        </w:tc>
        <w:tc>
          <w:tcPr>
            <w:tcW w:w="7317" w:type="dxa"/>
            <w:tcBorders>
              <w:top w:val="single" w:color="000000" w:sz="4" w:space="0"/>
              <w:left w:val="single" w:color="000000" w:sz="4" w:space="0"/>
              <w:bottom w:val="single" w:color="000000" w:sz="4" w:space="0"/>
              <w:right w:val="single" w:color="000000" w:sz="4" w:space="0"/>
            </w:tcBorders>
          </w:tcPr>
          <w:p w14:paraId="6CBA28D3">
            <w:pPr>
              <w:spacing w:after="0" w:line="240" w:lineRule="auto"/>
              <w:ind w:left="0" w:right="150" w:firstLine="0"/>
              <w:jc w:val="center"/>
              <w:rPr>
                <w:rFonts w:hint="default" w:ascii="Cambria" w:hAnsi="Cambria" w:cs="Cambria"/>
                <w:lang w:val="en-US"/>
              </w:rPr>
            </w:pPr>
          </w:p>
          <w:p w14:paraId="26134D3E">
            <w:pPr>
              <w:spacing w:after="0" w:line="240" w:lineRule="auto"/>
              <w:ind w:left="0" w:right="150" w:firstLine="0"/>
              <w:jc w:val="center"/>
              <w:rPr>
                <w:rFonts w:hint="default" w:ascii="Cambria" w:hAnsi="Cambria" w:cs="Cambria"/>
                <w:lang w:val="en-US"/>
              </w:rPr>
            </w:pPr>
            <w:r>
              <w:rPr>
                <w:rFonts w:hint="default" w:ascii="Cambria" w:hAnsi="Cambria" w:cs="Cambria"/>
                <w:lang w:val="en-US"/>
              </w:rPr>
              <w:t>Simulation of Jammer Source</w:t>
            </w:r>
          </w:p>
        </w:tc>
        <w:tc>
          <w:tcPr>
            <w:tcW w:w="1306" w:type="dxa"/>
            <w:tcBorders>
              <w:top w:val="single" w:color="000000" w:sz="4" w:space="0"/>
              <w:left w:val="single" w:color="000000" w:sz="4" w:space="0"/>
              <w:bottom w:val="single" w:color="000000" w:sz="4" w:space="0"/>
              <w:right w:val="single" w:color="000000" w:sz="4" w:space="0"/>
            </w:tcBorders>
            <w:vAlign w:val="center"/>
          </w:tcPr>
          <w:p w14:paraId="3077EC8E">
            <w:pPr>
              <w:spacing w:after="0" w:line="240" w:lineRule="auto"/>
              <w:ind w:left="0" w:right="149" w:firstLine="0"/>
              <w:jc w:val="center"/>
              <w:rPr>
                <w:rFonts w:hint="default" w:ascii="Cambria" w:hAnsi="Cambria" w:cs="Cambria"/>
                <w:lang w:val="en-US"/>
              </w:rPr>
            </w:pPr>
            <w:r>
              <w:rPr>
                <w:rFonts w:hint="default" w:ascii="Cambria" w:hAnsi="Cambria" w:cs="Cambria"/>
                <w:lang w:val="en-US"/>
              </w:rPr>
              <w:t>9</w:t>
            </w:r>
          </w:p>
        </w:tc>
      </w:tr>
      <w:tr w14:paraId="32AD2712">
        <w:tblPrEx>
          <w:tblCellMar>
            <w:top w:w="33" w:type="dxa"/>
            <w:left w:w="144" w:type="dxa"/>
            <w:bottom w:w="0" w:type="dxa"/>
            <w:right w:w="0" w:type="dxa"/>
          </w:tblCellMar>
        </w:tblPrEx>
        <w:trPr>
          <w:trHeight w:val="869" w:hRule="atLeast"/>
        </w:trPr>
        <w:tc>
          <w:tcPr>
            <w:tcW w:w="960" w:type="dxa"/>
            <w:tcBorders>
              <w:top w:val="single" w:color="000000" w:sz="4" w:space="0"/>
              <w:left w:val="single" w:color="000000" w:sz="4" w:space="0"/>
              <w:bottom w:val="single" w:color="000000" w:sz="4" w:space="0"/>
              <w:right w:val="single" w:color="000000" w:sz="4" w:space="0"/>
            </w:tcBorders>
            <w:vAlign w:val="center"/>
          </w:tcPr>
          <w:p w14:paraId="629644C1">
            <w:pPr>
              <w:spacing w:after="0" w:line="240" w:lineRule="auto"/>
              <w:ind w:left="0" w:right="134" w:firstLine="0"/>
              <w:jc w:val="center"/>
              <w:rPr>
                <w:rFonts w:hint="default" w:ascii="Cambria" w:hAnsi="Cambria" w:cs="Cambria"/>
              </w:rPr>
            </w:pPr>
            <w:r>
              <w:rPr>
                <w:rFonts w:hint="default" w:ascii="Cambria" w:hAnsi="Cambria" w:cs="Cambria"/>
              </w:rPr>
              <w:t xml:space="preserve">4  </w:t>
            </w:r>
          </w:p>
        </w:tc>
        <w:tc>
          <w:tcPr>
            <w:tcW w:w="7317" w:type="dxa"/>
            <w:tcBorders>
              <w:top w:val="single" w:color="000000" w:sz="4" w:space="0"/>
              <w:left w:val="single" w:color="000000" w:sz="4" w:space="0"/>
              <w:bottom w:val="single" w:color="000000" w:sz="4" w:space="0"/>
              <w:right w:val="single" w:color="000000" w:sz="4" w:space="0"/>
            </w:tcBorders>
          </w:tcPr>
          <w:p w14:paraId="016909FA">
            <w:pPr>
              <w:tabs>
                <w:tab w:val="left" w:pos="2771"/>
              </w:tabs>
              <w:spacing w:line="240" w:lineRule="auto"/>
              <w:jc w:val="center"/>
              <w:rPr>
                <w:rFonts w:hint="default" w:ascii="Cambria" w:hAnsi="Cambria" w:cs="Cambria"/>
              </w:rPr>
            </w:pPr>
          </w:p>
          <w:p w14:paraId="0AB9B709">
            <w:pPr>
              <w:tabs>
                <w:tab w:val="left" w:pos="2771"/>
              </w:tabs>
              <w:spacing w:line="240" w:lineRule="auto"/>
              <w:jc w:val="center"/>
              <w:rPr>
                <w:rFonts w:hint="default" w:ascii="Cambria" w:hAnsi="Cambria" w:cs="Cambria"/>
                <w:sz w:val="28"/>
                <w:szCs w:val="28"/>
              </w:rPr>
            </w:pPr>
            <w:r>
              <w:rPr>
                <w:rFonts w:hint="default" w:ascii="Cambria" w:hAnsi="Cambria" w:cs="Cambria"/>
              </w:rPr>
              <w:t>Bluetooth Jammer Equipment</w:t>
            </w:r>
            <w:r>
              <w:rPr>
                <w:rFonts w:hint="default" w:ascii="Cambria" w:hAnsi="Cambria" w:cs="Cambria"/>
                <w:lang w:val="en-US"/>
              </w:rPr>
              <w:t xml:space="preserve"> </w:t>
            </w:r>
          </w:p>
        </w:tc>
        <w:tc>
          <w:tcPr>
            <w:tcW w:w="1306" w:type="dxa"/>
            <w:tcBorders>
              <w:top w:val="single" w:color="000000" w:sz="4" w:space="0"/>
              <w:left w:val="single" w:color="000000" w:sz="4" w:space="0"/>
              <w:bottom w:val="single" w:color="000000" w:sz="4" w:space="0"/>
              <w:right w:val="single" w:color="000000" w:sz="4" w:space="0"/>
            </w:tcBorders>
            <w:vAlign w:val="center"/>
          </w:tcPr>
          <w:p w14:paraId="17E9A4BF">
            <w:pPr>
              <w:spacing w:after="0" w:line="240" w:lineRule="auto"/>
              <w:ind w:left="0" w:right="149" w:firstLine="0"/>
              <w:jc w:val="center"/>
              <w:rPr>
                <w:rFonts w:hint="default" w:ascii="Cambria" w:hAnsi="Cambria" w:cs="Cambria"/>
                <w:lang w:val="en-US"/>
              </w:rPr>
            </w:pPr>
            <w:r>
              <w:rPr>
                <w:rFonts w:hint="default" w:ascii="Cambria" w:hAnsi="Cambria" w:cs="Cambria"/>
                <w:lang w:val="en-US"/>
              </w:rPr>
              <w:t>10</w:t>
            </w:r>
            <w:bookmarkStart w:id="0" w:name="_GoBack"/>
            <w:bookmarkEnd w:id="0"/>
          </w:p>
        </w:tc>
      </w:tr>
    </w:tbl>
    <w:p w14:paraId="637AF115">
      <w:pPr>
        <w:spacing w:after="356"/>
        <w:ind w:left="0" w:right="0" w:firstLine="0"/>
        <w:jc w:val="center"/>
        <w:rPr>
          <w:b/>
          <w:sz w:val="32"/>
        </w:rPr>
      </w:pPr>
    </w:p>
    <w:p w14:paraId="5EAF7C4F">
      <w:pPr>
        <w:spacing w:after="356"/>
        <w:ind w:left="0" w:right="0" w:firstLine="0"/>
        <w:jc w:val="both"/>
        <w:rPr>
          <w:b/>
          <w:sz w:val="32"/>
        </w:rPr>
      </w:pPr>
    </w:p>
    <w:p w14:paraId="32F06348">
      <w:pPr>
        <w:spacing w:after="356"/>
        <w:ind w:left="0" w:right="0" w:firstLine="0"/>
        <w:jc w:val="both"/>
        <w:rPr>
          <w:b/>
          <w:sz w:val="32"/>
        </w:rPr>
      </w:pPr>
    </w:p>
    <w:p w14:paraId="22A9FB4D">
      <w:pPr>
        <w:spacing w:after="356"/>
        <w:ind w:left="0" w:right="0" w:firstLine="0"/>
        <w:jc w:val="center"/>
      </w:pPr>
      <w:r>
        <w:rPr>
          <w:b/>
          <w:sz w:val="32"/>
        </w:rPr>
        <w:t>CHAPTER 1</w:t>
      </w:r>
    </w:p>
    <w:p w14:paraId="0B205704">
      <w:pPr>
        <w:spacing w:after="356"/>
        <w:ind w:left="0" w:right="0" w:firstLine="0"/>
        <w:jc w:val="center"/>
      </w:pPr>
      <w:r>
        <w:rPr>
          <w:b/>
          <w:sz w:val="32"/>
        </w:rPr>
        <w:t>INTRODUCTION</w:t>
      </w:r>
    </w:p>
    <w:p w14:paraId="3CCE0884">
      <w:pPr>
        <w:spacing w:after="110"/>
        <w:ind w:left="14" w:right="0" w:firstLine="0"/>
        <w:rPr>
          <w:rFonts w:hint="default"/>
          <w:sz w:val="24"/>
          <w:szCs w:val="24"/>
        </w:rPr>
      </w:pPr>
      <w:r>
        <w:rPr>
          <w:rFonts w:hint="default"/>
          <w:sz w:val="24"/>
          <w:szCs w:val="24"/>
        </w:rPr>
        <w:t xml:space="preserve">In an increasingly connected world, wireless communication technologies such as mobile phones and Bluetooth devices are ubiquitous. While these technologies offer convenience and efficiency, they also present security challenges, particularly in sensitive areas where the risk of remote-triggered explosive devices, commonly known as remote bombs, is a significant concern. These devices can be triggered using mobile phone signals or Bluetooth frequencies, posing a serious threat to public safety and national security. Mobile and Bluetooth </w:t>
      </w:r>
      <w:r>
        <w:rPr>
          <w:rFonts w:hint="default"/>
          <w:sz w:val="24"/>
          <w:szCs w:val="24"/>
          <w:lang w:val="en-US"/>
        </w:rPr>
        <w:t>J</w:t>
      </w:r>
      <w:r>
        <w:rPr>
          <w:rFonts w:hint="default"/>
          <w:sz w:val="24"/>
          <w:szCs w:val="24"/>
        </w:rPr>
        <w:t xml:space="preserve">ammers have thus become critical tools in mitigating such risks by disrupting the communication channels that these threats rely on. This introduction explores the role, functionality, and importance of mobile and Bluetooth </w:t>
      </w:r>
      <w:r>
        <w:rPr>
          <w:rFonts w:hint="default"/>
          <w:sz w:val="24"/>
          <w:szCs w:val="24"/>
          <w:lang w:val="en-US"/>
        </w:rPr>
        <w:t>J</w:t>
      </w:r>
      <w:r>
        <w:rPr>
          <w:rFonts w:hint="default"/>
          <w:sz w:val="24"/>
          <w:szCs w:val="24"/>
        </w:rPr>
        <w:t>ammer</w:t>
      </w:r>
      <w:r>
        <w:rPr>
          <w:rFonts w:hint="default"/>
          <w:sz w:val="24"/>
          <w:szCs w:val="24"/>
          <w:lang w:val="en-US"/>
        </w:rPr>
        <w:t>s</w:t>
      </w:r>
      <w:r>
        <w:rPr>
          <w:rFonts w:hint="default"/>
          <w:sz w:val="24"/>
          <w:szCs w:val="24"/>
        </w:rPr>
        <w:t xml:space="preserve"> in sensitive areas where remote bombs can be a threat.</w:t>
      </w:r>
    </w:p>
    <w:p w14:paraId="4B0E32E8">
      <w:pPr>
        <w:spacing w:after="110"/>
        <w:ind w:left="14" w:right="0" w:firstLine="0"/>
        <w:rPr>
          <w:rFonts w:hint="default"/>
          <w:sz w:val="24"/>
          <w:szCs w:val="24"/>
        </w:rPr>
      </w:pPr>
    </w:p>
    <w:p w14:paraId="5B251F50">
      <w:pPr>
        <w:spacing w:after="110"/>
        <w:ind w:left="14" w:right="0" w:firstLine="0"/>
        <w:rPr>
          <w:rFonts w:hint="default"/>
          <w:b/>
          <w:bCs/>
          <w:sz w:val="24"/>
          <w:szCs w:val="24"/>
          <w:u w:val="single"/>
        </w:rPr>
      </w:pPr>
      <w:r>
        <w:rPr>
          <w:rFonts w:hint="default"/>
          <w:b/>
          <w:bCs/>
          <w:sz w:val="24"/>
          <w:szCs w:val="24"/>
          <w:u w:val="single"/>
        </w:rPr>
        <w:t>What are Mobile and Bluetooth Jammers?</w:t>
      </w:r>
    </w:p>
    <w:p w14:paraId="4C99A998">
      <w:pPr>
        <w:spacing w:after="110"/>
        <w:ind w:left="14" w:right="0" w:firstLine="0"/>
        <w:rPr>
          <w:rFonts w:hint="default"/>
          <w:sz w:val="24"/>
          <w:szCs w:val="24"/>
        </w:rPr>
      </w:pPr>
      <w:r>
        <w:rPr>
          <w:rFonts w:hint="default"/>
          <w:sz w:val="24"/>
          <w:szCs w:val="24"/>
        </w:rPr>
        <w:t>Mobile and Bluetooth jammers are devices specifically designed to interfere with and block wireless communications. By emitting signals on the same frequencies as the devices they target, these jammers create a "noise" that disrupts the normal communication channels, rendering the devices inoperative within a certain range.</w:t>
      </w:r>
    </w:p>
    <w:p w14:paraId="5AE5B336">
      <w:pPr>
        <w:spacing w:after="110"/>
        <w:ind w:left="14" w:right="0" w:firstLine="0"/>
        <w:rPr>
          <w:rFonts w:hint="default"/>
          <w:sz w:val="24"/>
          <w:szCs w:val="24"/>
        </w:rPr>
      </w:pPr>
    </w:p>
    <w:p w14:paraId="5ABF7479">
      <w:pPr>
        <w:numPr>
          <w:ilvl w:val="0"/>
          <w:numId w:val="1"/>
        </w:numPr>
        <w:spacing w:after="110"/>
        <w:ind w:left="420" w:leftChars="0" w:right="0" w:hanging="420" w:firstLineChars="0"/>
        <w:rPr>
          <w:rFonts w:hint="default"/>
          <w:sz w:val="24"/>
          <w:szCs w:val="24"/>
        </w:rPr>
      </w:pPr>
      <w:r>
        <w:rPr>
          <w:rFonts w:hint="default"/>
          <w:b/>
          <w:bCs/>
          <w:sz w:val="24"/>
          <w:szCs w:val="24"/>
        </w:rPr>
        <w:t>Mobile Jammers:</w:t>
      </w:r>
    </w:p>
    <w:p w14:paraId="31CFDB71">
      <w:pPr>
        <w:spacing w:after="110"/>
        <w:ind w:left="14" w:right="0" w:firstLine="0"/>
        <w:rPr>
          <w:rFonts w:hint="default"/>
          <w:sz w:val="24"/>
          <w:szCs w:val="24"/>
        </w:rPr>
      </w:pPr>
      <w:r>
        <w:rPr>
          <w:rFonts w:hint="default"/>
          <w:b/>
          <w:bCs/>
          <w:sz w:val="24"/>
          <w:szCs w:val="24"/>
        </w:rPr>
        <w:t>Functionality</w:t>
      </w:r>
      <w:r>
        <w:rPr>
          <w:rFonts w:hint="default"/>
          <w:sz w:val="24"/>
          <w:szCs w:val="24"/>
        </w:rPr>
        <w:t>: Mobile jammers emit signals that interfere with the frequencies used by mobile phones (e.g., GSM, CDMA, 3G, 4G, LTE). By overpowering the communication signal between a mobile phone and its network tower, these jammers prevent calls, texts, and data transmissions.</w:t>
      </w:r>
    </w:p>
    <w:p w14:paraId="184CED70">
      <w:pPr>
        <w:spacing w:after="110"/>
        <w:ind w:left="14" w:right="0" w:firstLine="0"/>
        <w:rPr>
          <w:rFonts w:hint="default"/>
          <w:sz w:val="24"/>
          <w:szCs w:val="24"/>
        </w:rPr>
      </w:pPr>
      <w:r>
        <w:rPr>
          <w:rFonts w:hint="default"/>
          <w:b/>
          <w:bCs/>
          <w:sz w:val="24"/>
          <w:szCs w:val="24"/>
        </w:rPr>
        <w:t>Applications in Sensitive Areas:</w:t>
      </w:r>
      <w:r>
        <w:rPr>
          <w:rFonts w:hint="default"/>
          <w:sz w:val="24"/>
          <w:szCs w:val="24"/>
        </w:rPr>
        <w:t xml:space="preserve"> In areas at risk of remote bombs, mobile jammers can prevent the detonation of explosives triggered by mobile phone signals. These are often deployed in military zones, government buildings, public events, and other high-security areas.</w:t>
      </w:r>
    </w:p>
    <w:p w14:paraId="57C2B9D2">
      <w:pPr>
        <w:spacing w:after="110"/>
        <w:ind w:left="14" w:right="0" w:firstLine="0"/>
        <w:rPr>
          <w:rFonts w:hint="default"/>
          <w:sz w:val="24"/>
          <w:szCs w:val="24"/>
        </w:rPr>
      </w:pPr>
    </w:p>
    <w:p w14:paraId="17EA3109">
      <w:pPr>
        <w:numPr>
          <w:ilvl w:val="0"/>
          <w:numId w:val="1"/>
        </w:numPr>
        <w:spacing w:after="110"/>
        <w:ind w:left="420" w:leftChars="0" w:right="0" w:hanging="420" w:firstLineChars="0"/>
        <w:rPr>
          <w:rFonts w:hint="default"/>
          <w:sz w:val="24"/>
          <w:szCs w:val="24"/>
        </w:rPr>
      </w:pPr>
      <w:r>
        <w:rPr>
          <w:rFonts w:hint="default"/>
          <w:b/>
          <w:bCs/>
          <w:sz w:val="24"/>
          <w:szCs w:val="24"/>
        </w:rPr>
        <w:t>Bluetooth Jammers:</w:t>
      </w:r>
    </w:p>
    <w:p w14:paraId="4D30165A">
      <w:pPr>
        <w:spacing w:after="110"/>
        <w:ind w:left="14" w:right="0" w:firstLine="0"/>
        <w:rPr>
          <w:rFonts w:hint="default"/>
          <w:sz w:val="24"/>
          <w:szCs w:val="24"/>
        </w:rPr>
      </w:pPr>
      <w:r>
        <w:rPr>
          <w:rFonts w:hint="default"/>
          <w:b/>
          <w:bCs/>
          <w:i w:val="0"/>
          <w:iCs w:val="0"/>
          <w:sz w:val="24"/>
          <w:szCs w:val="24"/>
        </w:rPr>
        <w:t>Functionality</w:t>
      </w:r>
      <w:r>
        <w:rPr>
          <w:rFonts w:hint="default"/>
          <w:sz w:val="24"/>
          <w:szCs w:val="24"/>
        </w:rPr>
        <w:t>: Bluetooth jammers operate by emitting interference on the 2.4 GHz ISM band, the frequency range used by Bluetooth devices. This interference blocks the pairing and communication between Bluetooth-enabled devices.</w:t>
      </w:r>
    </w:p>
    <w:p w14:paraId="71BD0D47">
      <w:pPr>
        <w:spacing w:after="110"/>
        <w:ind w:left="14" w:right="0" w:firstLine="0"/>
        <w:rPr>
          <w:rFonts w:hint="default"/>
          <w:sz w:val="24"/>
          <w:szCs w:val="24"/>
        </w:rPr>
      </w:pPr>
      <w:r>
        <w:rPr>
          <w:rFonts w:hint="default"/>
          <w:b/>
          <w:bCs/>
          <w:sz w:val="24"/>
          <w:szCs w:val="24"/>
        </w:rPr>
        <w:t>Applications in Sensitive Areas</w:t>
      </w:r>
      <w:r>
        <w:rPr>
          <w:rFonts w:hint="default"/>
          <w:sz w:val="24"/>
          <w:szCs w:val="24"/>
        </w:rPr>
        <w:t>: Since some remote bombs can be triggered using Bluetooth signals, jamming these frequencies can prevent such detonations. Bluetooth jammers are essential in scenarios where preventing any form of short-range wireless communication is crucial.</w:t>
      </w:r>
    </w:p>
    <w:p w14:paraId="63B48EBA">
      <w:pPr>
        <w:spacing w:after="110"/>
        <w:ind w:left="14" w:right="0" w:firstLine="0"/>
        <w:rPr>
          <w:rFonts w:hint="default"/>
          <w:sz w:val="24"/>
          <w:szCs w:val="24"/>
        </w:rPr>
      </w:pPr>
    </w:p>
    <w:p w14:paraId="17967173">
      <w:pPr>
        <w:spacing w:after="110"/>
        <w:ind w:left="14" w:right="0" w:firstLine="0"/>
        <w:rPr>
          <w:rFonts w:hint="default"/>
          <w:sz w:val="24"/>
          <w:szCs w:val="24"/>
        </w:rPr>
      </w:pPr>
    </w:p>
    <w:p w14:paraId="206F3AC8">
      <w:pPr>
        <w:spacing w:after="110"/>
        <w:ind w:left="14" w:right="0" w:firstLine="0"/>
        <w:rPr>
          <w:rFonts w:hint="default"/>
          <w:b/>
          <w:bCs/>
          <w:sz w:val="24"/>
          <w:szCs w:val="24"/>
          <w:u w:val="single"/>
          <w:lang w:val="en-US"/>
        </w:rPr>
      </w:pPr>
      <w:r>
        <w:rPr>
          <w:rFonts w:hint="default"/>
          <w:b/>
          <w:bCs/>
          <w:sz w:val="24"/>
          <w:szCs w:val="24"/>
          <w:u w:val="single"/>
        </w:rPr>
        <w:t>Technical Aspects and Effectiveness</w:t>
      </w:r>
      <w:r>
        <w:rPr>
          <w:rFonts w:hint="default"/>
          <w:b/>
          <w:bCs/>
          <w:sz w:val="24"/>
          <w:szCs w:val="24"/>
          <w:u w:val="single"/>
          <w:lang w:val="en-US"/>
        </w:rPr>
        <w:t>:</w:t>
      </w:r>
    </w:p>
    <w:p w14:paraId="5E421CC9">
      <w:pPr>
        <w:spacing w:after="110"/>
        <w:ind w:left="14" w:right="0" w:firstLine="0"/>
        <w:rPr>
          <w:rFonts w:hint="default"/>
          <w:sz w:val="24"/>
          <w:szCs w:val="24"/>
        </w:rPr>
      </w:pPr>
      <w:r>
        <w:rPr>
          <w:rFonts w:hint="default"/>
          <w:sz w:val="24"/>
          <w:szCs w:val="24"/>
        </w:rPr>
        <w:t>The effectiveness of mobile and Bluetooth jammers in sensitive areas hinges on several key factors:</w:t>
      </w:r>
    </w:p>
    <w:p w14:paraId="76DB3DDD">
      <w:pPr>
        <w:spacing w:after="110"/>
        <w:ind w:left="14" w:right="0" w:firstLine="0"/>
        <w:rPr>
          <w:rFonts w:hint="default"/>
          <w:sz w:val="24"/>
          <w:szCs w:val="24"/>
        </w:rPr>
      </w:pPr>
    </w:p>
    <w:p w14:paraId="6F45C520">
      <w:pPr>
        <w:spacing w:after="110"/>
        <w:ind w:left="14" w:right="0" w:firstLine="0"/>
        <w:rPr>
          <w:rFonts w:hint="default"/>
          <w:sz w:val="24"/>
          <w:szCs w:val="24"/>
        </w:rPr>
      </w:pPr>
      <w:r>
        <w:rPr>
          <w:rFonts w:hint="default"/>
          <w:b/>
          <w:bCs/>
          <w:sz w:val="24"/>
          <w:szCs w:val="24"/>
        </w:rPr>
        <w:t>Power Output:</w:t>
      </w:r>
      <w:r>
        <w:rPr>
          <w:rFonts w:hint="default"/>
          <w:sz w:val="24"/>
          <w:szCs w:val="24"/>
        </w:rPr>
        <w:t xml:space="preserve"> The strength of the jamming signal, measured in watts, determines the range within which the jammer can block communications. Higher power output means a larger jamming area.</w:t>
      </w:r>
    </w:p>
    <w:p w14:paraId="06CE6BF7">
      <w:pPr>
        <w:spacing w:after="110"/>
        <w:ind w:left="14" w:right="0" w:firstLine="0"/>
        <w:rPr>
          <w:rFonts w:hint="default"/>
          <w:sz w:val="24"/>
          <w:szCs w:val="24"/>
        </w:rPr>
      </w:pPr>
    </w:p>
    <w:p w14:paraId="70F8996A">
      <w:pPr>
        <w:spacing w:after="110"/>
        <w:ind w:left="14" w:right="0" w:firstLine="0"/>
        <w:rPr>
          <w:rFonts w:hint="default"/>
          <w:sz w:val="24"/>
          <w:szCs w:val="24"/>
        </w:rPr>
      </w:pPr>
      <w:r>
        <w:rPr>
          <w:rFonts w:hint="default"/>
          <w:b/>
          <w:bCs/>
          <w:sz w:val="24"/>
          <w:szCs w:val="24"/>
        </w:rPr>
        <w:t>Frequency Coverage:</w:t>
      </w:r>
      <w:r>
        <w:rPr>
          <w:rFonts w:hint="default"/>
          <w:sz w:val="24"/>
          <w:szCs w:val="24"/>
        </w:rPr>
        <w:t xml:space="preserve"> Effective jammers must cover the specific frequencies used by potential remote detonation devices. Mobile jammers typically cover multiple bands (e.g., from 800 MHz to 2600 MHz), while Bluetooth jammers target the 2.4 GHz band.</w:t>
      </w:r>
    </w:p>
    <w:p w14:paraId="3BF21312">
      <w:pPr>
        <w:spacing w:after="110"/>
        <w:ind w:left="14" w:right="0" w:firstLine="0"/>
        <w:rPr>
          <w:rFonts w:hint="default"/>
          <w:sz w:val="24"/>
          <w:szCs w:val="24"/>
        </w:rPr>
      </w:pPr>
    </w:p>
    <w:p w14:paraId="7CD30A24">
      <w:pPr>
        <w:spacing w:after="110"/>
        <w:ind w:left="14" w:right="0" w:firstLine="0"/>
        <w:rPr>
          <w:sz w:val="28"/>
          <w:szCs w:val="28"/>
        </w:rPr>
      </w:pPr>
      <w:r>
        <w:rPr>
          <w:rFonts w:hint="default"/>
          <w:b/>
          <w:bCs/>
          <w:sz w:val="24"/>
          <w:szCs w:val="24"/>
        </w:rPr>
        <w:t>Range:</w:t>
      </w:r>
      <w:r>
        <w:rPr>
          <w:rFonts w:hint="default"/>
          <w:sz w:val="24"/>
          <w:szCs w:val="24"/>
        </w:rPr>
        <w:t xml:space="preserve"> The operational range of a jammer varies from a few meters to several kilometers, depending on its design and intended application. In sensitive areas, a broader range may be required to ensure complete coverage and safety.</w:t>
      </w:r>
      <w:r>
        <w:rPr>
          <w:sz w:val="28"/>
          <w:szCs w:val="28"/>
        </w:rPr>
        <w:t xml:space="preserve"> </w:t>
      </w:r>
    </w:p>
    <w:p w14:paraId="7994E245">
      <w:pPr>
        <w:spacing w:after="112"/>
        <w:ind w:left="14" w:right="0" w:firstLine="0"/>
        <w:rPr>
          <w:sz w:val="28"/>
          <w:szCs w:val="28"/>
        </w:rPr>
      </w:pPr>
      <w:r>
        <w:rPr>
          <w:sz w:val="28"/>
          <w:szCs w:val="28"/>
        </w:rPr>
        <w:t xml:space="preserve">  </w:t>
      </w:r>
    </w:p>
    <w:p w14:paraId="76A1A084">
      <w:pPr>
        <w:spacing w:after="110"/>
        <w:ind w:left="14" w:right="0" w:firstLine="0"/>
        <w:rPr>
          <w:rFonts w:hint="default"/>
          <w:sz w:val="28"/>
          <w:szCs w:val="28"/>
          <w:lang w:val="en-US"/>
        </w:rPr>
      </w:pPr>
      <w:r>
        <w:rPr>
          <w:rFonts w:hint="default"/>
          <w:b/>
          <w:bCs/>
          <w:sz w:val="24"/>
          <w:szCs w:val="24"/>
          <w:u w:val="single"/>
        </w:rPr>
        <w:t>Frequency Bands for Various Communication Signals</w:t>
      </w:r>
      <w:r>
        <w:rPr>
          <w:rFonts w:hint="default"/>
          <w:b/>
          <w:bCs/>
          <w:sz w:val="24"/>
          <w:szCs w:val="24"/>
          <w:u w:val="single"/>
          <w:lang w:val="en-US"/>
        </w:rPr>
        <w:t>:</w:t>
      </w:r>
    </w:p>
    <w:tbl>
      <w:tblPr>
        <w:tblStyle w:val="11"/>
        <w:tblW w:w="91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9"/>
        <w:gridCol w:w="7584"/>
      </w:tblGrid>
      <w:tr w14:paraId="72928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tcPr>
          <w:p w14:paraId="1FB16860">
            <w:pPr>
              <w:widowControl w:val="0"/>
              <w:rPr>
                <w:rFonts w:hint="default" w:ascii="Times New Roman" w:hAnsi="Times New Roman" w:cs="Times New Roman"/>
                <w:b/>
                <w:bCs/>
                <w:sz w:val="20"/>
                <w:szCs w:val="20"/>
              </w:rPr>
            </w:pPr>
            <w:r>
              <w:rPr>
                <w:rFonts w:hint="default" w:ascii="Times New Roman" w:hAnsi="Times New Roman" w:cs="Times New Roman"/>
                <w:b/>
                <w:bCs/>
                <w:sz w:val="20"/>
                <w:szCs w:val="20"/>
              </w:rPr>
              <w:t>Signal Type</w:t>
            </w:r>
          </w:p>
        </w:tc>
        <w:tc>
          <w:tcPr>
            <w:tcW w:w="7584" w:type="dxa"/>
          </w:tcPr>
          <w:p w14:paraId="418960C6">
            <w:pPr>
              <w:widowControl w:val="0"/>
              <w:rPr>
                <w:rFonts w:hint="default" w:ascii="Times New Roman" w:hAnsi="Times New Roman" w:cs="Times New Roman"/>
                <w:b/>
                <w:bCs/>
                <w:sz w:val="20"/>
                <w:szCs w:val="20"/>
              </w:rPr>
            </w:pPr>
            <w:r>
              <w:rPr>
                <w:rFonts w:hint="default" w:ascii="Times New Roman" w:hAnsi="Times New Roman" w:cs="Times New Roman"/>
                <w:b/>
                <w:bCs/>
                <w:sz w:val="20"/>
                <w:szCs w:val="20"/>
              </w:rPr>
              <w:t>Frequency Bands</w:t>
            </w:r>
          </w:p>
        </w:tc>
      </w:tr>
      <w:tr w14:paraId="2B8C1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restart"/>
          </w:tcPr>
          <w:p w14:paraId="508DF447">
            <w:pPr>
              <w:widowControl w:val="0"/>
              <w:jc w:val="center"/>
              <w:rPr>
                <w:rFonts w:hint="default" w:ascii="Times New Roman" w:hAnsi="Times New Roman" w:cs="Times New Roman"/>
                <w:sz w:val="20"/>
                <w:szCs w:val="20"/>
              </w:rPr>
            </w:pPr>
          </w:p>
          <w:p w14:paraId="09DE1562">
            <w:pPr>
              <w:widowControl w:val="0"/>
              <w:jc w:val="center"/>
              <w:rPr>
                <w:rFonts w:hint="default" w:ascii="Times New Roman" w:hAnsi="Times New Roman" w:cs="Times New Roman"/>
                <w:sz w:val="20"/>
                <w:szCs w:val="20"/>
              </w:rPr>
            </w:pPr>
            <w:r>
              <w:rPr>
                <w:rFonts w:hint="default" w:ascii="Times New Roman" w:hAnsi="Times New Roman" w:cs="Times New Roman"/>
                <w:sz w:val="20"/>
                <w:szCs w:val="20"/>
              </w:rPr>
              <w:t>GSM</w:t>
            </w:r>
          </w:p>
        </w:tc>
        <w:tc>
          <w:tcPr>
            <w:tcW w:w="7584" w:type="dxa"/>
          </w:tcPr>
          <w:p w14:paraId="36182BF8">
            <w:pPr>
              <w:widowControl w:val="0"/>
              <w:rPr>
                <w:rFonts w:hint="default" w:ascii="Times New Roman" w:hAnsi="Times New Roman" w:cs="Times New Roman"/>
                <w:sz w:val="20"/>
                <w:szCs w:val="20"/>
              </w:rPr>
            </w:pPr>
            <w:r>
              <w:rPr>
                <w:rFonts w:hint="default" w:ascii="Times New Roman" w:hAnsi="Times New Roman" w:cs="Times New Roman"/>
                <w:sz w:val="20"/>
                <w:szCs w:val="20"/>
              </w:rPr>
              <w:t>GSM 850: 824 – 849 MHz (uplink) / 869 – 894 MHz (downlink)</w:t>
            </w:r>
          </w:p>
        </w:tc>
      </w:tr>
      <w:tr w14:paraId="71D32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6808505B">
            <w:pPr>
              <w:widowControl w:val="0"/>
              <w:rPr>
                <w:rFonts w:hint="default" w:ascii="Times New Roman" w:hAnsi="Times New Roman" w:cs="Times New Roman"/>
                <w:sz w:val="20"/>
                <w:szCs w:val="20"/>
              </w:rPr>
            </w:pPr>
          </w:p>
        </w:tc>
        <w:tc>
          <w:tcPr>
            <w:tcW w:w="7584" w:type="dxa"/>
          </w:tcPr>
          <w:p w14:paraId="6EF21FBD">
            <w:pPr>
              <w:widowControl w:val="0"/>
              <w:rPr>
                <w:rFonts w:hint="default" w:ascii="Times New Roman" w:hAnsi="Times New Roman" w:cs="Times New Roman"/>
                <w:sz w:val="20"/>
                <w:szCs w:val="20"/>
              </w:rPr>
            </w:pPr>
            <w:r>
              <w:rPr>
                <w:rFonts w:hint="default" w:ascii="Times New Roman" w:hAnsi="Times New Roman" w:cs="Times New Roman"/>
                <w:sz w:val="20"/>
                <w:szCs w:val="20"/>
              </w:rPr>
              <w:t>GSM 900: 880 – 915 MHz (uplink) / 925 – 960 MHz (downlink)</w:t>
            </w:r>
          </w:p>
        </w:tc>
      </w:tr>
      <w:tr w14:paraId="49687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6DE5BDBD">
            <w:pPr>
              <w:widowControl w:val="0"/>
              <w:rPr>
                <w:rFonts w:hint="default" w:ascii="Times New Roman" w:hAnsi="Times New Roman" w:cs="Times New Roman"/>
                <w:sz w:val="20"/>
                <w:szCs w:val="20"/>
              </w:rPr>
            </w:pPr>
          </w:p>
        </w:tc>
        <w:tc>
          <w:tcPr>
            <w:tcW w:w="7584" w:type="dxa"/>
          </w:tcPr>
          <w:p w14:paraId="5A7ED62F">
            <w:pPr>
              <w:widowControl w:val="0"/>
              <w:rPr>
                <w:rFonts w:hint="default" w:ascii="Times New Roman" w:hAnsi="Times New Roman" w:cs="Times New Roman"/>
                <w:sz w:val="20"/>
                <w:szCs w:val="20"/>
              </w:rPr>
            </w:pPr>
            <w:r>
              <w:rPr>
                <w:rFonts w:hint="default" w:ascii="Times New Roman" w:hAnsi="Times New Roman" w:cs="Times New Roman"/>
                <w:sz w:val="20"/>
                <w:szCs w:val="20"/>
              </w:rPr>
              <w:t>GSM 1800: 1710 – 1785 MHz (uplink) / 1805 – 1880 MHz (downlink)</w:t>
            </w:r>
          </w:p>
        </w:tc>
      </w:tr>
      <w:tr w14:paraId="55607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6956C14C">
            <w:pPr>
              <w:widowControl w:val="0"/>
              <w:rPr>
                <w:rFonts w:hint="default" w:ascii="Times New Roman" w:hAnsi="Times New Roman" w:cs="Times New Roman"/>
                <w:sz w:val="20"/>
                <w:szCs w:val="20"/>
              </w:rPr>
            </w:pPr>
          </w:p>
        </w:tc>
        <w:tc>
          <w:tcPr>
            <w:tcW w:w="7584" w:type="dxa"/>
          </w:tcPr>
          <w:p w14:paraId="1BAFAD91">
            <w:pPr>
              <w:widowControl w:val="0"/>
              <w:rPr>
                <w:rFonts w:hint="default" w:ascii="Times New Roman" w:hAnsi="Times New Roman" w:cs="Times New Roman"/>
                <w:sz w:val="20"/>
                <w:szCs w:val="20"/>
              </w:rPr>
            </w:pPr>
            <w:r>
              <w:rPr>
                <w:rFonts w:hint="default" w:ascii="Times New Roman" w:hAnsi="Times New Roman" w:cs="Times New Roman"/>
                <w:sz w:val="20"/>
                <w:szCs w:val="20"/>
              </w:rPr>
              <w:t>GSM 1900: 1850 – 1910 MHz (uplink) / 1930 – 1990 MHz (downlink)</w:t>
            </w:r>
          </w:p>
        </w:tc>
      </w:tr>
      <w:tr w14:paraId="62B04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restart"/>
          </w:tcPr>
          <w:p w14:paraId="616FC65E">
            <w:pPr>
              <w:widowControl w:val="0"/>
              <w:rPr>
                <w:rFonts w:hint="default" w:ascii="Times New Roman" w:hAnsi="Times New Roman" w:cs="Times New Roman"/>
                <w:sz w:val="20"/>
                <w:szCs w:val="20"/>
              </w:rPr>
            </w:pPr>
          </w:p>
          <w:p w14:paraId="5FBBF2E5">
            <w:pPr>
              <w:widowControl w:val="0"/>
              <w:rPr>
                <w:rFonts w:hint="default" w:ascii="Times New Roman" w:hAnsi="Times New Roman" w:cs="Times New Roman"/>
                <w:sz w:val="20"/>
                <w:szCs w:val="20"/>
              </w:rPr>
            </w:pPr>
            <w:r>
              <w:rPr>
                <w:rFonts w:hint="default" w:ascii="Times New Roman" w:hAnsi="Times New Roman" w:cs="Times New Roman"/>
                <w:sz w:val="20"/>
                <w:szCs w:val="20"/>
              </w:rPr>
              <w:t>CDMA</w:t>
            </w:r>
          </w:p>
        </w:tc>
        <w:tc>
          <w:tcPr>
            <w:tcW w:w="7584" w:type="dxa"/>
          </w:tcPr>
          <w:p w14:paraId="55513BF7">
            <w:pPr>
              <w:widowControl w:val="0"/>
              <w:rPr>
                <w:rFonts w:hint="default" w:ascii="Times New Roman" w:hAnsi="Times New Roman" w:cs="Times New Roman"/>
                <w:sz w:val="20"/>
                <w:szCs w:val="20"/>
              </w:rPr>
            </w:pPr>
            <w:r>
              <w:rPr>
                <w:rFonts w:hint="default" w:ascii="Times New Roman" w:hAnsi="Times New Roman" w:cs="Times New Roman"/>
                <w:sz w:val="20"/>
                <w:szCs w:val="20"/>
              </w:rPr>
              <w:t>CDMA 800: 824 – 849 MHz (uplink) / 869 – 894 MHz (downlink)</w:t>
            </w:r>
          </w:p>
        </w:tc>
      </w:tr>
      <w:tr w14:paraId="526A6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0B0E8920">
            <w:pPr>
              <w:widowControl w:val="0"/>
              <w:rPr>
                <w:rFonts w:hint="default" w:ascii="Times New Roman" w:hAnsi="Times New Roman" w:cs="Times New Roman"/>
                <w:sz w:val="20"/>
                <w:szCs w:val="20"/>
              </w:rPr>
            </w:pPr>
          </w:p>
        </w:tc>
        <w:tc>
          <w:tcPr>
            <w:tcW w:w="7584" w:type="dxa"/>
          </w:tcPr>
          <w:p w14:paraId="44F5EBCF">
            <w:pPr>
              <w:widowControl w:val="0"/>
              <w:rPr>
                <w:rFonts w:hint="default" w:ascii="Times New Roman" w:hAnsi="Times New Roman" w:cs="Times New Roman"/>
                <w:sz w:val="20"/>
                <w:szCs w:val="20"/>
              </w:rPr>
            </w:pPr>
            <w:r>
              <w:rPr>
                <w:rFonts w:hint="default" w:ascii="Times New Roman" w:hAnsi="Times New Roman" w:cs="Times New Roman"/>
                <w:sz w:val="20"/>
                <w:szCs w:val="20"/>
              </w:rPr>
              <w:t>CDMA 1900: 1850 – 1915 MHz (uplink) / 1930 – 1995 MHz (downlink)</w:t>
            </w:r>
          </w:p>
        </w:tc>
      </w:tr>
      <w:tr w14:paraId="3C67A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restart"/>
          </w:tcPr>
          <w:p w14:paraId="313EB080">
            <w:pPr>
              <w:widowControl w:val="0"/>
              <w:rPr>
                <w:rFonts w:hint="default" w:ascii="Times New Roman" w:hAnsi="Times New Roman" w:cs="Times New Roman"/>
                <w:sz w:val="20"/>
                <w:szCs w:val="20"/>
              </w:rPr>
            </w:pPr>
          </w:p>
          <w:p w14:paraId="51A0F368">
            <w:pPr>
              <w:widowControl w:val="0"/>
              <w:rPr>
                <w:rFonts w:hint="default" w:ascii="Times New Roman" w:hAnsi="Times New Roman" w:cs="Times New Roman"/>
                <w:sz w:val="20"/>
                <w:szCs w:val="20"/>
              </w:rPr>
            </w:pPr>
          </w:p>
          <w:p w14:paraId="585B03E6">
            <w:pPr>
              <w:widowControl w:val="0"/>
              <w:rPr>
                <w:rFonts w:hint="default" w:ascii="Times New Roman" w:hAnsi="Times New Roman" w:cs="Times New Roman"/>
                <w:sz w:val="20"/>
                <w:szCs w:val="20"/>
              </w:rPr>
            </w:pPr>
            <w:r>
              <w:rPr>
                <w:rFonts w:hint="default" w:ascii="Times New Roman" w:hAnsi="Times New Roman" w:cs="Times New Roman"/>
                <w:sz w:val="20"/>
                <w:szCs w:val="20"/>
              </w:rPr>
              <w:t>3G (UMTS)</w:t>
            </w:r>
          </w:p>
        </w:tc>
        <w:tc>
          <w:tcPr>
            <w:tcW w:w="7584" w:type="dxa"/>
          </w:tcPr>
          <w:p w14:paraId="692617F2">
            <w:pPr>
              <w:widowControl w:val="0"/>
              <w:rPr>
                <w:rFonts w:hint="default" w:ascii="Times New Roman" w:hAnsi="Times New Roman" w:cs="Times New Roman"/>
                <w:sz w:val="20"/>
                <w:szCs w:val="20"/>
              </w:rPr>
            </w:pPr>
            <w:r>
              <w:rPr>
                <w:rFonts w:hint="default" w:ascii="Times New Roman" w:hAnsi="Times New Roman" w:cs="Times New Roman"/>
                <w:sz w:val="20"/>
                <w:szCs w:val="20"/>
              </w:rPr>
              <w:t>UMTS 850: 824 – 849 MHz (uplink) / 869 – 894 MHz (downlink)</w:t>
            </w:r>
          </w:p>
        </w:tc>
      </w:tr>
      <w:tr w14:paraId="2D433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71BCDCCC">
            <w:pPr>
              <w:widowControl w:val="0"/>
              <w:rPr>
                <w:rFonts w:hint="default" w:ascii="Times New Roman" w:hAnsi="Times New Roman" w:cs="Times New Roman"/>
                <w:sz w:val="20"/>
                <w:szCs w:val="20"/>
              </w:rPr>
            </w:pPr>
          </w:p>
        </w:tc>
        <w:tc>
          <w:tcPr>
            <w:tcW w:w="7584" w:type="dxa"/>
          </w:tcPr>
          <w:p w14:paraId="41778B12">
            <w:pPr>
              <w:widowControl w:val="0"/>
              <w:rPr>
                <w:rFonts w:hint="default" w:ascii="Times New Roman" w:hAnsi="Times New Roman" w:cs="Times New Roman"/>
                <w:sz w:val="20"/>
                <w:szCs w:val="20"/>
              </w:rPr>
            </w:pPr>
            <w:r>
              <w:rPr>
                <w:rFonts w:hint="default" w:ascii="Times New Roman" w:hAnsi="Times New Roman" w:cs="Times New Roman"/>
                <w:sz w:val="20"/>
                <w:szCs w:val="20"/>
              </w:rPr>
              <w:t>UMTS 900: 880 – 915 MHz (uplink) / 925 – 960 MHz (downlink)</w:t>
            </w:r>
          </w:p>
        </w:tc>
      </w:tr>
      <w:tr w14:paraId="3839A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50509BB2">
            <w:pPr>
              <w:widowControl w:val="0"/>
              <w:rPr>
                <w:rFonts w:hint="default" w:ascii="Times New Roman" w:hAnsi="Times New Roman" w:cs="Times New Roman"/>
                <w:sz w:val="20"/>
                <w:szCs w:val="20"/>
              </w:rPr>
            </w:pPr>
          </w:p>
        </w:tc>
        <w:tc>
          <w:tcPr>
            <w:tcW w:w="7584" w:type="dxa"/>
          </w:tcPr>
          <w:p w14:paraId="70F1EB21">
            <w:pPr>
              <w:widowControl w:val="0"/>
              <w:jc w:val="left"/>
              <w:rPr>
                <w:rFonts w:hint="default" w:ascii="Times New Roman" w:hAnsi="Times New Roman" w:cs="Times New Roman"/>
                <w:sz w:val="20"/>
                <w:szCs w:val="20"/>
              </w:rPr>
            </w:pPr>
            <w:r>
              <w:rPr>
                <w:rFonts w:hint="default" w:ascii="Times New Roman" w:hAnsi="Times New Roman" w:cs="Times New Roman"/>
                <w:sz w:val="20"/>
                <w:szCs w:val="20"/>
              </w:rPr>
              <w:t>UMTS 1700/2100 (AWS): 1710 – 1755 MHz (uplink) / 2110 – 2155 MHz</w:t>
            </w:r>
            <w:r>
              <w:rPr>
                <w:rFonts w:hint="default" w:cs="Times New Roman"/>
                <w:sz w:val="20"/>
                <w:szCs w:val="20"/>
                <w:lang w:val="en-US"/>
              </w:rPr>
              <w:t xml:space="preserve"> </w:t>
            </w:r>
            <w:r>
              <w:rPr>
                <w:rFonts w:hint="default" w:ascii="Times New Roman" w:hAnsi="Times New Roman" w:cs="Times New Roman"/>
                <w:sz w:val="20"/>
                <w:szCs w:val="20"/>
              </w:rPr>
              <w:t>(downlink)</w:t>
            </w:r>
          </w:p>
        </w:tc>
      </w:tr>
      <w:tr w14:paraId="538D4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232B181E">
            <w:pPr>
              <w:widowControl w:val="0"/>
              <w:rPr>
                <w:rFonts w:hint="default" w:ascii="Times New Roman" w:hAnsi="Times New Roman" w:cs="Times New Roman"/>
                <w:sz w:val="20"/>
                <w:szCs w:val="20"/>
              </w:rPr>
            </w:pPr>
          </w:p>
        </w:tc>
        <w:tc>
          <w:tcPr>
            <w:tcW w:w="7584" w:type="dxa"/>
          </w:tcPr>
          <w:p w14:paraId="79EDCC19">
            <w:pPr>
              <w:widowControl w:val="0"/>
              <w:rPr>
                <w:rFonts w:hint="default" w:ascii="Times New Roman" w:hAnsi="Times New Roman" w:cs="Times New Roman"/>
                <w:sz w:val="20"/>
                <w:szCs w:val="20"/>
              </w:rPr>
            </w:pPr>
            <w:r>
              <w:rPr>
                <w:rFonts w:hint="default" w:ascii="Times New Roman" w:hAnsi="Times New Roman" w:cs="Times New Roman"/>
                <w:sz w:val="20"/>
                <w:szCs w:val="20"/>
              </w:rPr>
              <w:t>UMTS 1900: 1850 – 1910 MHz (uplink) / 1930 – 1990 MHz (downlink)</w:t>
            </w:r>
          </w:p>
        </w:tc>
      </w:tr>
      <w:tr w14:paraId="7A5BB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48D25D4D">
            <w:pPr>
              <w:widowControl w:val="0"/>
              <w:rPr>
                <w:rFonts w:hint="default" w:ascii="Times New Roman" w:hAnsi="Times New Roman" w:cs="Times New Roman"/>
                <w:sz w:val="20"/>
                <w:szCs w:val="20"/>
              </w:rPr>
            </w:pPr>
          </w:p>
        </w:tc>
        <w:tc>
          <w:tcPr>
            <w:tcW w:w="7584" w:type="dxa"/>
          </w:tcPr>
          <w:p w14:paraId="781EF8D1">
            <w:pPr>
              <w:widowControl w:val="0"/>
              <w:rPr>
                <w:rFonts w:hint="default" w:ascii="Times New Roman" w:hAnsi="Times New Roman" w:cs="Times New Roman"/>
                <w:sz w:val="20"/>
                <w:szCs w:val="20"/>
              </w:rPr>
            </w:pPr>
            <w:r>
              <w:rPr>
                <w:rFonts w:hint="default" w:ascii="Times New Roman" w:hAnsi="Times New Roman" w:cs="Times New Roman"/>
                <w:sz w:val="20"/>
                <w:szCs w:val="20"/>
              </w:rPr>
              <w:t>UMTS 2100: 1920 – 1980 MHz (uplink) / 2110 – 2170 MHz (downlink)</w:t>
            </w:r>
          </w:p>
        </w:tc>
      </w:tr>
      <w:tr w14:paraId="6180D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restart"/>
          </w:tcPr>
          <w:p w14:paraId="30FFE918">
            <w:pPr>
              <w:widowControl w:val="0"/>
              <w:rPr>
                <w:rFonts w:hint="default" w:ascii="Times New Roman" w:hAnsi="Times New Roman" w:cs="Times New Roman"/>
                <w:sz w:val="20"/>
                <w:szCs w:val="20"/>
              </w:rPr>
            </w:pPr>
          </w:p>
          <w:p w14:paraId="59C3B626">
            <w:pPr>
              <w:widowControl w:val="0"/>
              <w:rPr>
                <w:rFonts w:hint="default" w:ascii="Times New Roman" w:hAnsi="Times New Roman" w:cs="Times New Roman"/>
                <w:sz w:val="20"/>
                <w:szCs w:val="20"/>
              </w:rPr>
            </w:pPr>
          </w:p>
          <w:p w14:paraId="02883924">
            <w:pPr>
              <w:widowControl w:val="0"/>
              <w:rPr>
                <w:rFonts w:hint="default" w:ascii="Times New Roman" w:hAnsi="Times New Roman" w:cs="Times New Roman"/>
                <w:sz w:val="20"/>
                <w:szCs w:val="20"/>
              </w:rPr>
            </w:pPr>
          </w:p>
          <w:p w14:paraId="2B300883">
            <w:pPr>
              <w:widowControl w:val="0"/>
              <w:rPr>
                <w:rFonts w:hint="default" w:ascii="Times New Roman" w:hAnsi="Times New Roman" w:cs="Times New Roman"/>
                <w:sz w:val="20"/>
                <w:szCs w:val="20"/>
              </w:rPr>
            </w:pPr>
            <w:r>
              <w:rPr>
                <w:rFonts w:hint="default" w:ascii="Times New Roman" w:hAnsi="Times New Roman" w:cs="Times New Roman"/>
                <w:sz w:val="20"/>
                <w:szCs w:val="20"/>
              </w:rPr>
              <w:t>4G LTE</w:t>
            </w:r>
          </w:p>
        </w:tc>
        <w:tc>
          <w:tcPr>
            <w:tcW w:w="7584" w:type="dxa"/>
          </w:tcPr>
          <w:p w14:paraId="5FE30EA3">
            <w:pPr>
              <w:widowControl w:val="0"/>
              <w:rPr>
                <w:rFonts w:hint="default" w:ascii="Times New Roman" w:hAnsi="Times New Roman" w:cs="Times New Roman"/>
                <w:sz w:val="20"/>
                <w:szCs w:val="20"/>
              </w:rPr>
            </w:pPr>
            <w:r>
              <w:rPr>
                <w:rFonts w:hint="default" w:ascii="Times New Roman" w:hAnsi="Times New Roman" w:cs="Times New Roman"/>
                <w:sz w:val="20"/>
                <w:szCs w:val="20"/>
              </w:rPr>
              <w:t>Band 1 (2100): 1920 – 1980 MHz (uplink) / 2110 – 2170 MHz (downlink)</w:t>
            </w:r>
          </w:p>
        </w:tc>
      </w:tr>
      <w:tr w14:paraId="058EE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2457C993">
            <w:pPr>
              <w:widowControl w:val="0"/>
              <w:rPr>
                <w:rFonts w:hint="default" w:ascii="Times New Roman" w:hAnsi="Times New Roman" w:cs="Times New Roman"/>
                <w:sz w:val="20"/>
                <w:szCs w:val="20"/>
              </w:rPr>
            </w:pPr>
          </w:p>
        </w:tc>
        <w:tc>
          <w:tcPr>
            <w:tcW w:w="7584" w:type="dxa"/>
          </w:tcPr>
          <w:p w14:paraId="122618F4">
            <w:pPr>
              <w:widowControl w:val="0"/>
              <w:rPr>
                <w:rFonts w:hint="default" w:ascii="Times New Roman" w:hAnsi="Times New Roman" w:cs="Times New Roman"/>
                <w:sz w:val="20"/>
                <w:szCs w:val="20"/>
              </w:rPr>
            </w:pPr>
            <w:r>
              <w:rPr>
                <w:rFonts w:hint="default" w:ascii="Times New Roman" w:hAnsi="Times New Roman" w:cs="Times New Roman"/>
                <w:sz w:val="20"/>
                <w:szCs w:val="20"/>
              </w:rPr>
              <w:t>Band 2 (1900): 1850 – 1910 MHz (uplink) / 1930 – 1990 MHz (downlink)</w:t>
            </w:r>
          </w:p>
        </w:tc>
      </w:tr>
      <w:tr w14:paraId="09297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23AAFC22">
            <w:pPr>
              <w:widowControl w:val="0"/>
              <w:rPr>
                <w:rFonts w:hint="default" w:ascii="Times New Roman" w:hAnsi="Times New Roman" w:cs="Times New Roman"/>
                <w:sz w:val="20"/>
                <w:szCs w:val="20"/>
              </w:rPr>
            </w:pPr>
          </w:p>
        </w:tc>
        <w:tc>
          <w:tcPr>
            <w:tcW w:w="7584" w:type="dxa"/>
          </w:tcPr>
          <w:p w14:paraId="06B530CE">
            <w:pPr>
              <w:widowControl w:val="0"/>
              <w:rPr>
                <w:rFonts w:hint="default" w:ascii="Times New Roman" w:hAnsi="Times New Roman" w:cs="Times New Roman"/>
                <w:sz w:val="20"/>
                <w:szCs w:val="20"/>
              </w:rPr>
            </w:pPr>
            <w:r>
              <w:rPr>
                <w:rFonts w:hint="default" w:ascii="Times New Roman" w:hAnsi="Times New Roman" w:cs="Times New Roman"/>
                <w:sz w:val="20"/>
                <w:szCs w:val="20"/>
              </w:rPr>
              <w:t>Band 3 (1800): 1710 – 1785 MHz (uplink) / 1805 – 1880 MHz (downlink)</w:t>
            </w:r>
          </w:p>
        </w:tc>
      </w:tr>
      <w:tr w14:paraId="02E86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33D7BF54">
            <w:pPr>
              <w:widowControl w:val="0"/>
              <w:rPr>
                <w:rFonts w:hint="default" w:ascii="Times New Roman" w:hAnsi="Times New Roman" w:cs="Times New Roman"/>
                <w:sz w:val="20"/>
                <w:szCs w:val="20"/>
              </w:rPr>
            </w:pPr>
          </w:p>
        </w:tc>
        <w:tc>
          <w:tcPr>
            <w:tcW w:w="7584" w:type="dxa"/>
          </w:tcPr>
          <w:p w14:paraId="009EAC09">
            <w:pPr>
              <w:widowControl w:val="0"/>
              <w:rPr>
                <w:rFonts w:hint="default" w:ascii="Times New Roman" w:hAnsi="Times New Roman" w:cs="Times New Roman"/>
                <w:sz w:val="20"/>
                <w:szCs w:val="20"/>
              </w:rPr>
            </w:pPr>
            <w:r>
              <w:rPr>
                <w:rFonts w:hint="default" w:ascii="Times New Roman" w:hAnsi="Times New Roman" w:cs="Times New Roman"/>
                <w:sz w:val="20"/>
                <w:szCs w:val="20"/>
              </w:rPr>
              <w:t>Band 4 (AWS 1700/2100): 1710 – 1755 MHz (uplink) / 2110 – 2155 MHz (downlink)</w:t>
            </w:r>
          </w:p>
        </w:tc>
      </w:tr>
      <w:tr w14:paraId="02875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4231BD7A">
            <w:pPr>
              <w:widowControl w:val="0"/>
              <w:rPr>
                <w:rFonts w:hint="default" w:ascii="Times New Roman" w:hAnsi="Times New Roman" w:cs="Times New Roman"/>
                <w:sz w:val="20"/>
                <w:szCs w:val="20"/>
              </w:rPr>
            </w:pPr>
          </w:p>
        </w:tc>
        <w:tc>
          <w:tcPr>
            <w:tcW w:w="7584" w:type="dxa"/>
          </w:tcPr>
          <w:p w14:paraId="059652AE">
            <w:pPr>
              <w:widowControl w:val="0"/>
              <w:rPr>
                <w:rFonts w:hint="default" w:ascii="Times New Roman" w:hAnsi="Times New Roman" w:cs="Times New Roman"/>
                <w:sz w:val="20"/>
                <w:szCs w:val="20"/>
              </w:rPr>
            </w:pPr>
            <w:r>
              <w:rPr>
                <w:rFonts w:hint="default" w:ascii="Times New Roman" w:hAnsi="Times New Roman" w:cs="Times New Roman"/>
                <w:sz w:val="20"/>
                <w:szCs w:val="20"/>
              </w:rPr>
              <w:t>Band 5 (850): 824 – 849 MHz (uplink) / 869 – 894 MHz (downlink)</w:t>
            </w:r>
          </w:p>
        </w:tc>
      </w:tr>
      <w:tr w14:paraId="299D0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6437E380">
            <w:pPr>
              <w:widowControl w:val="0"/>
              <w:rPr>
                <w:rFonts w:hint="default" w:ascii="Times New Roman" w:hAnsi="Times New Roman" w:cs="Times New Roman"/>
                <w:sz w:val="20"/>
                <w:szCs w:val="20"/>
              </w:rPr>
            </w:pPr>
          </w:p>
        </w:tc>
        <w:tc>
          <w:tcPr>
            <w:tcW w:w="7584" w:type="dxa"/>
          </w:tcPr>
          <w:p w14:paraId="44BEAF2F">
            <w:pPr>
              <w:widowControl w:val="0"/>
              <w:rPr>
                <w:rFonts w:hint="default" w:ascii="Times New Roman" w:hAnsi="Times New Roman" w:cs="Times New Roman"/>
                <w:sz w:val="20"/>
                <w:szCs w:val="20"/>
              </w:rPr>
            </w:pPr>
            <w:r>
              <w:rPr>
                <w:rFonts w:hint="default" w:ascii="Times New Roman" w:hAnsi="Times New Roman" w:cs="Times New Roman"/>
                <w:sz w:val="20"/>
                <w:szCs w:val="20"/>
              </w:rPr>
              <w:t>Band 7 (2600): 2500 – 2570 MHz (uplink) / 2620 – 2690 MHz (downlink)</w:t>
            </w:r>
          </w:p>
        </w:tc>
      </w:tr>
      <w:tr w14:paraId="637A6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57D99443">
            <w:pPr>
              <w:widowControl w:val="0"/>
              <w:rPr>
                <w:rFonts w:hint="default" w:ascii="Times New Roman" w:hAnsi="Times New Roman" w:cs="Times New Roman"/>
                <w:sz w:val="20"/>
                <w:szCs w:val="20"/>
              </w:rPr>
            </w:pPr>
          </w:p>
        </w:tc>
        <w:tc>
          <w:tcPr>
            <w:tcW w:w="7584" w:type="dxa"/>
          </w:tcPr>
          <w:p w14:paraId="7EEC0BF7">
            <w:pPr>
              <w:widowControl w:val="0"/>
              <w:rPr>
                <w:rFonts w:hint="default" w:ascii="Times New Roman" w:hAnsi="Times New Roman" w:cs="Times New Roman"/>
                <w:sz w:val="20"/>
                <w:szCs w:val="20"/>
              </w:rPr>
            </w:pPr>
            <w:r>
              <w:rPr>
                <w:rFonts w:hint="default" w:ascii="Times New Roman" w:hAnsi="Times New Roman" w:cs="Times New Roman"/>
                <w:sz w:val="20"/>
                <w:szCs w:val="20"/>
              </w:rPr>
              <w:t>Band 8 (900): 880 – 915 MHz (uplink) / 925 – 960 MHz (downlink)</w:t>
            </w:r>
          </w:p>
        </w:tc>
      </w:tr>
      <w:tr w14:paraId="7DE45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7616D0F7">
            <w:pPr>
              <w:widowControl w:val="0"/>
              <w:rPr>
                <w:rFonts w:hint="default" w:ascii="Times New Roman" w:hAnsi="Times New Roman" w:cs="Times New Roman"/>
                <w:sz w:val="20"/>
                <w:szCs w:val="20"/>
              </w:rPr>
            </w:pPr>
          </w:p>
        </w:tc>
        <w:tc>
          <w:tcPr>
            <w:tcW w:w="7584" w:type="dxa"/>
          </w:tcPr>
          <w:p w14:paraId="05A96BB4">
            <w:pPr>
              <w:widowControl w:val="0"/>
              <w:rPr>
                <w:rFonts w:hint="default" w:ascii="Times New Roman" w:hAnsi="Times New Roman" w:cs="Times New Roman"/>
                <w:sz w:val="20"/>
                <w:szCs w:val="20"/>
              </w:rPr>
            </w:pPr>
            <w:r>
              <w:rPr>
                <w:rFonts w:hint="default" w:ascii="Times New Roman" w:hAnsi="Times New Roman" w:cs="Times New Roman"/>
                <w:sz w:val="20"/>
                <w:szCs w:val="20"/>
              </w:rPr>
              <w:t>Band 20 (800 DD): 832 – 862 MHz (uplink) / 791 – 821 MHz (downlink)</w:t>
            </w:r>
          </w:p>
        </w:tc>
      </w:tr>
      <w:tr w14:paraId="6EC62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35AAD05C">
            <w:pPr>
              <w:widowControl w:val="0"/>
              <w:rPr>
                <w:rFonts w:hint="default" w:ascii="Times New Roman" w:hAnsi="Times New Roman" w:cs="Times New Roman"/>
                <w:sz w:val="20"/>
                <w:szCs w:val="20"/>
              </w:rPr>
            </w:pPr>
          </w:p>
        </w:tc>
        <w:tc>
          <w:tcPr>
            <w:tcW w:w="7584" w:type="dxa"/>
          </w:tcPr>
          <w:p w14:paraId="308E8058">
            <w:pPr>
              <w:widowControl w:val="0"/>
              <w:rPr>
                <w:rFonts w:hint="default" w:ascii="Times New Roman" w:hAnsi="Times New Roman" w:cs="Times New Roman"/>
                <w:sz w:val="20"/>
                <w:szCs w:val="20"/>
              </w:rPr>
            </w:pPr>
            <w:r>
              <w:rPr>
                <w:rFonts w:hint="default" w:ascii="Times New Roman" w:hAnsi="Times New Roman" w:cs="Times New Roman"/>
                <w:sz w:val="20"/>
                <w:szCs w:val="20"/>
              </w:rPr>
              <w:t>Band 28 (700 APT): 703 – 748 MHz (uplink) / 758 – 803 MHz (downlink)</w:t>
            </w:r>
          </w:p>
        </w:tc>
      </w:tr>
      <w:tr w14:paraId="4542A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restart"/>
          </w:tcPr>
          <w:p w14:paraId="5339EFA6">
            <w:pPr>
              <w:widowControl w:val="0"/>
              <w:rPr>
                <w:rFonts w:hint="default" w:ascii="Times New Roman" w:hAnsi="Times New Roman" w:cs="Times New Roman"/>
                <w:sz w:val="20"/>
                <w:szCs w:val="20"/>
              </w:rPr>
            </w:pPr>
          </w:p>
          <w:p w14:paraId="37E1ACB9">
            <w:pPr>
              <w:widowControl w:val="0"/>
              <w:rPr>
                <w:rFonts w:hint="default" w:ascii="Times New Roman" w:hAnsi="Times New Roman" w:cs="Times New Roman"/>
                <w:sz w:val="20"/>
                <w:szCs w:val="20"/>
              </w:rPr>
            </w:pPr>
          </w:p>
          <w:p w14:paraId="10FABA2D">
            <w:pPr>
              <w:widowControl w:val="0"/>
              <w:rPr>
                <w:rFonts w:hint="default" w:ascii="Times New Roman" w:hAnsi="Times New Roman" w:cs="Times New Roman"/>
                <w:sz w:val="20"/>
                <w:szCs w:val="20"/>
              </w:rPr>
            </w:pPr>
          </w:p>
          <w:p w14:paraId="5A154CDB">
            <w:pPr>
              <w:widowControl w:val="0"/>
              <w:rPr>
                <w:rFonts w:hint="default" w:ascii="Times New Roman" w:hAnsi="Times New Roman" w:cs="Times New Roman"/>
                <w:sz w:val="20"/>
                <w:szCs w:val="20"/>
              </w:rPr>
            </w:pPr>
          </w:p>
          <w:p w14:paraId="3E27D203">
            <w:pPr>
              <w:widowControl w:val="0"/>
              <w:rPr>
                <w:rFonts w:hint="default" w:ascii="Times New Roman" w:hAnsi="Times New Roman" w:cs="Times New Roman"/>
                <w:sz w:val="20"/>
                <w:szCs w:val="20"/>
              </w:rPr>
            </w:pPr>
            <w:r>
              <w:rPr>
                <w:rFonts w:hint="default" w:ascii="Times New Roman" w:hAnsi="Times New Roman" w:cs="Times New Roman"/>
                <w:sz w:val="20"/>
                <w:szCs w:val="20"/>
              </w:rPr>
              <w:t>5G (NR)</w:t>
            </w:r>
          </w:p>
        </w:tc>
        <w:tc>
          <w:tcPr>
            <w:tcW w:w="7584" w:type="dxa"/>
          </w:tcPr>
          <w:p w14:paraId="4C4E469C">
            <w:pPr>
              <w:widowControl w:val="0"/>
              <w:rPr>
                <w:rFonts w:hint="default" w:ascii="Times New Roman" w:hAnsi="Times New Roman" w:cs="Times New Roman"/>
                <w:sz w:val="20"/>
                <w:szCs w:val="20"/>
              </w:rPr>
            </w:pPr>
            <w:r>
              <w:rPr>
                <w:rFonts w:hint="default" w:ascii="Times New Roman" w:hAnsi="Times New Roman" w:cs="Times New Roman"/>
                <w:sz w:val="20"/>
                <w:szCs w:val="20"/>
              </w:rPr>
              <w:t>Sub-6 GHz bands (FR1): 450 MHz to 6 GHz</w:t>
            </w:r>
          </w:p>
        </w:tc>
      </w:tr>
      <w:tr w14:paraId="4415B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611D9A76">
            <w:pPr>
              <w:widowControl w:val="0"/>
              <w:rPr>
                <w:rFonts w:hint="default" w:ascii="Times New Roman" w:hAnsi="Times New Roman" w:cs="Times New Roman"/>
                <w:sz w:val="20"/>
                <w:szCs w:val="20"/>
              </w:rPr>
            </w:pPr>
          </w:p>
        </w:tc>
        <w:tc>
          <w:tcPr>
            <w:tcW w:w="7584" w:type="dxa"/>
          </w:tcPr>
          <w:p w14:paraId="538CECAF">
            <w:pPr>
              <w:widowControl w:val="0"/>
              <w:rPr>
                <w:rFonts w:hint="default" w:ascii="Times New Roman" w:hAnsi="Times New Roman" w:cs="Times New Roman"/>
                <w:sz w:val="20"/>
                <w:szCs w:val="20"/>
              </w:rPr>
            </w:pPr>
            <w:r>
              <w:rPr>
                <w:rFonts w:hint="default" w:ascii="Times New Roman" w:hAnsi="Times New Roman" w:cs="Times New Roman"/>
                <w:sz w:val="20"/>
                <w:szCs w:val="20"/>
              </w:rPr>
              <w:t>n1: 1920 – 1980 MHz (uplink) / 2110 – 2170 MHz (downlink)</w:t>
            </w:r>
          </w:p>
        </w:tc>
      </w:tr>
      <w:tr w14:paraId="6E879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3543AEA2">
            <w:pPr>
              <w:widowControl w:val="0"/>
              <w:rPr>
                <w:rFonts w:hint="default" w:ascii="Times New Roman" w:hAnsi="Times New Roman" w:cs="Times New Roman"/>
                <w:sz w:val="20"/>
                <w:szCs w:val="20"/>
              </w:rPr>
            </w:pPr>
          </w:p>
        </w:tc>
        <w:tc>
          <w:tcPr>
            <w:tcW w:w="7584" w:type="dxa"/>
          </w:tcPr>
          <w:p w14:paraId="380162EC">
            <w:pPr>
              <w:widowControl w:val="0"/>
              <w:rPr>
                <w:rFonts w:hint="default" w:ascii="Times New Roman" w:hAnsi="Times New Roman" w:cs="Times New Roman"/>
                <w:sz w:val="20"/>
                <w:szCs w:val="20"/>
              </w:rPr>
            </w:pPr>
            <w:r>
              <w:rPr>
                <w:rFonts w:hint="default" w:ascii="Times New Roman" w:hAnsi="Times New Roman" w:cs="Times New Roman"/>
                <w:sz w:val="20"/>
                <w:szCs w:val="20"/>
              </w:rPr>
              <w:t>n3: 1710 – 1785 MHz (uplink) / 1805 – 1880 MHz (downlink)</w:t>
            </w:r>
          </w:p>
        </w:tc>
      </w:tr>
      <w:tr w14:paraId="231E2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248FBF57">
            <w:pPr>
              <w:widowControl w:val="0"/>
              <w:rPr>
                <w:rFonts w:hint="default" w:ascii="Times New Roman" w:hAnsi="Times New Roman" w:cs="Times New Roman"/>
                <w:sz w:val="20"/>
                <w:szCs w:val="20"/>
              </w:rPr>
            </w:pPr>
          </w:p>
        </w:tc>
        <w:tc>
          <w:tcPr>
            <w:tcW w:w="7584" w:type="dxa"/>
          </w:tcPr>
          <w:p w14:paraId="6EDF2CF6">
            <w:pPr>
              <w:widowControl w:val="0"/>
              <w:rPr>
                <w:rFonts w:hint="default" w:ascii="Times New Roman" w:hAnsi="Times New Roman" w:cs="Times New Roman"/>
                <w:sz w:val="20"/>
                <w:szCs w:val="20"/>
              </w:rPr>
            </w:pPr>
            <w:r>
              <w:rPr>
                <w:rFonts w:hint="default" w:ascii="Times New Roman" w:hAnsi="Times New Roman" w:cs="Times New Roman"/>
                <w:sz w:val="20"/>
                <w:szCs w:val="20"/>
              </w:rPr>
              <w:t>n78: 3300 – 3800 MHz</w:t>
            </w:r>
          </w:p>
        </w:tc>
      </w:tr>
      <w:tr w14:paraId="45F991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3C3B5F96">
            <w:pPr>
              <w:widowControl w:val="0"/>
              <w:rPr>
                <w:rFonts w:hint="default" w:ascii="Times New Roman" w:hAnsi="Times New Roman" w:cs="Times New Roman"/>
                <w:sz w:val="20"/>
                <w:szCs w:val="20"/>
              </w:rPr>
            </w:pPr>
          </w:p>
        </w:tc>
        <w:tc>
          <w:tcPr>
            <w:tcW w:w="7584" w:type="dxa"/>
          </w:tcPr>
          <w:p w14:paraId="4A759CE9">
            <w:pPr>
              <w:widowControl w:val="0"/>
              <w:rPr>
                <w:rFonts w:hint="default" w:ascii="Times New Roman" w:hAnsi="Times New Roman" w:cs="Times New Roman"/>
                <w:sz w:val="20"/>
                <w:szCs w:val="20"/>
              </w:rPr>
            </w:pPr>
            <w:r>
              <w:rPr>
                <w:rFonts w:hint="default" w:ascii="Times New Roman" w:hAnsi="Times New Roman" w:cs="Times New Roman"/>
                <w:sz w:val="20"/>
                <w:szCs w:val="20"/>
              </w:rPr>
              <w:t>mmWave bands (FR2): 24.25 GHz to 52.6 GHz</w:t>
            </w:r>
          </w:p>
        </w:tc>
      </w:tr>
      <w:tr w14:paraId="50F1F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10F3986F">
            <w:pPr>
              <w:widowControl w:val="0"/>
              <w:rPr>
                <w:rFonts w:hint="default" w:ascii="Times New Roman" w:hAnsi="Times New Roman" w:cs="Times New Roman"/>
                <w:sz w:val="20"/>
                <w:szCs w:val="20"/>
              </w:rPr>
            </w:pPr>
          </w:p>
        </w:tc>
        <w:tc>
          <w:tcPr>
            <w:tcW w:w="7584" w:type="dxa"/>
          </w:tcPr>
          <w:p w14:paraId="3A86BA95">
            <w:pPr>
              <w:widowControl w:val="0"/>
              <w:rPr>
                <w:rFonts w:hint="default" w:ascii="Times New Roman" w:hAnsi="Times New Roman" w:cs="Times New Roman"/>
                <w:sz w:val="20"/>
                <w:szCs w:val="20"/>
              </w:rPr>
            </w:pPr>
            <w:r>
              <w:rPr>
                <w:rFonts w:hint="default" w:ascii="Times New Roman" w:hAnsi="Times New Roman" w:cs="Times New Roman"/>
                <w:sz w:val="20"/>
                <w:szCs w:val="20"/>
              </w:rPr>
              <w:t>n258: 24.25 – 27.5 GHz</w:t>
            </w:r>
          </w:p>
        </w:tc>
      </w:tr>
      <w:tr w14:paraId="7E607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3579B3D3">
            <w:pPr>
              <w:widowControl w:val="0"/>
              <w:rPr>
                <w:rFonts w:hint="default" w:ascii="Times New Roman" w:hAnsi="Times New Roman" w:cs="Times New Roman"/>
                <w:sz w:val="20"/>
                <w:szCs w:val="20"/>
              </w:rPr>
            </w:pPr>
          </w:p>
        </w:tc>
        <w:tc>
          <w:tcPr>
            <w:tcW w:w="7584" w:type="dxa"/>
          </w:tcPr>
          <w:p w14:paraId="2380B362">
            <w:pPr>
              <w:widowControl w:val="0"/>
              <w:rPr>
                <w:rFonts w:hint="default" w:ascii="Times New Roman" w:hAnsi="Times New Roman" w:cs="Times New Roman"/>
                <w:sz w:val="20"/>
                <w:szCs w:val="20"/>
              </w:rPr>
            </w:pPr>
            <w:r>
              <w:rPr>
                <w:rFonts w:hint="default" w:ascii="Times New Roman" w:hAnsi="Times New Roman" w:cs="Times New Roman"/>
                <w:sz w:val="20"/>
                <w:szCs w:val="20"/>
              </w:rPr>
              <w:t>n260: 37 – 40 GHz</w:t>
            </w:r>
          </w:p>
        </w:tc>
      </w:tr>
      <w:tr w14:paraId="5F205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55090A85">
            <w:pPr>
              <w:widowControl w:val="0"/>
              <w:rPr>
                <w:rFonts w:hint="default" w:ascii="Times New Roman" w:hAnsi="Times New Roman" w:cs="Times New Roman"/>
                <w:sz w:val="20"/>
                <w:szCs w:val="20"/>
              </w:rPr>
            </w:pPr>
          </w:p>
        </w:tc>
        <w:tc>
          <w:tcPr>
            <w:tcW w:w="7584" w:type="dxa"/>
          </w:tcPr>
          <w:p w14:paraId="659C4F11">
            <w:pPr>
              <w:widowControl w:val="0"/>
              <w:rPr>
                <w:rFonts w:hint="default" w:ascii="Times New Roman" w:hAnsi="Times New Roman" w:cs="Times New Roman"/>
                <w:sz w:val="20"/>
                <w:szCs w:val="20"/>
              </w:rPr>
            </w:pPr>
            <w:r>
              <w:rPr>
                <w:rFonts w:hint="default" w:ascii="Times New Roman" w:hAnsi="Times New Roman" w:cs="Times New Roman"/>
                <w:sz w:val="20"/>
                <w:szCs w:val="20"/>
              </w:rPr>
              <w:t>n261: 27.5 – 28.35 GHz</w:t>
            </w:r>
          </w:p>
        </w:tc>
      </w:tr>
      <w:tr w14:paraId="32F8AB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shd w:val="clear" w:color="auto" w:fill="FFFF00"/>
          </w:tcPr>
          <w:p w14:paraId="56666AEE">
            <w:pPr>
              <w:widowControl w:val="0"/>
              <w:rPr>
                <w:rFonts w:hint="default" w:ascii="Times New Roman" w:hAnsi="Times New Roman" w:cs="Times New Roman"/>
                <w:color w:val="auto"/>
                <w:sz w:val="20"/>
                <w:szCs w:val="20"/>
              </w:rPr>
            </w:pPr>
            <w:r>
              <w:rPr>
                <w:rFonts w:hint="default" w:ascii="Times New Roman" w:hAnsi="Times New Roman" w:cs="Times New Roman"/>
                <w:color w:val="auto"/>
                <w:sz w:val="20"/>
                <w:szCs w:val="20"/>
              </w:rPr>
              <w:t>Bluetooth</w:t>
            </w:r>
          </w:p>
        </w:tc>
        <w:tc>
          <w:tcPr>
            <w:tcW w:w="7584" w:type="dxa"/>
            <w:shd w:val="clear" w:color="auto" w:fill="FFFF00"/>
          </w:tcPr>
          <w:p w14:paraId="61CFB707">
            <w:pPr>
              <w:widowControl w:val="0"/>
              <w:rPr>
                <w:rFonts w:hint="default" w:ascii="Times New Roman" w:hAnsi="Times New Roman" w:cs="Times New Roman"/>
                <w:color w:val="auto"/>
                <w:sz w:val="20"/>
                <w:szCs w:val="20"/>
              </w:rPr>
            </w:pPr>
            <w:r>
              <w:rPr>
                <w:rFonts w:hint="default" w:ascii="Times New Roman" w:hAnsi="Times New Roman" w:cs="Times New Roman"/>
                <w:color w:val="auto"/>
                <w:sz w:val="20"/>
                <w:szCs w:val="20"/>
              </w:rPr>
              <w:t>2.4 GHz ISM band: 2.400 GHz to 2.4835 GHz</w:t>
            </w:r>
          </w:p>
        </w:tc>
      </w:tr>
      <w:tr w14:paraId="0938D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restart"/>
            <w:shd w:val="clear" w:color="auto" w:fill="FFFF00"/>
          </w:tcPr>
          <w:p w14:paraId="2D7A0FDB">
            <w:pPr>
              <w:widowControl w:val="0"/>
              <w:rPr>
                <w:rFonts w:hint="default" w:ascii="Times New Roman" w:hAnsi="Times New Roman" w:cs="Times New Roman"/>
                <w:color w:val="auto"/>
                <w:sz w:val="20"/>
                <w:szCs w:val="20"/>
              </w:rPr>
            </w:pPr>
          </w:p>
          <w:p w14:paraId="32596051">
            <w:pPr>
              <w:widowControl w:val="0"/>
              <w:rPr>
                <w:rFonts w:hint="default" w:ascii="Times New Roman" w:hAnsi="Times New Roman" w:cs="Times New Roman"/>
                <w:color w:val="auto"/>
                <w:sz w:val="20"/>
                <w:szCs w:val="20"/>
              </w:rPr>
            </w:pPr>
          </w:p>
          <w:p w14:paraId="64717C65">
            <w:pPr>
              <w:widowControl w:val="0"/>
              <w:rPr>
                <w:rFonts w:hint="default" w:ascii="Times New Roman" w:hAnsi="Times New Roman" w:cs="Times New Roman"/>
                <w:color w:val="auto"/>
                <w:sz w:val="20"/>
                <w:szCs w:val="20"/>
              </w:rPr>
            </w:pPr>
            <w:r>
              <w:rPr>
                <w:rFonts w:hint="default" w:ascii="Times New Roman" w:hAnsi="Times New Roman" w:cs="Times New Roman"/>
                <w:color w:val="auto"/>
                <w:sz w:val="20"/>
                <w:szCs w:val="20"/>
              </w:rPr>
              <w:t>Wi-Fi</w:t>
            </w:r>
          </w:p>
        </w:tc>
        <w:tc>
          <w:tcPr>
            <w:tcW w:w="7584" w:type="dxa"/>
            <w:shd w:val="clear" w:color="auto" w:fill="FFFF00"/>
          </w:tcPr>
          <w:p w14:paraId="29BD3383">
            <w:pPr>
              <w:widowControl w:val="0"/>
              <w:rPr>
                <w:rFonts w:hint="default" w:ascii="Times New Roman" w:hAnsi="Times New Roman" w:cs="Times New Roman"/>
                <w:color w:val="auto"/>
                <w:sz w:val="20"/>
                <w:szCs w:val="20"/>
              </w:rPr>
            </w:pPr>
            <w:r>
              <w:rPr>
                <w:rFonts w:hint="default" w:ascii="Times New Roman" w:hAnsi="Times New Roman" w:cs="Times New Roman"/>
                <w:color w:val="auto"/>
                <w:sz w:val="20"/>
                <w:szCs w:val="20"/>
              </w:rPr>
              <w:t>2.4 GHz Band: 2.400 GHz to 2.4835 GHz</w:t>
            </w:r>
          </w:p>
        </w:tc>
      </w:tr>
      <w:tr w14:paraId="01CE9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77B30699">
            <w:pPr>
              <w:widowControl w:val="0"/>
              <w:rPr>
                <w:rFonts w:hint="default" w:ascii="Times New Roman" w:hAnsi="Times New Roman" w:cs="Times New Roman"/>
                <w:sz w:val="20"/>
                <w:szCs w:val="20"/>
              </w:rPr>
            </w:pPr>
          </w:p>
        </w:tc>
        <w:tc>
          <w:tcPr>
            <w:tcW w:w="7584" w:type="dxa"/>
          </w:tcPr>
          <w:p w14:paraId="1D846662">
            <w:pPr>
              <w:widowControl w:val="0"/>
              <w:rPr>
                <w:rFonts w:hint="default" w:ascii="Times New Roman" w:hAnsi="Times New Roman" w:cs="Times New Roman"/>
                <w:sz w:val="20"/>
                <w:szCs w:val="20"/>
              </w:rPr>
            </w:pPr>
            <w:r>
              <w:rPr>
                <w:rFonts w:hint="default" w:ascii="Times New Roman" w:hAnsi="Times New Roman" w:cs="Times New Roman"/>
                <w:sz w:val="20"/>
                <w:szCs w:val="20"/>
              </w:rPr>
              <w:t>5 GHz Band: 5.150 GHz to 5.250 GHz, 5.250 GHz to 5.350 GHz, 5.470 GHz to 5.725 GHz, 5.725 GHz to 5.850 GHz</w:t>
            </w:r>
          </w:p>
        </w:tc>
      </w:tr>
      <w:tr w14:paraId="47243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2EAF0114">
            <w:pPr>
              <w:widowControl w:val="0"/>
              <w:rPr>
                <w:rFonts w:hint="default" w:ascii="Times New Roman" w:hAnsi="Times New Roman" w:cs="Times New Roman"/>
                <w:sz w:val="20"/>
                <w:szCs w:val="20"/>
              </w:rPr>
            </w:pPr>
          </w:p>
        </w:tc>
        <w:tc>
          <w:tcPr>
            <w:tcW w:w="7584" w:type="dxa"/>
          </w:tcPr>
          <w:p w14:paraId="100EF602">
            <w:pPr>
              <w:widowControl w:val="0"/>
              <w:rPr>
                <w:rFonts w:hint="default" w:ascii="Times New Roman" w:hAnsi="Times New Roman" w:cs="Times New Roman"/>
                <w:sz w:val="20"/>
                <w:szCs w:val="20"/>
              </w:rPr>
            </w:pPr>
            <w:r>
              <w:rPr>
                <w:rFonts w:hint="default" w:ascii="Times New Roman" w:hAnsi="Times New Roman" w:cs="Times New Roman"/>
                <w:sz w:val="20"/>
                <w:szCs w:val="20"/>
              </w:rPr>
              <w:t>6 GHz Band: 5.925 GHz to 7.125 GHz</w:t>
            </w:r>
          </w:p>
        </w:tc>
      </w:tr>
      <w:tr w14:paraId="1C43A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restart"/>
          </w:tcPr>
          <w:p w14:paraId="7401A73D">
            <w:pPr>
              <w:widowControl w:val="0"/>
              <w:rPr>
                <w:rFonts w:hint="default" w:ascii="Times New Roman" w:hAnsi="Times New Roman" w:cs="Times New Roman"/>
                <w:sz w:val="20"/>
                <w:szCs w:val="20"/>
              </w:rPr>
            </w:pPr>
          </w:p>
          <w:p w14:paraId="5D9271F4">
            <w:pPr>
              <w:widowControl w:val="0"/>
              <w:ind w:left="0" w:leftChars="0" w:firstLine="0" w:firstLineChars="0"/>
              <w:rPr>
                <w:rFonts w:hint="default" w:ascii="Times New Roman" w:hAnsi="Times New Roman" w:cs="Times New Roman"/>
                <w:sz w:val="20"/>
                <w:szCs w:val="20"/>
              </w:rPr>
            </w:pPr>
          </w:p>
          <w:p w14:paraId="6315F31E">
            <w:pPr>
              <w:widowControl w:val="0"/>
              <w:ind w:left="0" w:leftChars="0" w:firstLine="0" w:firstLineChars="0"/>
              <w:rPr>
                <w:rFonts w:hint="default" w:ascii="Times New Roman" w:hAnsi="Times New Roman" w:cs="Times New Roman"/>
                <w:sz w:val="20"/>
                <w:szCs w:val="20"/>
              </w:rPr>
            </w:pPr>
            <w:r>
              <w:rPr>
                <w:rFonts w:hint="default" w:ascii="Times New Roman" w:hAnsi="Times New Roman" w:cs="Times New Roman"/>
                <w:sz w:val="20"/>
                <w:szCs w:val="20"/>
              </w:rPr>
              <w:t>RFID</w:t>
            </w:r>
          </w:p>
        </w:tc>
        <w:tc>
          <w:tcPr>
            <w:tcW w:w="7584" w:type="dxa"/>
          </w:tcPr>
          <w:p w14:paraId="1D7BA5A4">
            <w:pPr>
              <w:widowControl w:val="0"/>
              <w:rPr>
                <w:rFonts w:hint="default" w:ascii="Times New Roman" w:hAnsi="Times New Roman" w:cs="Times New Roman"/>
                <w:sz w:val="20"/>
                <w:szCs w:val="20"/>
              </w:rPr>
            </w:pPr>
            <w:r>
              <w:rPr>
                <w:rFonts w:hint="default" w:ascii="Times New Roman" w:hAnsi="Times New Roman" w:cs="Times New Roman"/>
                <w:sz w:val="20"/>
                <w:szCs w:val="20"/>
              </w:rPr>
              <w:t>Low Frequency (LF): 30 kHz to 300 kHz</w:t>
            </w:r>
          </w:p>
        </w:tc>
      </w:tr>
      <w:tr w14:paraId="72D3E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2AB8C8CD">
            <w:pPr>
              <w:widowControl w:val="0"/>
              <w:rPr>
                <w:rFonts w:hint="default" w:ascii="Times New Roman" w:hAnsi="Times New Roman" w:cs="Times New Roman"/>
                <w:sz w:val="20"/>
                <w:szCs w:val="20"/>
              </w:rPr>
            </w:pPr>
          </w:p>
        </w:tc>
        <w:tc>
          <w:tcPr>
            <w:tcW w:w="7584" w:type="dxa"/>
          </w:tcPr>
          <w:p w14:paraId="1E1B991E">
            <w:pPr>
              <w:widowControl w:val="0"/>
              <w:rPr>
                <w:rFonts w:hint="default" w:ascii="Times New Roman" w:hAnsi="Times New Roman" w:cs="Times New Roman"/>
                <w:sz w:val="20"/>
                <w:szCs w:val="20"/>
              </w:rPr>
            </w:pPr>
            <w:r>
              <w:rPr>
                <w:rFonts w:hint="default" w:ascii="Times New Roman" w:hAnsi="Times New Roman" w:cs="Times New Roman"/>
                <w:sz w:val="20"/>
                <w:szCs w:val="20"/>
              </w:rPr>
              <w:t>High Frequency (HF): 13.56 MHz</w:t>
            </w:r>
          </w:p>
        </w:tc>
      </w:tr>
      <w:tr w14:paraId="7F3D6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4C3D2C7D">
            <w:pPr>
              <w:widowControl w:val="0"/>
              <w:rPr>
                <w:rFonts w:hint="default" w:ascii="Times New Roman" w:hAnsi="Times New Roman" w:cs="Times New Roman"/>
                <w:sz w:val="20"/>
                <w:szCs w:val="20"/>
              </w:rPr>
            </w:pPr>
          </w:p>
        </w:tc>
        <w:tc>
          <w:tcPr>
            <w:tcW w:w="7584" w:type="dxa"/>
          </w:tcPr>
          <w:p w14:paraId="2E665CE2">
            <w:pPr>
              <w:widowControl w:val="0"/>
              <w:rPr>
                <w:rFonts w:hint="default" w:ascii="Times New Roman" w:hAnsi="Times New Roman" w:cs="Times New Roman"/>
                <w:sz w:val="20"/>
                <w:szCs w:val="20"/>
              </w:rPr>
            </w:pPr>
            <w:r>
              <w:rPr>
                <w:rFonts w:hint="default" w:ascii="Times New Roman" w:hAnsi="Times New Roman" w:cs="Times New Roman"/>
                <w:sz w:val="20"/>
                <w:szCs w:val="20"/>
              </w:rPr>
              <w:t>Ultra-High Frequency (UHF): 860 MHz to 960 MHz</w:t>
            </w:r>
          </w:p>
        </w:tc>
      </w:tr>
      <w:tr w14:paraId="059E2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684305C0">
            <w:pPr>
              <w:widowControl w:val="0"/>
              <w:rPr>
                <w:rFonts w:hint="default" w:ascii="Times New Roman" w:hAnsi="Times New Roman" w:cs="Times New Roman"/>
                <w:sz w:val="20"/>
                <w:szCs w:val="20"/>
              </w:rPr>
            </w:pPr>
          </w:p>
        </w:tc>
        <w:tc>
          <w:tcPr>
            <w:tcW w:w="7584" w:type="dxa"/>
          </w:tcPr>
          <w:p w14:paraId="5764D95E">
            <w:pPr>
              <w:widowControl w:val="0"/>
              <w:rPr>
                <w:rFonts w:hint="default" w:ascii="Times New Roman" w:hAnsi="Times New Roman" w:cs="Times New Roman"/>
                <w:sz w:val="20"/>
                <w:szCs w:val="20"/>
              </w:rPr>
            </w:pPr>
            <w:r>
              <w:rPr>
                <w:rFonts w:hint="default" w:ascii="Times New Roman" w:hAnsi="Times New Roman" w:cs="Times New Roman"/>
                <w:sz w:val="20"/>
                <w:szCs w:val="20"/>
              </w:rPr>
              <w:t>Microwave: 2.45 GHz and 5.8 GHz</w:t>
            </w:r>
          </w:p>
        </w:tc>
      </w:tr>
      <w:tr w14:paraId="2323C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restart"/>
          </w:tcPr>
          <w:p w14:paraId="013F88C6">
            <w:pPr>
              <w:widowControl w:val="0"/>
              <w:rPr>
                <w:rFonts w:hint="default" w:ascii="Times New Roman" w:hAnsi="Times New Roman" w:cs="Times New Roman"/>
                <w:sz w:val="20"/>
                <w:szCs w:val="20"/>
              </w:rPr>
            </w:pPr>
          </w:p>
          <w:p w14:paraId="53FF81CC">
            <w:pPr>
              <w:widowControl w:val="0"/>
              <w:rPr>
                <w:rFonts w:hint="default" w:ascii="Times New Roman" w:hAnsi="Times New Roman" w:cs="Times New Roman"/>
                <w:sz w:val="20"/>
                <w:szCs w:val="20"/>
              </w:rPr>
            </w:pPr>
            <w:r>
              <w:rPr>
                <w:rFonts w:hint="default" w:ascii="Times New Roman" w:hAnsi="Times New Roman" w:cs="Times New Roman"/>
                <w:sz w:val="20"/>
                <w:szCs w:val="20"/>
              </w:rPr>
              <w:t>GPS</w:t>
            </w:r>
          </w:p>
        </w:tc>
        <w:tc>
          <w:tcPr>
            <w:tcW w:w="7584" w:type="dxa"/>
          </w:tcPr>
          <w:p w14:paraId="316C1B63">
            <w:pPr>
              <w:widowControl w:val="0"/>
              <w:rPr>
                <w:rFonts w:hint="default" w:ascii="Times New Roman" w:hAnsi="Times New Roman" w:cs="Times New Roman"/>
                <w:sz w:val="20"/>
                <w:szCs w:val="20"/>
              </w:rPr>
            </w:pPr>
            <w:r>
              <w:rPr>
                <w:rFonts w:hint="default" w:ascii="Times New Roman" w:hAnsi="Times New Roman" w:cs="Times New Roman"/>
                <w:sz w:val="20"/>
                <w:szCs w:val="20"/>
              </w:rPr>
              <w:t>L1: 1575.42 MHz</w:t>
            </w:r>
          </w:p>
        </w:tc>
      </w:tr>
      <w:tr w14:paraId="301C2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18EB6E19">
            <w:pPr>
              <w:widowControl w:val="0"/>
              <w:rPr>
                <w:rFonts w:hint="default" w:ascii="Times New Roman" w:hAnsi="Times New Roman" w:cs="Times New Roman"/>
                <w:sz w:val="20"/>
                <w:szCs w:val="20"/>
              </w:rPr>
            </w:pPr>
          </w:p>
        </w:tc>
        <w:tc>
          <w:tcPr>
            <w:tcW w:w="7584" w:type="dxa"/>
          </w:tcPr>
          <w:p w14:paraId="04E47539">
            <w:pPr>
              <w:widowControl w:val="0"/>
              <w:rPr>
                <w:rFonts w:hint="default" w:ascii="Times New Roman" w:hAnsi="Times New Roman" w:cs="Times New Roman"/>
                <w:sz w:val="20"/>
                <w:szCs w:val="20"/>
              </w:rPr>
            </w:pPr>
            <w:r>
              <w:rPr>
                <w:rFonts w:hint="default" w:ascii="Times New Roman" w:hAnsi="Times New Roman" w:cs="Times New Roman"/>
                <w:sz w:val="20"/>
                <w:szCs w:val="20"/>
              </w:rPr>
              <w:t>L2: 1227.60 MHz</w:t>
            </w:r>
          </w:p>
        </w:tc>
      </w:tr>
      <w:tr w14:paraId="61B57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306517BE">
            <w:pPr>
              <w:widowControl w:val="0"/>
              <w:rPr>
                <w:rFonts w:hint="default" w:ascii="Times New Roman" w:hAnsi="Times New Roman" w:cs="Times New Roman"/>
                <w:sz w:val="20"/>
                <w:szCs w:val="20"/>
              </w:rPr>
            </w:pPr>
          </w:p>
        </w:tc>
        <w:tc>
          <w:tcPr>
            <w:tcW w:w="7584" w:type="dxa"/>
          </w:tcPr>
          <w:p w14:paraId="6C425B36">
            <w:pPr>
              <w:widowControl w:val="0"/>
              <w:rPr>
                <w:rFonts w:hint="default" w:ascii="Times New Roman" w:hAnsi="Times New Roman" w:cs="Times New Roman"/>
                <w:sz w:val="20"/>
                <w:szCs w:val="20"/>
              </w:rPr>
            </w:pPr>
            <w:r>
              <w:rPr>
                <w:rFonts w:hint="default" w:ascii="Times New Roman" w:hAnsi="Times New Roman" w:cs="Times New Roman"/>
                <w:sz w:val="20"/>
                <w:szCs w:val="20"/>
              </w:rPr>
              <w:t>L5: 1176.45 MHz</w:t>
            </w:r>
          </w:p>
        </w:tc>
      </w:tr>
      <w:tr w14:paraId="68B79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restart"/>
          </w:tcPr>
          <w:p w14:paraId="75A2DDED">
            <w:pPr>
              <w:widowControl w:val="0"/>
              <w:rPr>
                <w:rFonts w:hint="default" w:ascii="Times New Roman" w:hAnsi="Times New Roman" w:cs="Times New Roman"/>
                <w:sz w:val="20"/>
                <w:szCs w:val="20"/>
              </w:rPr>
            </w:pPr>
          </w:p>
          <w:p w14:paraId="3C94B2FB">
            <w:pPr>
              <w:widowControl w:val="0"/>
              <w:rPr>
                <w:rFonts w:hint="default" w:ascii="Times New Roman" w:hAnsi="Times New Roman" w:cs="Times New Roman"/>
                <w:sz w:val="20"/>
                <w:szCs w:val="20"/>
              </w:rPr>
            </w:pPr>
            <w:r>
              <w:rPr>
                <w:rFonts w:hint="default" w:ascii="Times New Roman" w:hAnsi="Times New Roman" w:cs="Times New Roman"/>
                <w:sz w:val="20"/>
                <w:szCs w:val="20"/>
              </w:rPr>
              <w:t>Zigbee</w:t>
            </w:r>
          </w:p>
        </w:tc>
        <w:tc>
          <w:tcPr>
            <w:tcW w:w="7584" w:type="dxa"/>
          </w:tcPr>
          <w:p w14:paraId="705AE58B">
            <w:pPr>
              <w:widowControl w:val="0"/>
              <w:rPr>
                <w:rFonts w:hint="default" w:ascii="Times New Roman" w:hAnsi="Times New Roman" w:cs="Times New Roman"/>
                <w:sz w:val="20"/>
                <w:szCs w:val="20"/>
              </w:rPr>
            </w:pPr>
            <w:r>
              <w:rPr>
                <w:rFonts w:hint="default" w:ascii="Times New Roman" w:hAnsi="Times New Roman" w:cs="Times New Roman"/>
                <w:sz w:val="20"/>
                <w:szCs w:val="20"/>
              </w:rPr>
              <w:t>2.4 GHz: 2.400 GHz to 2.484 GHz</w:t>
            </w:r>
          </w:p>
        </w:tc>
      </w:tr>
      <w:tr w14:paraId="3C7B0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0214A1B8">
            <w:pPr>
              <w:widowControl w:val="0"/>
              <w:rPr>
                <w:rFonts w:hint="default" w:ascii="Times New Roman" w:hAnsi="Times New Roman" w:cs="Times New Roman"/>
                <w:sz w:val="20"/>
                <w:szCs w:val="20"/>
              </w:rPr>
            </w:pPr>
          </w:p>
        </w:tc>
        <w:tc>
          <w:tcPr>
            <w:tcW w:w="7584" w:type="dxa"/>
          </w:tcPr>
          <w:p w14:paraId="218039D1">
            <w:pPr>
              <w:widowControl w:val="0"/>
              <w:rPr>
                <w:rFonts w:hint="default" w:ascii="Times New Roman" w:hAnsi="Times New Roman" w:cs="Times New Roman"/>
                <w:sz w:val="20"/>
                <w:szCs w:val="20"/>
              </w:rPr>
            </w:pPr>
            <w:r>
              <w:rPr>
                <w:rFonts w:hint="default" w:ascii="Times New Roman" w:hAnsi="Times New Roman" w:cs="Times New Roman"/>
                <w:sz w:val="20"/>
                <w:szCs w:val="20"/>
              </w:rPr>
              <w:t>915 MHz: 902 MHz to 928 MHz</w:t>
            </w:r>
          </w:p>
        </w:tc>
      </w:tr>
      <w:tr w14:paraId="2D6C1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64B29A23">
            <w:pPr>
              <w:widowControl w:val="0"/>
              <w:rPr>
                <w:rFonts w:hint="default" w:ascii="Times New Roman" w:hAnsi="Times New Roman" w:cs="Times New Roman"/>
                <w:sz w:val="20"/>
                <w:szCs w:val="20"/>
              </w:rPr>
            </w:pPr>
          </w:p>
        </w:tc>
        <w:tc>
          <w:tcPr>
            <w:tcW w:w="7584" w:type="dxa"/>
          </w:tcPr>
          <w:p w14:paraId="451B4DDF">
            <w:pPr>
              <w:widowControl w:val="0"/>
              <w:rPr>
                <w:rFonts w:hint="default" w:ascii="Times New Roman" w:hAnsi="Times New Roman" w:cs="Times New Roman"/>
                <w:sz w:val="20"/>
                <w:szCs w:val="20"/>
              </w:rPr>
            </w:pPr>
            <w:r>
              <w:rPr>
                <w:rFonts w:hint="default" w:ascii="Times New Roman" w:hAnsi="Times New Roman" w:cs="Times New Roman"/>
                <w:sz w:val="20"/>
                <w:szCs w:val="20"/>
              </w:rPr>
              <w:t>868 MHz: 868 MHz to 868.6 MHz</w:t>
            </w:r>
          </w:p>
        </w:tc>
      </w:tr>
      <w:tr w14:paraId="1F9D4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restart"/>
          </w:tcPr>
          <w:p w14:paraId="3E10A0C0">
            <w:pPr>
              <w:widowControl w:val="0"/>
              <w:rPr>
                <w:rFonts w:hint="default" w:ascii="Times New Roman" w:hAnsi="Times New Roman" w:cs="Times New Roman"/>
                <w:sz w:val="20"/>
                <w:szCs w:val="20"/>
              </w:rPr>
            </w:pPr>
          </w:p>
          <w:p w14:paraId="4A03CCB5">
            <w:pPr>
              <w:widowControl w:val="0"/>
              <w:rPr>
                <w:rFonts w:hint="default" w:ascii="Times New Roman" w:hAnsi="Times New Roman" w:cs="Times New Roman"/>
                <w:sz w:val="20"/>
                <w:szCs w:val="20"/>
              </w:rPr>
            </w:pPr>
            <w:r>
              <w:rPr>
                <w:rFonts w:hint="default" w:ascii="Times New Roman" w:hAnsi="Times New Roman" w:cs="Times New Roman"/>
                <w:sz w:val="20"/>
                <w:szCs w:val="20"/>
              </w:rPr>
              <w:t>LoRa</w:t>
            </w:r>
          </w:p>
        </w:tc>
        <w:tc>
          <w:tcPr>
            <w:tcW w:w="7584" w:type="dxa"/>
          </w:tcPr>
          <w:p w14:paraId="68DE7293">
            <w:pPr>
              <w:widowControl w:val="0"/>
              <w:rPr>
                <w:rFonts w:hint="default" w:ascii="Times New Roman" w:hAnsi="Times New Roman" w:cs="Times New Roman"/>
                <w:sz w:val="20"/>
                <w:szCs w:val="20"/>
              </w:rPr>
            </w:pPr>
            <w:r>
              <w:rPr>
                <w:rFonts w:hint="default" w:ascii="Times New Roman" w:hAnsi="Times New Roman" w:cs="Times New Roman"/>
                <w:sz w:val="20"/>
                <w:szCs w:val="20"/>
              </w:rPr>
              <w:t>433 MHz band (Asia)</w:t>
            </w:r>
          </w:p>
        </w:tc>
      </w:tr>
      <w:tr w14:paraId="2D168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1F7EB755">
            <w:pPr>
              <w:widowControl w:val="0"/>
              <w:rPr>
                <w:rFonts w:hint="default" w:ascii="Times New Roman" w:hAnsi="Times New Roman" w:cs="Times New Roman"/>
                <w:sz w:val="20"/>
                <w:szCs w:val="20"/>
              </w:rPr>
            </w:pPr>
          </w:p>
        </w:tc>
        <w:tc>
          <w:tcPr>
            <w:tcW w:w="7584" w:type="dxa"/>
          </w:tcPr>
          <w:p w14:paraId="1490C08B">
            <w:pPr>
              <w:widowControl w:val="0"/>
              <w:rPr>
                <w:rFonts w:hint="default" w:ascii="Times New Roman" w:hAnsi="Times New Roman" w:cs="Times New Roman"/>
                <w:sz w:val="20"/>
                <w:szCs w:val="20"/>
              </w:rPr>
            </w:pPr>
            <w:r>
              <w:rPr>
                <w:rFonts w:hint="default" w:ascii="Times New Roman" w:hAnsi="Times New Roman" w:cs="Times New Roman"/>
                <w:sz w:val="20"/>
                <w:szCs w:val="20"/>
              </w:rPr>
              <w:t>868 MHz band (Europe)</w:t>
            </w:r>
          </w:p>
        </w:tc>
      </w:tr>
      <w:tr w14:paraId="23F0D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vMerge w:val="continue"/>
          </w:tcPr>
          <w:p w14:paraId="4577E002">
            <w:pPr>
              <w:widowControl w:val="0"/>
              <w:rPr>
                <w:rFonts w:hint="default" w:ascii="Times New Roman" w:hAnsi="Times New Roman" w:cs="Times New Roman"/>
                <w:sz w:val="20"/>
                <w:szCs w:val="20"/>
              </w:rPr>
            </w:pPr>
          </w:p>
        </w:tc>
        <w:tc>
          <w:tcPr>
            <w:tcW w:w="7584" w:type="dxa"/>
          </w:tcPr>
          <w:p w14:paraId="300AF6D8">
            <w:pPr>
              <w:widowControl w:val="0"/>
              <w:rPr>
                <w:rFonts w:hint="default" w:ascii="Times New Roman" w:hAnsi="Times New Roman" w:cs="Times New Roman"/>
                <w:sz w:val="20"/>
                <w:szCs w:val="20"/>
              </w:rPr>
            </w:pPr>
            <w:r>
              <w:rPr>
                <w:rFonts w:hint="default" w:ascii="Times New Roman" w:hAnsi="Times New Roman" w:cs="Times New Roman"/>
                <w:sz w:val="20"/>
                <w:szCs w:val="20"/>
              </w:rPr>
              <w:t>915 MHz band (North America)</w:t>
            </w:r>
          </w:p>
        </w:tc>
      </w:tr>
      <w:tr w14:paraId="2E324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9" w:type="dxa"/>
          </w:tcPr>
          <w:p w14:paraId="50BDEA2B">
            <w:pPr>
              <w:widowControl w:val="0"/>
              <w:rPr>
                <w:rFonts w:hint="default" w:ascii="Times New Roman" w:hAnsi="Times New Roman" w:cs="Times New Roman"/>
                <w:sz w:val="20"/>
                <w:szCs w:val="20"/>
              </w:rPr>
            </w:pPr>
            <w:r>
              <w:rPr>
                <w:rFonts w:hint="default" w:ascii="Times New Roman" w:hAnsi="Times New Roman" w:cs="Times New Roman"/>
                <w:sz w:val="20"/>
                <w:szCs w:val="20"/>
              </w:rPr>
              <w:t>NFC</w:t>
            </w:r>
          </w:p>
        </w:tc>
        <w:tc>
          <w:tcPr>
            <w:tcW w:w="7584" w:type="dxa"/>
          </w:tcPr>
          <w:p w14:paraId="234AC4A4">
            <w:pPr>
              <w:widowControl w:val="0"/>
              <w:rPr>
                <w:rFonts w:hint="default" w:ascii="Times New Roman" w:hAnsi="Times New Roman" w:cs="Times New Roman"/>
                <w:sz w:val="20"/>
                <w:szCs w:val="20"/>
              </w:rPr>
            </w:pPr>
            <w:r>
              <w:rPr>
                <w:rFonts w:hint="default" w:ascii="Times New Roman" w:hAnsi="Times New Roman" w:cs="Times New Roman"/>
                <w:sz w:val="20"/>
                <w:szCs w:val="20"/>
              </w:rPr>
              <w:t>13.56 MHz</w:t>
            </w:r>
          </w:p>
        </w:tc>
      </w:tr>
    </w:tbl>
    <w:p w14:paraId="1E839D58"/>
    <w:p w14:paraId="530AF93C">
      <w:pPr>
        <w:tabs>
          <w:tab w:val="left" w:pos="2771"/>
        </w:tabs>
        <w:jc w:val="center"/>
        <w:rPr>
          <w:rFonts w:hint="default"/>
          <w:b/>
          <w:bCs/>
          <w:sz w:val="20"/>
          <w:szCs w:val="20"/>
          <w:lang w:val="en-US"/>
        </w:rPr>
      </w:pPr>
      <w:r>
        <w:rPr>
          <w:b/>
          <w:bCs/>
          <w:sz w:val="20"/>
          <w:szCs w:val="20"/>
        </w:rPr>
        <w:t>Fig</w:t>
      </w:r>
      <w:r>
        <w:rPr>
          <w:rFonts w:hint="default"/>
          <w:b/>
          <w:bCs/>
          <w:sz w:val="20"/>
          <w:szCs w:val="20"/>
          <w:lang w:val="en-US"/>
        </w:rPr>
        <w:t>1</w:t>
      </w:r>
      <w:r>
        <w:rPr>
          <w:b/>
          <w:bCs/>
          <w:sz w:val="20"/>
          <w:szCs w:val="20"/>
        </w:rPr>
        <w:t xml:space="preserve">: </w:t>
      </w:r>
      <w:r>
        <w:rPr>
          <w:rFonts w:hint="default"/>
          <w:b/>
          <w:bCs/>
          <w:sz w:val="20"/>
          <w:szCs w:val="20"/>
          <w:lang w:val="en-US"/>
        </w:rPr>
        <w:t>Frequency Bands for Various Communication Signals</w:t>
      </w:r>
    </w:p>
    <w:p w14:paraId="25A12812"/>
    <w:p w14:paraId="04F20D51"/>
    <w:p w14:paraId="0141986F"/>
    <w:p w14:paraId="53197723"/>
    <w:p w14:paraId="0E6A4135"/>
    <w:p w14:paraId="703BD278">
      <w:pPr>
        <w:ind w:left="0" w:leftChars="0" w:firstLine="0" w:firstLineChars="0"/>
      </w:pPr>
    </w:p>
    <w:p w14:paraId="00473524">
      <w:pPr>
        <w:ind w:left="0" w:leftChars="0" w:firstLine="0" w:firstLineChars="0"/>
      </w:pPr>
    </w:p>
    <w:p w14:paraId="7D111F0A"/>
    <w:p w14:paraId="4E34E220"/>
    <w:p w14:paraId="4946EB8C"/>
    <w:p w14:paraId="03B16718"/>
    <w:p w14:paraId="13688BBF"/>
    <w:p w14:paraId="400DC474"/>
    <w:p w14:paraId="2571AE37"/>
    <w:p w14:paraId="26E42B47"/>
    <w:p w14:paraId="63FBAE54"/>
    <w:p w14:paraId="20C8FCDB"/>
    <w:p w14:paraId="5EE7438C"/>
    <w:p w14:paraId="3638BB85"/>
    <w:p w14:paraId="07462DD4"/>
    <w:p w14:paraId="034DD9A5"/>
    <w:p w14:paraId="77250651"/>
    <w:p w14:paraId="715E9C8B"/>
    <w:p w14:paraId="4304DF1D"/>
    <w:p w14:paraId="0E6E542E"/>
    <w:p w14:paraId="50805C2E">
      <w:pPr>
        <w:pStyle w:val="3"/>
        <w:spacing w:after="58"/>
        <w:ind w:left="0" w:right="187" w:firstLine="0"/>
      </w:pPr>
      <w:r>
        <w:t>CHAPTER 2</w:t>
      </w:r>
    </w:p>
    <w:p w14:paraId="675D25C1">
      <w:pPr>
        <w:pStyle w:val="3"/>
        <w:spacing w:after="58"/>
        <w:ind w:right="187"/>
      </w:pPr>
      <w:r>
        <w:t>CIRCUIT DIAGRAM AND WORKING PRINCIPLE</w:t>
      </w:r>
    </w:p>
    <w:p w14:paraId="01E199EC">
      <w:pPr>
        <w:rPr>
          <w:b/>
          <w:bCs/>
        </w:rPr>
      </w:pPr>
    </w:p>
    <w:p w14:paraId="21344310">
      <w:pPr>
        <w:rPr>
          <w:b/>
          <w:bCs/>
          <w:sz w:val="28"/>
          <w:szCs w:val="28"/>
        </w:rPr>
      </w:pPr>
      <w:r>
        <w:rPr>
          <w:b/>
          <w:bCs/>
          <w:sz w:val="28"/>
          <w:szCs w:val="28"/>
        </w:rPr>
        <w:t>Circuit diagram :</w:t>
      </w:r>
    </w:p>
    <w:p w14:paraId="2F143AF7">
      <w:pPr>
        <w:rPr>
          <w:rFonts w:hint="default"/>
          <w:b/>
          <w:bCs/>
          <w:lang w:val="en-US"/>
        </w:rPr>
      </w:pPr>
      <w:r>
        <w:rPr>
          <w:rFonts w:hint="default"/>
          <w:b/>
          <w:bCs/>
          <w:lang w:val="en-US"/>
        </w:rPr>
        <w:drawing>
          <wp:inline distT="0" distB="0" distL="114300" distR="114300">
            <wp:extent cx="5725795" cy="4185920"/>
            <wp:effectExtent l="0" t="0" r="8255" b="5080"/>
            <wp:docPr id="2" name="Picture 2" descr="Screenshot 2024-06-26 00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6-26 000914"/>
                    <pic:cNvPicPr>
                      <a:picLocks noChangeAspect="1"/>
                    </pic:cNvPicPr>
                  </pic:nvPicPr>
                  <pic:blipFill>
                    <a:blip r:embed="rId7"/>
                    <a:stretch>
                      <a:fillRect/>
                    </a:stretch>
                  </pic:blipFill>
                  <pic:spPr>
                    <a:xfrm>
                      <a:off x="0" y="0"/>
                      <a:ext cx="5725795" cy="4185920"/>
                    </a:xfrm>
                    <a:prstGeom prst="rect">
                      <a:avLst/>
                    </a:prstGeom>
                  </pic:spPr>
                </pic:pic>
              </a:graphicData>
            </a:graphic>
          </wp:inline>
        </w:drawing>
      </w:r>
    </w:p>
    <w:p w14:paraId="68FA58C6">
      <w:pPr>
        <w:ind w:left="0" w:leftChars="0" w:firstLine="0" w:firstLineChars="0"/>
      </w:pPr>
    </w:p>
    <w:p w14:paraId="347C76BA">
      <w:pPr>
        <w:tabs>
          <w:tab w:val="left" w:pos="2771"/>
        </w:tabs>
        <w:jc w:val="center"/>
        <w:rPr>
          <w:rFonts w:hint="default"/>
          <w:b/>
          <w:bCs/>
          <w:sz w:val="20"/>
          <w:szCs w:val="20"/>
          <w:lang w:val="en-US"/>
        </w:rPr>
      </w:pPr>
      <w:r>
        <w:rPr>
          <w:b/>
          <w:bCs/>
          <w:sz w:val="20"/>
          <w:szCs w:val="20"/>
        </w:rPr>
        <w:t>Fig</w:t>
      </w:r>
      <w:r>
        <w:rPr>
          <w:rFonts w:hint="default"/>
          <w:b/>
          <w:bCs/>
          <w:sz w:val="20"/>
          <w:szCs w:val="20"/>
          <w:lang w:val="en-US"/>
        </w:rPr>
        <w:t>2</w:t>
      </w:r>
      <w:r>
        <w:rPr>
          <w:b/>
          <w:bCs/>
          <w:sz w:val="20"/>
          <w:szCs w:val="20"/>
        </w:rPr>
        <w:t xml:space="preserve">: </w:t>
      </w:r>
      <w:r>
        <w:rPr>
          <w:rFonts w:hint="default"/>
          <w:b/>
          <w:bCs/>
          <w:sz w:val="20"/>
          <w:szCs w:val="20"/>
          <w:lang w:val="en-US"/>
        </w:rPr>
        <w:t>Bluetooth Jammer</w:t>
      </w:r>
    </w:p>
    <w:p w14:paraId="7875E7FC">
      <w:pPr>
        <w:rPr>
          <w:sz w:val="20"/>
          <w:szCs w:val="20"/>
        </w:rPr>
      </w:pPr>
    </w:p>
    <w:p w14:paraId="4008A16D">
      <w:pPr>
        <w:ind w:left="0" w:firstLine="0"/>
        <w:rPr>
          <w:b/>
          <w:bCs/>
          <w:sz w:val="28"/>
          <w:szCs w:val="28"/>
        </w:rPr>
      </w:pPr>
      <w:r>
        <w:rPr>
          <w:b/>
          <w:bCs/>
          <w:sz w:val="28"/>
          <w:szCs w:val="28"/>
        </w:rPr>
        <w:t>Working principle:</w:t>
      </w:r>
    </w:p>
    <w:p w14:paraId="12196D40">
      <w:pPr>
        <w:ind w:left="0" w:firstLine="0"/>
        <w:rPr>
          <w:szCs w:val="24"/>
        </w:rPr>
      </w:pPr>
      <w:r>
        <w:rPr>
          <w:rFonts w:hint="default"/>
          <w:b w:val="0"/>
          <w:bCs w:val="0"/>
          <w:sz w:val="24"/>
          <w:szCs w:val="24"/>
        </w:rPr>
        <w:t>A Bluetooth jammer disrupts Bluetooth communications by emitting signals within the 2.4 GHz ISM band, the same frequency range used by Bluetooth devices. Bluetooth operates from 2.400 GHz to 2.4835 GHz and uses a frequency hopping technique to minimize interference. A jammer generates radio frequency (RF) signals that either cover the entire Bluetooth frequency range (broadband jamming) or target specific frequencies (narrowband jamming). These interfering signals mix with genuine Bluetooth signals, causing signal degradation, connection failures, and communication interruptions. Bluetooth jammers can be handheld, stationary, or software-based. Handheld jammers are portable and battery-operated, suitable for disrupting Bluetooth in a specific area, while stationary jammers are larger and cover broader areas with higher power output. Software-based jammers are less common but can be deployed on existing hardware. The jammer's effectiveness depends on its power output and the environment, with obstructions like walls reducing the range. It is crucial to consider the legal and ethical implications, as jammers can disrupt not only targeted devices but also other critical communications, and unauthorized use can lead to severe legal consequences</w:t>
      </w:r>
      <w:r>
        <w:rPr>
          <w:rFonts w:hint="default"/>
          <w:b w:val="0"/>
          <w:bCs w:val="0"/>
          <w:sz w:val="22"/>
          <w:szCs w:val="22"/>
        </w:rPr>
        <w:t>.</w:t>
      </w:r>
    </w:p>
    <w:p w14:paraId="12A7421A">
      <w:pPr>
        <w:pStyle w:val="3"/>
        <w:spacing w:after="58"/>
        <w:ind w:left="0" w:right="187" w:firstLine="0"/>
      </w:pPr>
      <w:r>
        <w:t>CHAPTER 3</w:t>
      </w:r>
    </w:p>
    <w:p w14:paraId="359F8DE7">
      <w:pPr>
        <w:pStyle w:val="3"/>
        <w:spacing w:after="58"/>
        <w:ind w:right="187"/>
      </w:pPr>
      <w:r>
        <w:t>SOFTWARE SIMULATION OBSERVATIONS</w:t>
      </w:r>
    </w:p>
    <w:p w14:paraId="3A877561">
      <w:pPr>
        <w:tabs>
          <w:tab w:val="left" w:pos="2771"/>
        </w:tabs>
        <w:rPr>
          <w:b/>
          <w:bCs/>
          <w:sz w:val="20"/>
          <w:szCs w:val="20"/>
        </w:rPr>
      </w:pPr>
    </w:p>
    <w:p w14:paraId="2DDC23CF">
      <w:pPr>
        <w:tabs>
          <w:tab w:val="left" w:pos="2771"/>
        </w:tabs>
        <w:jc w:val="left"/>
        <w:rPr>
          <w:b/>
          <w:bCs/>
          <w:sz w:val="28"/>
          <w:szCs w:val="28"/>
        </w:rPr>
      </w:pPr>
      <w:r>
        <w:rPr>
          <w:b/>
          <w:bCs/>
          <w:sz w:val="28"/>
          <w:szCs w:val="28"/>
        </w:rPr>
        <w:t>Observation:</w:t>
      </w:r>
    </w:p>
    <w:p w14:paraId="56973D49">
      <w:pPr>
        <w:tabs>
          <w:tab w:val="left" w:pos="2771"/>
        </w:tabs>
        <w:jc w:val="left"/>
        <w:rPr>
          <w:rFonts w:hint="default"/>
          <w:b/>
          <w:bCs/>
          <w:sz w:val="28"/>
          <w:szCs w:val="28"/>
          <w:lang w:val="en-US"/>
        </w:rPr>
      </w:pPr>
      <w:r>
        <w:rPr>
          <w:rFonts w:hint="default"/>
          <w:b/>
          <w:bCs/>
          <w:sz w:val="28"/>
          <w:szCs w:val="28"/>
          <w:lang w:val="en-US"/>
        </w:rPr>
        <w:drawing>
          <wp:inline distT="0" distB="0" distL="114300" distR="114300">
            <wp:extent cx="5983605" cy="2952750"/>
            <wp:effectExtent l="0" t="0" r="17145" b="0"/>
            <wp:docPr id="3" name="Picture 3" descr="Screenshot 2024-06-20 03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6-20 033458"/>
                    <pic:cNvPicPr>
                      <a:picLocks noChangeAspect="1"/>
                    </pic:cNvPicPr>
                  </pic:nvPicPr>
                  <pic:blipFill>
                    <a:blip r:embed="rId8"/>
                    <a:stretch>
                      <a:fillRect/>
                    </a:stretch>
                  </pic:blipFill>
                  <pic:spPr>
                    <a:xfrm>
                      <a:off x="0" y="0"/>
                      <a:ext cx="5983605" cy="2952750"/>
                    </a:xfrm>
                    <a:prstGeom prst="rect">
                      <a:avLst/>
                    </a:prstGeom>
                  </pic:spPr>
                </pic:pic>
              </a:graphicData>
            </a:graphic>
          </wp:inline>
        </w:drawing>
      </w:r>
    </w:p>
    <w:p w14:paraId="790E1F85">
      <w:pPr>
        <w:tabs>
          <w:tab w:val="left" w:pos="2771"/>
        </w:tabs>
        <w:jc w:val="center"/>
        <w:rPr>
          <w:sz w:val="28"/>
          <w:szCs w:val="28"/>
        </w:rPr>
      </w:pPr>
    </w:p>
    <w:p w14:paraId="61816C6B">
      <w:pPr>
        <w:tabs>
          <w:tab w:val="left" w:pos="2771"/>
        </w:tabs>
        <w:jc w:val="center"/>
        <w:rPr>
          <w:rFonts w:hint="default"/>
          <w:b/>
          <w:bCs/>
          <w:sz w:val="20"/>
          <w:szCs w:val="20"/>
          <w:lang w:val="en-US"/>
        </w:rPr>
      </w:pPr>
      <w:r>
        <w:rPr>
          <w:b/>
          <w:bCs/>
          <w:sz w:val="20"/>
          <w:szCs w:val="20"/>
        </w:rPr>
        <w:t>Fig</w:t>
      </w:r>
      <w:r>
        <w:rPr>
          <w:rFonts w:hint="default"/>
          <w:b/>
          <w:bCs/>
          <w:sz w:val="20"/>
          <w:szCs w:val="20"/>
          <w:lang w:val="en-US"/>
        </w:rPr>
        <w:t>3</w:t>
      </w:r>
      <w:r>
        <w:rPr>
          <w:b/>
          <w:bCs/>
          <w:sz w:val="20"/>
          <w:szCs w:val="20"/>
        </w:rPr>
        <w:t xml:space="preserve">: </w:t>
      </w:r>
      <w:r>
        <w:rPr>
          <w:rFonts w:hint="default"/>
          <w:b/>
          <w:bCs/>
          <w:sz w:val="20"/>
          <w:szCs w:val="20"/>
          <w:lang w:val="en-US"/>
        </w:rPr>
        <w:t>Simulation of Jammer Source</w:t>
      </w:r>
    </w:p>
    <w:p w14:paraId="17A01874">
      <w:pPr>
        <w:tabs>
          <w:tab w:val="left" w:pos="2771"/>
        </w:tabs>
        <w:jc w:val="center"/>
        <w:rPr>
          <w:rFonts w:hint="default"/>
          <w:b/>
          <w:bCs/>
          <w:sz w:val="20"/>
          <w:szCs w:val="20"/>
          <w:lang w:val="en-US"/>
        </w:rPr>
      </w:pPr>
    </w:p>
    <w:p w14:paraId="4C23B620">
      <w:pPr>
        <w:tabs>
          <w:tab w:val="left" w:pos="2771"/>
        </w:tabs>
        <w:jc w:val="center"/>
        <w:rPr>
          <w:rFonts w:hint="default"/>
          <w:b/>
          <w:bCs/>
          <w:sz w:val="20"/>
          <w:szCs w:val="20"/>
          <w:lang w:val="en-US"/>
        </w:rPr>
      </w:pPr>
    </w:p>
    <w:p w14:paraId="5A5D86A6">
      <w:pPr>
        <w:tabs>
          <w:tab w:val="left" w:pos="2771"/>
        </w:tabs>
        <w:jc w:val="both"/>
        <w:rPr>
          <w:rFonts w:hint="default"/>
          <w:b/>
          <w:bCs/>
          <w:sz w:val="24"/>
          <w:szCs w:val="24"/>
          <w:lang w:val="en-US"/>
        </w:rPr>
      </w:pPr>
      <w:r>
        <w:rPr>
          <w:rFonts w:hint="default"/>
          <w:b/>
          <w:bCs/>
          <w:sz w:val="24"/>
          <w:szCs w:val="24"/>
          <w:lang w:val="en-US"/>
        </w:rPr>
        <w:t>Conclusion:</w:t>
      </w:r>
    </w:p>
    <w:p w14:paraId="2FD45945">
      <w:pPr>
        <w:tabs>
          <w:tab w:val="left" w:pos="2771"/>
        </w:tabs>
        <w:jc w:val="both"/>
        <w:rPr>
          <w:rFonts w:hint="default"/>
          <w:b w:val="0"/>
          <w:bCs w:val="0"/>
          <w:sz w:val="22"/>
          <w:szCs w:val="22"/>
          <w:lang w:val="en-US"/>
        </w:rPr>
      </w:pPr>
      <w:r>
        <w:rPr>
          <w:rFonts w:hint="default"/>
          <w:b w:val="0"/>
          <w:bCs w:val="0"/>
          <w:sz w:val="22"/>
          <w:szCs w:val="22"/>
          <w:lang w:val="en-US"/>
        </w:rPr>
        <w:t>In a simulated environment testing Bluetooth jammer effectiveness, the jammer proved capable of significantly disrupting Bluetooth communication operating within the 2.4 GHz ISM band. Initially, two Bluetooth devices, Device A and Device B, established a stable connection for data transmission. When the jammer was activated in broadband mode, emitting signals across the entire 2.4 GHz band, both devices experienced severe interference. This resulted in erratic data transmission, frequent connection drops, and compromised communication reliability. Narrowband jamming, targeting specific frequencies within the Bluetooth hopping sequence, also disrupted communication albeit to a lesser extent, causing intermittent data loss and slower transmission rates. The effectiveness of the jammer varied with distance, with closer proximity amplifying its impact and distances beyond 10 meters reducing its disruptive effect. Additionally, physical barriers such as walls attenuated the jammer's interference, emphasizing the importance of line-of-sight for optimal disruption. These observations underscore the potential of Bluetooth jammers in controlled settings but highlight the ethical and regulatory considerations surrounding their use due to their broad and disruptive impact on wireless communications.</w:t>
      </w:r>
    </w:p>
    <w:p w14:paraId="0A56DF9B">
      <w:pPr>
        <w:tabs>
          <w:tab w:val="left" w:pos="2771"/>
        </w:tabs>
        <w:jc w:val="center"/>
        <w:rPr>
          <w:rFonts w:hint="default"/>
          <w:b/>
          <w:bCs/>
          <w:sz w:val="20"/>
          <w:szCs w:val="20"/>
          <w:lang w:val="en-US"/>
        </w:rPr>
      </w:pPr>
    </w:p>
    <w:p w14:paraId="1183CDE8">
      <w:pPr>
        <w:tabs>
          <w:tab w:val="left" w:pos="2771"/>
        </w:tabs>
        <w:jc w:val="center"/>
        <w:rPr>
          <w:rFonts w:hint="default"/>
          <w:b/>
          <w:bCs/>
          <w:sz w:val="20"/>
          <w:szCs w:val="20"/>
          <w:lang w:val="en-US"/>
        </w:rPr>
      </w:pPr>
    </w:p>
    <w:p w14:paraId="19A2E3A4">
      <w:pPr>
        <w:tabs>
          <w:tab w:val="left" w:pos="2771"/>
        </w:tabs>
        <w:jc w:val="center"/>
        <w:rPr>
          <w:rFonts w:hint="default"/>
          <w:b/>
          <w:bCs/>
          <w:sz w:val="20"/>
          <w:szCs w:val="20"/>
          <w:lang w:val="en-US"/>
        </w:rPr>
      </w:pPr>
    </w:p>
    <w:p w14:paraId="3B0AE996">
      <w:pPr>
        <w:tabs>
          <w:tab w:val="left" w:pos="2771"/>
        </w:tabs>
        <w:jc w:val="center"/>
        <w:rPr>
          <w:rFonts w:hint="default"/>
          <w:b/>
          <w:bCs/>
          <w:sz w:val="20"/>
          <w:szCs w:val="20"/>
          <w:lang w:val="en-US"/>
        </w:rPr>
      </w:pPr>
    </w:p>
    <w:p w14:paraId="4B7DB1CE">
      <w:pPr>
        <w:tabs>
          <w:tab w:val="left" w:pos="2771"/>
        </w:tabs>
        <w:jc w:val="center"/>
        <w:rPr>
          <w:rFonts w:hint="default"/>
          <w:b/>
          <w:bCs/>
          <w:sz w:val="20"/>
          <w:szCs w:val="20"/>
          <w:lang w:val="en-US"/>
        </w:rPr>
      </w:pPr>
    </w:p>
    <w:p w14:paraId="27F96104">
      <w:pPr>
        <w:tabs>
          <w:tab w:val="left" w:pos="2771"/>
        </w:tabs>
        <w:jc w:val="center"/>
        <w:rPr>
          <w:rFonts w:hint="default"/>
          <w:b/>
          <w:bCs/>
          <w:sz w:val="20"/>
          <w:szCs w:val="20"/>
          <w:lang w:val="en-US"/>
        </w:rPr>
      </w:pPr>
    </w:p>
    <w:p w14:paraId="171FB0F2">
      <w:pPr>
        <w:tabs>
          <w:tab w:val="left" w:pos="2771"/>
        </w:tabs>
        <w:jc w:val="center"/>
        <w:rPr>
          <w:rFonts w:hint="default"/>
          <w:b/>
          <w:bCs/>
          <w:sz w:val="20"/>
          <w:szCs w:val="20"/>
          <w:lang w:val="en-US"/>
        </w:rPr>
      </w:pPr>
    </w:p>
    <w:p w14:paraId="6A618288">
      <w:pPr>
        <w:tabs>
          <w:tab w:val="left" w:pos="2771"/>
        </w:tabs>
        <w:jc w:val="center"/>
        <w:rPr>
          <w:rFonts w:hint="default"/>
          <w:b/>
          <w:bCs/>
          <w:sz w:val="20"/>
          <w:szCs w:val="20"/>
          <w:lang w:val="en-US"/>
        </w:rPr>
      </w:pPr>
    </w:p>
    <w:p w14:paraId="52B35005">
      <w:pPr>
        <w:tabs>
          <w:tab w:val="left" w:pos="2771"/>
        </w:tabs>
        <w:jc w:val="center"/>
        <w:rPr>
          <w:rFonts w:hint="default"/>
          <w:b/>
          <w:bCs/>
          <w:sz w:val="20"/>
          <w:szCs w:val="20"/>
          <w:lang w:val="en-US"/>
        </w:rPr>
      </w:pPr>
    </w:p>
    <w:p w14:paraId="32D7850D">
      <w:pPr>
        <w:tabs>
          <w:tab w:val="left" w:pos="2771"/>
        </w:tabs>
        <w:ind w:left="0" w:leftChars="0" w:firstLine="0" w:firstLineChars="0"/>
        <w:jc w:val="both"/>
        <w:rPr>
          <w:sz w:val="20"/>
          <w:szCs w:val="20"/>
        </w:rPr>
      </w:pPr>
    </w:p>
    <w:p w14:paraId="5F58CDB4">
      <w:pPr>
        <w:pStyle w:val="3"/>
        <w:spacing w:after="58"/>
        <w:ind w:left="0" w:right="187" w:firstLine="0"/>
      </w:pPr>
      <w:r>
        <w:t>CHAPTER 4</w:t>
      </w:r>
    </w:p>
    <w:p w14:paraId="03CA0A8D">
      <w:pPr>
        <w:tabs>
          <w:tab w:val="left" w:pos="2771"/>
        </w:tabs>
        <w:jc w:val="center"/>
        <w:rPr>
          <w:b/>
          <w:bCs/>
          <w:sz w:val="32"/>
          <w:szCs w:val="32"/>
        </w:rPr>
      </w:pPr>
      <w:r>
        <w:rPr>
          <w:b/>
          <w:bCs/>
          <w:sz w:val="32"/>
          <w:szCs w:val="32"/>
        </w:rPr>
        <w:t>HARDWARE IMPLEMENTATION</w:t>
      </w:r>
    </w:p>
    <w:p w14:paraId="789A35AF">
      <w:pPr>
        <w:tabs>
          <w:tab w:val="left" w:pos="2771"/>
        </w:tabs>
        <w:jc w:val="center"/>
        <w:rPr>
          <w:b/>
          <w:bCs/>
          <w:sz w:val="32"/>
          <w:szCs w:val="32"/>
        </w:rPr>
      </w:pPr>
    </w:p>
    <w:p w14:paraId="2B975E66">
      <w:pPr>
        <w:rPr>
          <w:rFonts w:hint="default"/>
          <w:sz w:val="32"/>
          <w:szCs w:val="32"/>
          <w:lang w:val="en-US"/>
        </w:rPr>
      </w:pPr>
      <w:r>
        <w:rPr>
          <w:rFonts w:hint="default"/>
          <w:sz w:val="32"/>
          <w:szCs w:val="32"/>
          <w:lang w:val="en-US"/>
        </w:rPr>
        <w:drawing>
          <wp:inline distT="0" distB="0" distL="114300" distR="114300">
            <wp:extent cx="5718810" cy="5018405"/>
            <wp:effectExtent l="0" t="0" r="15240" b="10795"/>
            <wp:docPr id="4" name="Picture 4" descr="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ardware"/>
                    <pic:cNvPicPr>
                      <a:picLocks noChangeAspect="1"/>
                    </pic:cNvPicPr>
                  </pic:nvPicPr>
                  <pic:blipFill>
                    <a:blip r:embed="rId9"/>
                    <a:stretch>
                      <a:fillRect/>
                    </a:stretch>
                  </pic:blipFill>
                  <pic:spPr>
                    <a:xfrm>
                      <a:off x="0" y="0"/>
                      <a:ext cx="5718810" cy="5018405"/>
                    </a:xfrm>
                    <a:prstGeom prst="rect">
                      <a:avLst/>
                    </a:prstGeom>
                  </pic:spPr>
                </pic:pic>
              </a:graphicData>
            </a:graphic>
          </wp:inline>
        </w:drawing>
      </w:r>
    </w:p>
    <w:p w14:paraId="14DAC5D1">
      <w:pPr>
        <w:rPr>
          <w:sz w:val="32"/>
          <w:szCs w:val="32"/>
        </w:rPr>
      </w:pPr>
    </w:p>
    <w:p w14:paraId="4C171FA5">
      <w:pPr>
        <w:tabs>
          <w:tab w:val="left" w:pos="2771"/>
        </w:tabs>
        <w:jc w:val="center"/>
        <w:rPr>
          <w:rFonts w:hint="default"/>
          <w:b/>
          <w:bCs/>
          <w:sz w:val="20"/>
          <w:szCs w:val="20"/>
          <w:lang w:val="en-US"/>
        </w:rPr>
      </w:pPr>
      <w:r>
        <w:rPr>
          <w:b/>
          <w:bCs/>
          <w:sz w:val="20"/>
          <w:szCs w:val="20"/>
        </w:rPr>
        <w:t>Fig</w:t>
      </w:r>
      <w:r>
        <w:rPr>
          <w:rFonts w:hint="default"/>
          <w:b/>
          <w:bCs/>
          <w:sz w:val="20"/>
          <w:szCs w:val="20"/>
          <w:lang w:val="en-US"/>
        </w:rPr>
        <w:t>4</w:t>
      </w:r>
      <w:r>
        <w:rPr>
          <w:b/>
          <w:bCs/>
          <w:sz w:val="20"/>
          <w:szCs w:val="20"/>
        </w:rPr>
        <w:t xml:space="preserve">: </w:t>
      </w:r>
      <w:r>
        <w:rPr>
          <w:rFonts w:hint="default"/>
          <w:b/>
          <w:bCs/>
          <w:sz w:val="20"/>
          <w:szCs w:val="20"/>
          <w:lang w:val="en-US"/>
        </w:rPr>
        <w:t>Bluetooth Jammer Equipment</w:t>
      </w:r>
    </w:p>
    <w:p w14:paraId="4E985A67">
      <w:pPr>
        <w:tabs>
          <w:tab w:val="left" w:pos="1353"/>
        </w:tabs>
        <w:ind w:left="0" w:firstLine="0"/>
        <w:rPr>
          <w:b/>
          <w:bCs/>
          <w:sz w:val="28"/>
          <w:szCs w:val="28"/>
        </w:rPr>
      </w:pPr>
    </w:p>
    <w:p w14:paraId="5BB39901">
      <w:pPr>
        <w:rPr>
          <w:rFonts w:hint="default"/>
          <w:sz w:val="28"/>
          <w:szCs w:val="28"/>
          <w:lang w:val="en-US"/>
        </w:rPr>
      </w:pPr>
      <w:r>
        <w:rPr>
          <w:rFonts w:hint="default"/>
          <w:sz w:val="28"/>
          <w:szCs w:val="28"/>
          <w:lang w:val="en-US"/>
        </w:rPr>
        <w:t>“Apply 5V DC Supply to activate the Jammer”.</w:t>
      </w:r>
    </w:p>
    <w:p w14:paraId="3B317542">
      <w:pPr>
        <w:rPr>
          <w:sz w:val="28"/>
          <w:szCs w:val="28"/>
        </w:rPr>
      </w:pPr>
    </w:p>
    <w:p w14:paraId="6EE303E6">
      <w:pPr>
        <w:rPr>
          <w:b/>
          <w:bCs/>
          <w:sz w:val="28"/>
          <w:szCs w:val="28"/>
        </w:rPr>
      </w:pPr>
      <w:r>
        <w:rPr>
          <w:b/>
          <w:bCs/>
          <w:sz w:val="28"/>
          <w:szCs w:val="28"/>
        </w:rPr>
        <w:t>Conclusion :</w:t>
      </w:r>
    </w:p>
    <w:p w14:paraId="44CDFDCB">
      <w:r>
        <w:rPr>
          <w:rFonts w:hint="default"/>
          <w:b w:val="0"/>
          <w:bCs w:val="0"/>
          <w:sz w:val="24"/>
          <w:szCs w:val="24"/>
          <w:lang w:val="en-US"/>
        </w:rPr>
        <w:t>T</w:t>
      </w:r>
      <w:r>
        <w:rPr>
          <w:rFonts w:hint="default"/>
          <w:b w:val="0"/>
          <w:bCs w:val="0"/>
          <w:sz w:val="24"/>
          <w:szCs w:val="24"/>
        </w:rPr>
        <w:t>he hardware equipment of a Bluetooth jammer powered by a 5V DC supply demonstrates effective disruption of Bluetooth communications within the 2.4 GHz ISM band. This setup ensures reliable operation with sufficient power efficiency, making it suitable for various applications where controlled interference is necessary. However, the ethical implications and regulatory considerations surrounding the deployment of such equipment must be carefully evaluated to mitigate potential risks and ensure responsible usage in accordance with legal frameworks governing wireless communication devices.</w:t>
      </w:r>
    </w:p>
    <w:p w14:paraId="00116A7A">
      <w:pPr>
        <w:pStyle w:val="3"/>
        <w:spacing w:after="58"/>
        <w:ind w:left="0" w:right="187" w:firstLine="0"/>
      </w:pPr>
      <w:r>
        <w:t>CHAPTER 5</w:t>
      </w:r>
    </w:p>
    <w:p w14:paraId="4517DEDD">
      <w:pPr>
        <w:jc w:val="center"/>
        <w:rPr>
          <w:b/>
          <w:bCs/>
          <w:sz w:val="32"/>
          <w:szCs w:val="32"/>
        </w:rPr>
      </w:pPr>
      <w:r>
        <w:rPr>
          <w:b/>
          <w:bCs/>
          <w:sz w:val="32"/>
          <w:szCs w:val="32"/>
        </w:rPr>
        <w:t>FUTURE SCOPE</w:t>
      </w:r>
    </w:p>
    <w:p w14:paraId="4830D1D5">
      <w:pPr>
        <w:jc w:val="center"/>
        <w:rPr>
          <w:b/>
          <w:bCs/>
          <w:sz w:val="32"/>
          <w:szCs w:val="32"/>
        </w:rPr>
      </w:pPr>
    </w:p>
    <w:p w14:paraId="029E218E">
      <w:pPr>
        <w:jc w:val="both"/>
        <w:rPr>
          <w:rFonts w:hint="default"/>
          <w:sz w:val="23"/>
          <w:szCs w:val="23"/>
        </w:rPr>
      </w:pPr>
      <w:r>
        <w:rPr>
          <w:rFonts w:hint="default"/>
          <w:sz w:val="23"/>
          <w:szCs w:val="23"/>
        </w:rPr>
        <w:t>Looking into the future, the scope of jammers, including Bluetooth jammers, presents several potential developments and applications. As technology evolves and communication protocols advance, the role of jammers may adapt in the following ways:</w:t>
      </w:r>
    </w:p>
    <w:p w14:paraId="6DB38518">
      <w:pPr>
        <w:jc w:val="both"/>
        <w:rPr>
          <w:rFonts w:hint="default"/>
          <w:sz w:val="23"/>
          <w:szCs w:val="23"/>
        </w:rPr>
      </w:pPr>
    </w:p>
    <w:p w14:paraId="3F0FE75E">
      <w:pPr>
        <w:numPr>
          <w:ilvl w:val="0"/>
          <w:numId w:val="2"/>
        </w:numPr>
        <w:ind w:left="425" w:leftChars="0" w:hanging="425" w:firstLineChars="0"/>
        <w:jc w:val="both"/>
        <w:rPr>
          <w:rFonts w:hint="default"/>
          <w:b w:val="0"/>
          <w:bCs/>
          <w:sz w:val="23"/>
          <w:szCs w:val="23"/>
        </w:rPr>
      </w:pPr>
      <w:r>
        <w:rPr>
          <w:rFonts w:hint="default"/>
          <w:b/>
          <w:bCs w:val="0"/>
          <w:sz w:val="23"/>
          <w:szCs w:val="23"/>
        </w:rPr>
        <w:t>Adaptation to New Frequencies:</w:t>
      </w:r>
      <w:r>
        <w:rPr>
          <w:rFonts w:hint="default"/>
          <w:b w:val="0"/>
          <w:bCs/>
          <w:sz w:val="23"/>
          <w:szCs w:val="23"/>
        </w:rPr>
        <w:t xml:space="preserve"> With the proliferation of 5G networks and beyond, jammers may need to adapt to disrupt frequencies beyond the traditional 2.4 GHz and 5 GHz bands. This could involve developing jammers capable of targeting higher frequencies used in 5G mmWave bands or other emerging wireless technologies.</w:t>
      </w:r>
    </w:p>
    <w:p w14:paraId="1741E784">
      <w:pPr>
        <w:numPr>
          <w:ilvl w:val="0"/>
          <w:numId w:val="0"/>
        </w:numPr>
        <w:ind w:leftChars="0" w:right="178" w:rightChars="0"/>
        <w:jc w:val="both"/>
        <w:rPr>
          <w:rFonts w:hint="default"/>
          <w:b w:val="0"/>
          <w:bCs/>
          <w:sz w:val="23"/>
          <w:szCs w:val="23"/>
        </w:rPr>
      </w:pPr>
    </w:p>
    <w:p w14:paraId="1968C489">
      <w:pPr>
        <w:pStyle w:val="3"/>
        <w:numPr>
          <w:ilvl w:val="0"/>
          <w:numId w:val="2"/>
        </w:numPr>
        <w:spacing w:after="58"/>
        <w:ind w:left="425" w:leftChars="0" w:right="187" w:hanging="425" w:firstLineChars="0"/>
        <w:jc w:val="both"/>
        <w:rPr>
          <w:rFonts w:hint="default"/>
          <w:b w:val="0"/>
          <w:bCs/>
          <w:sz w:val="23"/>
          <w:szCs w:val="23"/>
        </w:rPr>
      </w:pPr>
      <w:r>
        <w:rPr>
          <w:rFonts w:hint="default"/>
          <w:b/>
          <w:bCs w:val="0"/>
          <w:sz w:val="23"/>
          <w:szCs w:val="23"/>
        </w:rPr>
        <w:t>Advanced Signal Processing:</w:t>
      </w:r>
      <w:r>
        <w:rPr>
          <w:rFonts w:hint="default"/>
          <w:b w:val="0"/>
          <w:bCs/>
          <w:sz w:val="23"/>
          <w:szCs w:val="23"/>
        </w:rPr>
        <w:t xml:space="preserve"> Future jammers may integrate advanced signal processing techniques to enhance their effectiveness. This could include adaptive jamming algorithms that dynamically adjust jamming frequencies and power levels to overcome frequency hopping and other anti-jamming techniques employed by modern communication systems.</w:t>
      </w:r>
    </w:p>
    <w:p w14:paraId="242B10AF">
      <w:pPr>
        <w:pStyle w:val="3"/>
        <w:spacing w:after="58"/>
        <w:ind w:left="0" w:right="187" w:firstLine="0"/>
        <w:jc w:val="both"/>
        <w:rPr>
          <w:rFonts w:hint="default"/>
          <w:b w:val="0"/>
          <w:bCs/>
          <w:sz w:val="23"/>
          <w:szCs w:val="23"/>
        </w:rPr>
      </w:pPr>
    </w:p>
    <w:p w14:paraId="17C48BFC">
      <w:pPr>
        <w:pStyle w:val="3"/>
        <w:numPr>
          <w:ilvl w:val="0"/>
          <w:numId w:val="2"/>
        </w:numPr>
        <w:spacing w:after="58"/>
        <w:ind w:left="425" w:leftChars="0" w:right="187" w:hanging="425" w:firstLineChars="0"/>
        <w:jc w:val="both"/>
        <w:rPr>
          <w:rFonts w:hint="default"/>
          <w:b w:val="0"/>
          <w:bCs/>
          <w:sz w:val="23"/>
          <w:szCs w:val="23"/>
        </w:rPr>
      </w:pPr>
      <w:r>
        <w:rPr>
          <w:rFonts w:hint="default"/>
          <w:b/>
          <w:bCs w:val="0"/>
          <w:sz w:val="23"/>
          <w:szCs w:val="23"/>
        </w:rPr>
        <w:t>Software-Defined Jammers:</w:t>
      </w:r>
      <w:r>
        <w:rPr>
          <w:rFonts w:hint="default"/>
          <w:b w:val="0"/>
          <w:bCs/>
          <w:sz w:val="23"/>
          <w:szCs w:val="23"/>
        </w:rPr>
        <w:t xml:space="preserve"> Jammers leveraging software-defined radio (SDR) technology could become more prevalent. These jammers offer flexibility in terms of programmability, allowing operators to adapt jamming strategies to specific scenarios and frequencies with greater precision.</w:t>
      </w:r>
    </w:p>
    <w:p w14:paraId="65D3D17F">
      <w:pPr>
        <w:pStyle w:val="3"/>
        <w:spacing w:after="58"/>
        <w:ind w:left="0" w:right="187" w:firstLine="0"/>
        <w:jc w:val="both"/>
        <w:rPr>
          <w:rFonts w:hint="default"/>
          <w:b w:val="0"/>
          <w:bCs/>
          <w:sz w:val="23"/>
          <w:szCs w:val="23"/>
        </w:rPr>
      </w:pPr>
    </w:p>
    <w:p w14:paraId="477F9B3E">
      <w:pPr>
        <w:pStyle w:val="3"/>
        <w:numPr>
          <w:ilvl w:val="0"/>
          <w:numId w:val="2"/>
        </w:numPr>
        <w:spacing w:after="58"/>
        <w:ind w:left="425" w:leftChars="0" w:right="187" w:hanging="425" w:firstLineChars="0"/>
        <w:jc w:val="both"/>
        <w:rPr>
          <w:rFonts w:hint="default"/>
          <w:b w:val="0"/>
          <w:bCs/>
          <w:sz w:val="23"/>
          <w:szCs w:val="23"/>
        </w:rPr>
      </w:pPr>
      <w:r>
        <w:rPr>
          <w:rFonts w:hint="default"/>
          <w:b/>
          <w:bCs w:val="0"/>
          <w:sz w:val="23"/>
          <w:szCs w:val="23"/>
        </w:rPr>
        <w:t xml:space="preserve">Integration with AI and Machine Learning: </w:t>
      </w:r>
      <w:r>
        <w:rPr>
          <w:rFonts w:hint="default"/>
          <w:b w:val="0"/>
          <w:bCs/>
          <w:sz w:val="23"/>
          <w:szCs w:val="23"/>
        </w:rPr>
        <w:t>Incorporating artificial intelligence (AI) and machine learning (ML) algorithms could enable jammers to autonomously detect and target communication signals more effectively. This adaptive capability could enhance jamming performance while minimizing unintended disruption to non-targeted communications.</w:t>
      </w:r>
    </w:p>
    <w:p w14:paraId="15ED77D7">
      <w:pPr>
        <w:pStyle w:val="3"/>
        <w:spacing w:after="58"/>
        <w:ind w:left="0" w:right="187" w:firstLine="0"/>
        <w:jc w:val="both"/>
        <w:rPr>
          <w:rFonts w:hint="default"/>
          <w:b w:val="0"/>
          <w:bCs/>
          <w:sz w:val="23"/>
          <w:szCs w:val="23"/>
        </w:rPr>
      </w:pPr>
    </w:p>
    <w:p w14:paraId="790408BF">
      <w:pPr>
        <w:pStyle w:val="3"/>
        <w:numPr>
          <w:ilvl w:val="0"/>
          <w:numId w:val="2"/>
        </w:numPr>
        <w:spacing w:after="58"/>
        <w:ind w:left="425" w:leftChars="0" w:right="187" w:hanging="425" w:firstLineChars="0"/>
        <w:jc w:val="both"/>
        <w:rPr>
          <w:rFonts w:hint="default"/>
          <w:b w:val="0"/>
          <w:bCs/>
          <w:sz w:val="23"/>
          <w:szCs w:val="23"/>
        </w:rPr>
      </w:pPr>
      <w:r>
        <w:rPr>
          <w:rFonts w:hint="default"/>
          <w:b/>
          <w:bCs w:val="0"/>
          <w:sz w:val="23"/>
          <w:szCs w:val="23"/>
        </w:rPr>
        <w:t>Miniaturization and Mobility:</w:t>
      </w:r>
      <w:r>
        <w:rPr>
          <w:rFonts w:hint="default"/>
          <w:b w:val="0"/>
          <w:bCs/>
          <w:sz w:val="23"/>
          <w:szCs w:val="23"/>
        </w:rPr>
        <w:t xml:space="preserve"> Advancements in miniaturization may lead to smaller, more portable jamming devices. This could facilitate their deployment in various environments, including mobile applications where rapid deployment and flexibility are crucial.</w:t>
      </w:r>
    </w:p>
    <w:p w14:paraId="48288220">
      <w:pPr>
        <w:pStyle w:val="3"/>
        <w:spacing w:after="58"/>
        <w:ind w:left="0" w:right="187" w:firstLine="0"/>
        <w:jc w:val="both"/>
        <w:rPr>
          <w:rFonts w:hint="default"/>
          <w:b w:val="0"/>
          <w:bCs/>
          <w:sz w:val="23"/>
          <w:szCs w:val="23"/>
        </w:rPr>
      </w:pPr>
    </w:p>
    <w:p w14:paraId="18CFF422">
      <w:pPr>
        <w:pStyle w:val="3"/>
        <w:numPr>
          <w:ilvl w:val="0"/>
          <w:numId w:val="2"/>
        </w:numPr>
        <w:spacing w:after="58"/>
        <w:ind w:left="425" w:leftChars="0" w:right="187" w:hanging="425" w:firstLineChars="0"/>
        <w:jc w:val="both"/>
        <w:rPr>
          <w:rFonts w:hint="default"/>
          <w:b w:val="0"/>
          <w:bCs/>
          <w:sz w:val="23"/>
          <w:szCs w:val="23"/>
        </w:rPr>
      </w:pPr>
      <w:r>
        <w:rPr>
          <w:rFonts w:hint="default"/>
          <w:b/>
          <w:bCs w:val="0"/>
          <w:sz w:val="23"/>
          <w:szCs w:val="23"/>
        </w:rPr>
        <w:t>Regulatory and Ethical Considerations:</w:t>
      </w:r>
      <w:r>
        <w:rPr>
          <w:rFonts w:hint="default"/>
          <w:b w:val="0"/>
          <w:bCs/>
          <w:sz w:val="23"/>
          <w:szCs w:val="23"/>
        </w:rPr>
        <w:t xml:space="preserve"> As jammers evolve, there will be a continued need to address regulatory and ethical concerns. Striking a balance between legitimate uses, such as preventing unauthorized communication in secure environments, and potential misuse or interference with critical communications, will remain paramount.</w:t>
      </w:r>
    </w:p>
    <w:p w14:paraId="20B42CE7">
      <w:pPr>
        <w:pStyle w:val="3"/>
        <w:spacing w:after="58"/>
        <w:ind w:left="0" w:right="187" w:firstLine="0"/>
        <w:jc w:val="both"/>
        <w:rPr>
          <w:rFonts w:hint="default"/>
          <w:b w:val="0"/>
          <w:bCs/>
          <w:sz w:val="23"/>
          <w:szCs w:val="23"/>
        </w:rPr>
      </w:pPr>
    </w:p>
    <w:p w14:paraId="2D40AB36">
      <w:pPr>
        <w:pStyle w:val="3"/>
        <w:numPr>
          <w:ilvl w:val="0"/>
          <w:numId w:val="2"/>
        </w:numPr>
        <w:spacing w:after="58"/>
        <w:ind w:left="425" w:leftChars="0" w:right="187" w:hanging="425" w:firstLineChars="0"/>
        <w:jc w:val="both"/>
        <w:rPr>
          <w:rFonts w:hint="default"/>
          <w:b w:val="0"/>
          <w:bCs/>
          <w:sz w:val="23"/>
          <w:szCs w:val="23"/>
        </w:rPr>
      </w:pPr>
      <w:r>
        <w:rPr>
          <w:rFonts w:hint="default"/>
          <w:b/>
          <w:bCs w:val="0"/>
          <w:sz w:val="23"/>
          <w:szCs w:val="23"/>
        </w:rPr>
        <w:t>Cybersecurity Applications:</w:t>
      </w:r>
      <w:r>
        <w:rPr>
          <w:rFonts w:hint="default"/>
          <w:b w:val="0"/>
          <w:bCs/>
          <w:sz w:val="23"/>
          <w:szCs w:val="23"/>
        </w:rPr>
        <w:t xml:space="preserve"> Jammers could find applications in cybersecurity, such as defending against wireless attacks or securing sensitive networks from unauthorized Bluetooth or Wi-Fi access points.</w:t>
      </w:r>
    </w:p>
    <w:sectPr>
      <w:footerReference r:id="rId5" w:type="default"/>
      <w:pgSz w:w="11906" w:h="16838"/>
      <w:pgMar w:top="1440" w:right="1440" w:bottom="1440" w:left="1440" w:header="708" w:footer="708" w:gutter="0"/>
      <w:pgBorders>
        <w:top w:val="none" w:sz="0" w:space="0"/>
        <w:left w:val="none" w:sz="0" w:space="0"/>
        <w:bottom w:val="none" w:sz="0" w:space="0"/>
        <w:right w:val="none" w:sz="0" w:space="0"/>
      </w:pgBorders>
      <w:pgNumType w:fmt="decimal" w:start="4"/>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Arial Unicode MS">
    <w:panose1 w:val="020B0604020202020204"/>
    <w:charset w:val="86"/>
    <w:family w:val="auto"/>
    <w:pitch w:val="default"/>
    <w:sig w:usb0="F7FFAEFF" w:usb1="F9DFFFFF" w:usb2="0000007F" w:usb3="00000000" w:csb0="203F01FF" w:csb1="DFFF0000"/>
  </w:font>
  <w:font w:name="等线">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60280D">
    <w:pPr>
      <w:pStyle w:val="8"/>
      <w:jc w:val="cente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A50235">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5CA50235">
                    <w:pPr>
                      <w:pStyle w:val="8"/>
                    </w:pPr>
                    <w:r>
                      <w:fldChar w:fldCharType="begin"/>
                    </w:r>
                    <w:r>
                      <w:instrText xml:space="preserve"> PAGE  \* MERGEFORMAT </w:instrText>
                    </w:r>
                    <w:r>
                      <w:fldChar w:fldCharType="separate"/>
                    </w:r>
                    <w:r>
                      <w:t>3</w:t>
                    </w:r>
                    <w:r>
                      <w:fldChar w:fldCharType="end"/>
                    </w:r>
                  </w:p>
                </w:txbxContent>
              </v:textbox>
            </v:shape>
          </w:pict>
        </mc:Fallback>
      </mc:AlternateContent>
    </w:r>
    <w:sdt>
      <w:sdtPr>
        <w:id w:val="156499578"/>
        <w:docPartObj>
          <w:docPartGallery w:val="autotext"/>
        </w:docPartObj>
      </w:sdtPr>
      <w:sdtContent/>
    </w:sdt>
  </w:p>
  <w:p w14:paraId="1E3AE50F">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081571"/>
    <w:multiLevelType w:val="singleLevel"/>
    <w:tmpl w:val="CE0815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62824BA"/>
    <w:multiLevelType w:val="singleLevel"/>
    <w:tmpl w:val="762824BA"/>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A27"/>
    <w:rsid w:val="000327AB"/>
    <w:rsid w:val="000878F3"/>
    <w:rsid w:val="000A30A4"/>
    <w:rsid w:val="001F13F1"/>
    <w:rsid w:val="002002F1"/>
    <w:rsid w:val="00387969"/>
    <w:rsid w:val="003A6AFE"/>
    <w:rsid w:val="00442D5E"/>
    <w:rsid w:val="004C6CBE"/>
    <w:rsid w:val="005C53D7"/>
    <w:rsid w:val="00705B70"/>
    <w:rsid w:val="007103AE"/>
    <w:rsid w:val="0073083D"/>
    <w:rsid w:val="007B61B6"/>
    <w:rsid w:val="007D3677"/>
    <w:rsid w:val="00891CA3"/>
    <w:rsid w:val="009101BC"/>
    <w:rsid w:val="00A424E0"/>
    <w:rsid w:val="00AB2608"/>
    <w:rsid w:val="00BF38E7"/>
    <w:rsid w:val="00CC4D52"/>
    <w:rsid w:val="00CF6C35"/>
    <w:rsid w:val="00D74A27"/>
    <w:rsid w:val="00E03CDA"/>
    <w:rsid w:val="00E13010"/>
    <w:rsid w:val="00E62ADC"/>
    <w:rsid w:val="00F050B7"/>
    <w:rsid w:val="00FF23D9"/>
    <w:rsid w:val="0490453B"/>
    <w:rsid w:val="113A3030"/>
    <w:rsid w:val="190247BB"/>
    <w:rsid w:val="24B040EB"/>
    <w:rsid w:val="2AE30C72"/>
    <w:rsid w:val="2B471AF0"/>
    <w:rsid w:val="2E6F2F5F"/>
    <w:rsid w:val="42573468"/>
    <w:rsid w:val="4AB640C6"/>
    <w:rsid w:val="4C78360A"/>
    <w:rsid w:val="4ECC6563"/>
    <w:rsid w:val="55127D5D"/>
    <w:rsid w:val="55330817"/>
    <w:rsid w:val="56BB6ADC"/>
    <w:rsid w:val="5BC57CCC"/>
    <w:rsid w:val="6EAB6DB0"/>
    <w:rsid w:val="703422F4"/>
    <w:rsid w:val="70D31233"/>
    <w:rsid w:val="72655E48"/>
    <w:rsid w:val="76D82226"/>
    <w:rsid w:val="78640F3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259" w:lineRule="auto"/>
      <w:ind w:left="10" w:right="178" w:hanging="10"/>
      <w:jc w:val="both"/>
    </w:pPr>
    <w:rPr>
      <w:rFonts w:ascii="Times New Roman" w:hAnsi="Times New Roman" w:eastAsia="Times New Roman" w:cs="Times New Roman"/>
      <w:color w:val="000000"/>
      <w:kern w:val="0"/>
      <w:sz w:val="24"/>
      <w:szCs w:val="22"/>
      <w:lang w:val="en-IN" w:eastAsia="en-IN" w:bidi="ar-SA"/>
      <w14:ligatures w14:val="none"/>
    </w:rPr>
  </w:style>
  <w:style w:type="paragraph" w:styleId="2">
    <w:name w:val="heading 1"/>
    <w:basedOn w:val="1"/>
    <w:link w:val="12"/>
    <w:unhideWhenUsed/>
    <w:qFormat/>
    <w:uiPriority w:val="9"/>
    <w:pPr>
      <w:keepNext/>
      <w:keepLines/>
      <w:spacing w:after="0" w:line="259" w:lineRule="auto"/>
      <w:ind w:left="14"/>
      <w:outlineLvl w:val="0"/>
    </w:pPr>
    <w:rPr>
      <w:rFonts w:ascii="Times New Roman" w:hAnsi="Times New Roman" w:eastAsia="Times New Roman" w:cs="Times New Roman"/>
      <w:b/>
      <w:color w:val="000000"/>
      <w:kern w:val="0"/>
      <w:sz w:val="36"/>
      <w:szCs w:val="22"/>
      <w:lang w:val="en-IN" w:eastAsia="en-IN" w:bidi="ar-SA"/>
      <w14:ligatures w14:val="none"/>
    </w:rPr>
  </w:style>
  <w:style w:type="paragraph" w:styleId="3">
    <w:name w:val="heading 2"/>
    <w:basedOn w:val="1"/>
    <w:link w:val="13"/>
    <w:unhideWhenUsed/>
    <w:qFormat/>
    <w:uiPriority w:val="9"/>
    <w:pPr>
      <w:keepNext/>
      <w:keepLines/>
      <w:spacing w:after="109" w:line="258" w:lineRule="auto"/>
      <w:ind w:left="10" w:right="2484" w:hanging="10"/>
      <w:jc w:val="center"/>
      <w:outlineLvl w:val="1"/>
    </w:pPr>
    <w:rPr>
      <w:rFonts w:ascii="Times New Roman" w:hAnsi="Times New Roman" w:eastAsia="Times New Roman" w:cs="Times New Roman"/>
      <w:b/>
      <w:color w:val="000000"/>
      <w:kern w:val="0"/>
      <w:sz w:val="32"/>
      <w:szCs w:val="22"/>
      <w:lang w:val="en-IN" w:eastAsia="en-IN" w:bidi="ar-SA"/>
      <w14:ligatures w14:val="none"/>
    </w:rPr>
  </w:style>
  <w:style w:type="paragraph" w:styleId="4">
    <w:name w:val="heading 3"/>
    <w:basedOn w:val="1"/>
    <w:qFormat/>
    <w:uiPriority w:val="1"/>
    <w:pPr>
      <w:ind w:left="376"/>
      <w:jc w:val="center"/>
      <w:outlineLvl w:val="2"/>
    </w:pPr>
    <w:rPr>
      <w:rFonts w:ascii="Times New Roman" w:hAnsi="Times New Roman" w:eastAsia="Times New Roman" w:cs="Times New Roman"/>
      <w:sz w:val="27"/>
      <w:szCs w:val="27"/>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footer"/>
    <w:basedOn w:val="1"/>
    <w:link w:val="17"/>
    <w:unhideWhenUsed/>
    <w:qFormat/>
    <w:uiPriority w:val="99"/>
    <w:pPr>
      <w:tabs>
        <w:tab w:val="center" w:pos="4513"/>
        <w:tab w:val="right" w:pos="9026"/>
      </w:tabs>
      <w:spacing w:after="0" w:line="240" w:lineRule="auto"/>
    </w:pPr>
  </w:style>
  <w:style w:type="paragraph" w:styleId="9">
    <w:name w:val="header"/>
    <w:basedOn w:val="1"/>
    <w:link w:val="16"/>
    <w:unhideWhenUsed/>
    <w:qFormat/>
    <w:uiPriority w:val="99"/>
    <w:pPr>
      <w:tabs>
        <w:tab w:val="center" w:pos="4513"/>
        <w:tab w:val="right" w:pos="9026"/>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table" w:styleId="11">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1 Char"/>
    <w:basedOn w:val="5"/>
    <w:link w:val="2"/>
    <w:qFormat/>
    <w:uiPriority w:val="9"/>
    <w:rPr>
      <w:rFonts w:ascii="Times New Roman" w:hAnsi="Times New Roman" w:eastAsia="Times New Roman" w:cs="Times New Roman"/>
      <w:b/>
      <w:color w:val="000000"/>
      <w:kern w:val="0"/>
      <w:sz w:val="36"/>
      <w:lang w:eastAsia="en-IN"/>
      <w14:ligatures w14:val="none"/>
    </w:rPr>
  </w:style>
  <w:style w:type="character" w:customStyle="1" w:styleId="13">
    <w:name w:val="Heading 2 Char"/>
    <w:basedOn w:val="5"/>
    <w:link w:val="3"/>
    <w:qFormat/>
    <w:uiPriority w:val="9"/>
    <w:rPr>
      <w:rFonts w:ascii="Times New Roman" w:hAnsi="Times New Roman" w:eastAsia="Times New Roman" w:cs="Times New Roman"/>
      <w:b/>
      <w:color w:val="000000"/>
      <w:kern w:val="0"/>
      <w:sz w:val="32"/>
      <w:lang w:eastAsia="en-IN"/>
      <w14:ligatures w14:val="none"/>
    </w:rPr>
  </w:style>
  <w:style w:type="table" w:customStyle="1" w:styleId="14">
    <w:name w:val="TableGrid"/>
    <w:qFormat/>
    <w:uiPriority w:val="0"/>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paragraph" w:styleId="15">
    <w:name w:val="List Paragraph"/>
    <w:basedOn w:val="1"/>
    <w:qFormat/>
    <w:uiPriority w:val="34"/>
    <w:pPr>
      <w:widowControl w:val="0"/>
      <w:autoSpaceDE w:val="0"/>
      <w:autoSpaceDN w:val="0"/>
      <w:spacing w:before="165" w:after="0" w:line="240" w:lineRule="auto"/>
      <w:ind w:left="820" w:right="0" w:hanging="360"/>
      <w:jc w:val="left"/>
    </w:pPr>
    <w:rPr>
      <w:color w:val="auto"/>
      <w:sz w:val="22"/>
      <w:lang w:val="en-US" w:eastAsia="en-US"/>
    </w:rPr>
  </w:style>
  <w:style w:type="character" w:customStyle="1" w:styleId="16">
    <w:name w:val="Header Char"/>
    <w:basedOn w:val="5"/>
    <w:link w:val="9"/>
    <w:qFormat/>
    <w:uiPriority w:val="99"/>
    <w:rPr>
      <w:rFonts w:ascii="Times New Roman" w:hAnsi="Times New Roman" w:eastAsia="Times New Roman" w:cs="Times New Roman"/>
      <w:color w:val="000000"/>
      <w:kern w:val="0"/>
      <w:sz w:val="24"/>
      <w:lang w:eastAsia="en-IN"/>
      <w14:ligatures w14:val="none"/>
    </w:rPr>
  </w:style>
  <w:style w:type="character" w:customStyle="1" w:styleId="17">
    <w:name w:val="Footer Char"/>
    <w:basedOn w:val="5"/>
    <w:link w:val="8"/>
    <w:qFormat/>
    <w:uiPriority w:val="99"/>
    <w:rPr>
      <w:rFonts w:ascii="Times New Roman" w:hAnsi="Times New Roman" w:eastAsia="Times New Roman" w:cs="Times New Roman"/>
      <w:color w:val="000000"/>
      <w:kern w:val="0"/>
      <w:sz w:val="24"/>
      <w:lang w:eastAsia="en-IN"/>
      <w14:ligatures w14:val="none"/>
    </w:rPr>
  </w:style>
  <w:style w:type="character" w:customStyle="1" w:styleId="18">
    <w:name w:val="Unresolved Mention"/>
    <w:basedOn w:val="5"/>
    <w:semiHidden/>
    <w:unhideWhenUsed/>
    <w:qFormat/>
    <w:uiPriority w:val="99"/>
    <w:rPr>
      <w:color w:val="605E5C"/>
      <w:shd w:val="clear" w:color="auto" w:fill="E1DFDD"/>
    </w:rPr>
  </w:style>
  <w:style w:type="paragraph" w:customStyle="1" w:styleId="19">
    <w:name w:val="Table Paragraph"/>
    <w:basedOn w:val="1"/>
    <w:qFormat/>
    <w:uiPriority w:val="1"/>
    <w:pPr>
      <w:spacing w:before="2"/>
      <w:ind w:left="9"/>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5EA735-C19D-4EA3-9FF6-64D164A9CB4F}">
  <ds:schemaRefs/>
</ds:datastoreItem>
</file>

<file path=docProps/app.xml><?xml version="1.0" encoding="utf-8"?>
<Properties xmlns="http://schemas.openxmlformats.org/officeDocument/2006/extended-properties" xmlns:vt="http://schemas.openxmlformats.org/officeDocument/2006/docPropsVTypes">
  <Template>Normal</Template>
  <Pages>8</Pages>
  <Words>1769</Words>
  <Characters>9983</Characters>
  <Lines>101</Lines>
  <Paragraphs>28</Paragraphs>
  <TotalTime>6</TotalTime>
  <ScaleCrop>false</ScaleCrop>
  <LinksUpToDate>false</LinksUpToDate>
  <CharactersWithSpaces>11648</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2024-01-18T17:36:00Z</dcterms:created>
  <dc:creator>koushik aamoori</dc:creator>
  <cp:lastModifiedBy>Aditya Burugu</cp:lastModifiedBy>
  <dcterms:modified xsi:type="dcterms:W3CDTF">2024-06-26T13:26:02Z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114C64A191E44662A3866D48A048C9E9_13</vt:lpwstr>
  </property>
</Properties>
</file>