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Customer Satisfaction (CSAT) Score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Machine Learning Project Report — Flipkart Customer Support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  <w:t xml:space="preserve">Customer support interactions directly influence customer retention and brand perception. This project analyzes 85,907 Flipkart customer support tickets to identify the factors driving Customer Satisfaction (CSAT) scores and to build a predictive model that flags likely dissatisfied customers (CSAT 1-3) for proactive intervention, rather than relying on reactive, post-hoc survey analysis alone.</w:t>
      </w:r>
    </w:p>
    <w:p w:rsidR="00000000" w:rsidDel="00000000" w:rsidP="00000000" w:rsidRDefault="00000000" w:rsidRPr="00000000" w14:paraId="00000005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Dataset Overview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  <w:t xml:space="preserve">The dataset contains 85,907 rows and 20 columns covering ticket channel, issue category/sub-category, agent/supervisor/manager details, tenure, shift, and the target variable CSAT Score (1-5). Several columns exhibited severe missingness: connected_handling_time (99.7%), and Customer_City, Product_category, Item_price, order_date_time (~80% each) — all were dropped. Fully-populated categorical fields and two engineered timing features formed the modeling basis.</w:t>
      </w:r>
    </w:p>
    <w:p w:rsidR="00000000" w:rsidDel="00000000" w:rsidP="00000000" w:rsidRDefault="00000000" w:rsidRPr="00000000" w14:paraId="00000007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Key EDA Findings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CSAT Score is heavily imbalanced: 69.4% of tickets received a score of 5, while scores 2 and 3 made up only 1.5% and 3.0% respectively (~46:1 ratio).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“Returns” and “Order Related” are the most frequent issue categories, together accounting for the majority of tickets.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Numeric features (Item_price, connected_handling_time) showed negligible linear correlation with CSAT — expected, since both were ~80-99% missing.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response time showed a clear inverse relationship with satisfaction: median response time was 19 minutes for low-CSAT tickets vs. 5 minutes for high-CSAT tickets.</w:t>
      </w:r>
    </w:p>
    <w:p w:rsidR="00000000" w:rsidDel="00000000" w:rsidP="00000000" w:rsidRDefault="00000000" w:rsidRPr="00000000" w14:paraId="0000000C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Feature Engineering &amp; Preprocessing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response_time_minutes and issue_reported_hour from timestamp columns, replacing the near-empty connected_handling_time field.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Corrected 3,128 negative response-time values (timestamp parsing artifacts) to NaN, then imputed using the median due to strong right-skew.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Capped response_time_minutes outliers using the IQR method (upper bound 84.5 minutes), affecting ~18.8% of rows, to reduce skew without discarding data.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Encoded low-cardinality categoricals (channel, category, manager, tenure, shift) via One-Hot Encoding; high-cardinality fields (Sub-category, Agent_name, Supervisor) via Frequency Encoding to avoid dimensionality blow-up.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Selected features using Mutual Information, dropping 8 zero-signal columns and retaining 23 predictive features.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Addressed the 46:1 class imbalance using balanced class weighting (applied via class_weight in Logistic Regression/Random Forest and sample_weight in XGBoost) rather than SMOTE, since several features were frequency-encoded and synthetic interpolation could produce invalid values.</w:t>
      </w:r>
    </w:p>
    <w:p w:rsidR="00000000" w:rsidDel="00000000" w:rsidP="00000000" w:rsidRDefault="00000000" w:rsidRPr="00000000" w14:paraId="00000013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Hypothesis Testing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Issue category vs. CSAT Score: Chi-square test, χ² = 860.89, p &lt; 0.001 — category is significantly associated with CSAT.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sdt>
        <w:sdtPr>
          <w:id w:val="56266139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Response time (low vs. high CSAT groups): Mann-Whitney U test (chosen due to non-normal, skewed data), p ≈ 0.0 — response time differs significantly between satisfaction groups.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shift vs. CSAT Score: Chi-square test, χ² = 179.43, p &lt; 0.001 — shift is significantly associated with CSAT.</w:t>
      </w:r>
    </w:p>
    <w:p w:rsidR="00000000" w:rsidDel="00000000" w:rsidP="00000000" w:rsidRDefault="00000000" w:rsidRPr="00000000" w14:paraId="00000017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Model Comparison</w:t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  <w:t xml:space="preserve">Three classifiers were trained and tuned (GridSearch/RandomizedSearch) with macro F1 as the primary metric, since it weighs all five CSAT classes equally — critical given the severe imbalance, where accuracy alone would reward simply predicting the majority class.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00"/>
        <w:gridCol w:w="1600"/>
        <w:gridCol w:w="1600"/>
        <w:gridCol w:w="1600"/>
        <w:tblGridChange w:id="0">
          <w:tblGrid>
            <w:gridCol w:w="2600"/>
            <w:gridCol w:w="1600"/>
            <w:gridCol w:w="160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1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5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Logistic Regression (tuned)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0.226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0.438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Random Forest (tuned)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0.246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0.589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XGBoost (tuned)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0.244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0.464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  <w:t xml:space="preserve">Random Forest (tuned) was selected as the final model, achieving the highest macro F1 (0.246) with the best overall balance across classes, despite XGBoost showing a marginally higher recall for the most business-critical class (dissatisfied customers, CSAT = 1).</w:t>
      </w:r>
    </w:p>
    <w:p w:rsidR="00000000" w:rsidDel="00000000" w:rsidP="00000000" w:rsidRDefault="00000000" w:rsidRPr="00000000" w14:paraId="0000002F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Feature Importance</w:t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tl w:val="0"/>
        </w:rPr>
        <w:t xml:space="preserve">Gini-based feature importance from the final Random Forest model shows that the top 5 features account for roughly 79% of total predictive weight: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Agent_name_freq (0.205) — individual agent identity/frequency is the strongest predictor.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issue_reported_hour (0.173) — time-of-day effects meaningfully influence satisfaction.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response_time_minutes (0.167) — confirms the hypothesis testing finding that response speed drives CSAT.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Supervisor_freq (0.146) and Sub-category_freq (0.102) — team-level identity and issue specifics both matter.</w:t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  <w:t xml:space="preserve">By contrast, individual issue-category and manager indicators each contributed under 3.5%, suggesting operational factors (who handles a ticket, and how fast) matter more than the nature of the issue itself.</w:t>
      </w:r>
    </w:p>
    <w:p w:rsidR="00000000" w:rsidDel="00000000" w:rsidP="00000000" w:rsidRDefault="00000000" w:rsidRPr="00000000" w14:paraId="00000036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Business Recommendations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Prioritize agent response speed: since faster responses are strongly linked to higher CSAT, setting or tightening response-time SLAs could meaningfully improve satisfaction.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Investigate time-of-day staffing patterns, since issue_reported_hour was the second most important predictor — likely reflecting shift coverage or fatigue effects.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agent/supervisor-level CSAT patterns to guide targeted coaching or workload redistribution, rather than issue-category-specific interventions.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persistent difficulty predicting the smallest classes (CSAT 2 and 3), supplement the model with qualitative review of tickets flagged as CSAT 1 or ambiguous, rather than relying on the model alone for those edge cases.</w:t>
      </w:r>
    </w:p>
    <w:p w:rsidR="00000000" w:rsidDel="00000000" w:rsidP="00000000" w:rsidRDefault="00000000" w:rsidRPr="00000000" w14:paraId="0000003B">
      <w:pPr>
        <w:pStyle w:val="Heading1"/>
        <w:spacing w:after="12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Conclusion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  <w:t xml:space="preserve">The severe class imbalance and limited numeric feature availability constrained peak model performance (best macro F1: 0.246), but the analysis surfaced clear, actionable, and statistically validated drivers of customer satisfaction — chiefly agent identity, response speed, and time-of-day effects. The tuned Random Forest model provides a practical starting point for flagging at-risk interactions, while the feature importance findings point toward concrete operational levers (staffing and response-time management) the business can act on independent of further model refinement.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HNlSgoSItfdYRiZqooEHuaEng==">CgMxLjAaJQoBMBIgCh4IB0IaCg9UaW1lcyBOZXcgUm9tYW4SB0d1bmdzdWg4AHIhMTJHZ0F6TEU4OUlKbUY4VFp2RTVEbU0tR3RQWEtVbVdU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