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01F6" w:rsidRDefault="00EC27EA">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rsidR="005C01F6" w:rsidRDefault="005C01F6">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1"/>
        <w:tblW w:w="8770"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0"/>
        <w:gridCol w:w="5260"/>
      </w:tblGrid>
      <w:tr w:rsidR="005C01F6" w:rsidTr="00C815D1">
        <w:trPr>
          <w:trHeight w:val="278"/>
          <w:tblHeader/>
        </w:trPr>
        <w:tc>
          <w:tcPr>
            <w:tcW w:w="351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5260" w:type="dxa"/>
            <w:shd w:val="clear" w:color="auto" w:fill="auto"/>
            <w:tcMar>
              <w:top w:w="100" w:type="dxa"/>
              <w:left w:w="100" w:type="dxa"/>
              <w:bottom w:w="100" w:type="dxa"/>
              <w:right w:w="100" w:type="dxa"/>
            </w:tcMar>
          </w:tcPr>
          <w:p w:rsidR="005C01F6" w:rsidRDefault="00425DCC">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w:t>
            </w:r>
            <w:r w:rsidR="00EC27EA">
              <w:rPr>
                <w:rFonts w:ascii="Times New Roman" w:eastAsia="Times New Roman" w:hAnsi="Times New Roman" w:cs="Times New Roman"/>
                <w:sz w:val="24"/>
                <w:szCs w:val="24"/>
              </w:rPr>
              <w:t>1</w:t>
            </w:r>
            <w:r w:rsidR="00EC27E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October</w:t>
            </w:r>
            <w:r w:rsidR="00EC27EA">
              <w:rPr>
                <w:rFonts w:ascii="Times New Roman" w:eastAsia="Times New Roman" w:hAnsi="Times New Roman" w:cs="Times New Roman"/>
                <w:sz w:val="24"/>
                <w:szCs w:val="24"/>
              </w:rPr>
              <w:t xml:space="preserve"> </w:t>
            </w:r>
            <w:r w:rsidR="00EC27EA">
              <w:rPr>
                <w:rFonts w:ascii="Times New Roman" w:eastAsia="Times New Roman" w:hAnsi="Times New Roman" w:cs="Times New Roman"/>
                <w:color w:val="000000"/>
                <w:sz w:val="24"/>
                <w:szCs w:val="24"/>
              </w:rPr>
              <w:t>202</w:t>
            </w:r>
            <w:r>
              <w:rPr>
                <w:rFonts w:ascii="Times New Roman" w:eastAsia="Times New Roman" w:hAnsi="Times New Roman" w:cs="Times New Roman"/>
                <w:sz w:val="24"/>
                <w:szCs w:val="24"/>
              </w:rPr>
              <w:t>5</w:t>
            </w:r>
          </w:p>
        </w:tc>
      </w:tr>
      <w:tr w:rsidR="005C01F6" w:rsidTr="00C815D1">
        <w:trPr>
          <w:trHeight w:val="278"/>
          <w:tblHeader/>
        </w:trPr>
        <w:tc>
          <w:tcPr>
            <w:tcW w:w="351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526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xxxxxx</w:t>
            </w:r>
            <w:proofErr w:type="spellEnd"/>
          </w:p>
        </w:tc>
      </w:tr>
      <w:tr w:rsidR="005C01F6" w:rsidTr="00C815D1">
        <w:trPr>
          <w:trHeight w:val="278"/>
          <w:tblHeader/>
        </w:trPr>
        <w:tc>
          <w:tcPr>
            <w:tcW w:w="351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5260" w:type="dxa"/>
            <w:shd w:val="clear" w:color="auto" w:fill="auto"/>
            <w:tcMar>
              <w:top w:w="100" w:type="dxa"/>
              <w:left w:w="100" w:type="dxa"/>
              <w:bottom w:w="100" w:type="dxa"/>
              <w:right w:w="100" w:type="dxa"/>
            </w:tcMar>
          </w:tcPr>
          <w:p w:rsidR="005C01F6" w:rsidRDefault="00C815D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C815D1">
              <w:rPr>
                <w:rFonts w:ascii="Times New Roman" w:eastAsia="Times New Roman" w:hAnsi="Times New Roman" w:cs="Times New Roman"/>
                <w:color w:val="000000"/>
                <w:sz w:val="24"/>
                <w:szCs w:val="24"/>
              </w:rPr>
              <w:t>Global Malnutrition Trends: A Power BI Analysis (1983-2019)</w:t>
            </w:r>
          </w:p>
        </w:tc>
      </w:tr>
      <w:tr w:rsidR="005C01F6" w:rsidTr="00C815D1">
        <w:trPr>
          <w:trHeight w:val="278"/>
          <w:tblHeader/>
        </w:trPr>
        <w:tc>
          <w:tcPr>
            <w:tcW w:w="351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526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rsidR="005C01F6" w:rsidRDefault="005C01F6">
      <w:pPr>
        <w:widowControl w:val="0"/>
        <w:pBdr>
          <w:top w:val="nil"/>
          <w:left w:val="nil"/>
          <w:bottom w:val="nil"/>
          <w:right w:val="nil"/>
          <w:between w:val="nil"/>
        </w:pBdr>
        <w:rPr>
          <w:rFonts w:ascii="Times New Roman" w:eastAsia="Times New Roman" w:hAnsi="Times New Roman" w:cs="Times New Roman"/>
          <w:color w:val="000000"/>
        </w:rPr>
      </w:pPr>
    </w:p>
    <w:p w:rsidR="005C01F6" w:rsidRPr="00C815D1" w:rsidRDefault="00C815D1">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8"/>
          <w:szCs w:val="24"/>
        </w:rPr>
      </w:pPr>
      <w:r w:rsidRPr="00C815D1">
        <w:rPr>
          <w:rFonts w:ascii="Times New Roman" w:eastAsia="Times New Roman" w:hAnsi="Times New Roman" w:cs="Times New Roman"/>
          <w:b/>
          <w:color w:val="000000"/>
          <w:sz w:val="28"/>
          <w:szCs w:val="24"/>
        </w:rPr>
        <w:t>Define Problem Statements</w:t>
      </w:r>
      <w:r w:rsidR="00EC27EA" w:rsidRPr="00C815D1">
        <w:rPr>
          <w:rFonts w:ascii="Times New Roman" w:eastAsia="Times New Roman" w:hAnsi="Times New Roman" w:cs="Times New Roman"/>
          <w:b/>
          <w:color w:val="000000"/>
          <w:sz w:val="28"/>
          <w:szCs w:val="24"/>
        </w:rPr>
        <w:t xml:space="preserve">: </w:t>
      </w:r>
    </w:p>
    <w:p w:rsidR="005C01F6" w:rsidRDefault="005C01F6">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rsidR="00482E90" w:rsidRPr="00482E90" w:rsidRDefault="00482E90" w:rsidP="00482E90">
      <w:pPr>
        <w:widowControl w:val="0"/>
        <w:pBdr>
          <w:top w:val="nil"/>
          <w:left w:val="nil"/>
          <w:bottom w:val="nil"/>
          <w:right w:val="nil"/>
          <w:between w:val="nil"/>
        </w:pBdr>
        <w:spacing w:before="183"/>
        <w:ind w:left="20" w:right="1030" w:hanging="20"/>
        <w:jc w:val="both"/>
        <w:rPr>
          <w:rFonts w:ascii="Times New Roman" w:eastAsia="Times New Roman" w:hAnsi="Times New Roman" w:cs="Times New Roman"/>
          <w:color w:val="000000"/>
          <w:sz w:val="28"/>
        </w:rPr>
      </w:pPr>
      <w:r w:rsidRPr="00482E90">
        <w:rPr>
          <w:rFonts w:ascii="Times New Roman" w:eastAsia="Times New Roman" w:hAnsi="Times New Roman" w:cs="Times New Roman"/>
          <w:color w:val="000000"/>
          <w:sz w:val="28"/>
        </w:rPr>
        <w:t xml:space="preserve">This project focuses on </w:t>
      </w:r>
      <w:r w:rsidRPr="00482E90">
        <w:rPr>
          <w:rFonts w:ascii="Times New Roman" w:eastAsia="Times New Roman" w:hAnsi="Times New Roman" w:cs="Times New Roman"/>
          <w:color w:val="000000"/>
          <w:sz w:val="28"/>
        </w:rPr>
        <w:t>analysing</w:t>
      </w:r>
      <w:r>
        <w:rPr>
          <w:rFonts w:ascii="Times New Roman" w:eastAsia="Times New Roman" w:hAnsi="Times New Roman" w:cs="Times New Roman"/>
          <w:color w:val="000000"/>
          <w:sz w:val="28"/>
        </w:rPr>
        <w:t xml:space="preserve"> </w:t>
      </w:r>
      <w:r w:rsidRPr="00482E90">
        <w:rPr>
          <w:rFonts w:ascii="Times New Roman" w:eastAsia="Times New Roman" w:hAnsi="Times New Roman" w:cs="Times New Roman"/>
          <w:color w:val="000000"/>
          <w:sz w:val="28"/>
        </w:rPr>
        <w:t>gl</w:t>
      </w:r>
      <w:bookmarkStart w:id="0" w:name="_GoBack"/>
      <w:bookmarkEnd w:id="0"/>
      <w:r w:rsidRPr="00482E90">
        <w:rPr>
          <w:rFonts w:ascii="Times New Roman" w:eastAsia="Times New Roman" w:hAnsi="Times New Roman" w:cs="Times New Roman"/>
          <w:color w:val="000000"/>
          <w:sz w:val="28"/>
        </w:rPr>
        <w:t>obal malnutrition trends among children under five using Kaggle datasets (1983–2019).</w:t>
      </w:r>
    </w:p>
    <w:p w:rsidR="005C01F6" w:rsidRDefault="00482E90" w:rsidP="00482E90">
      <w:pPr>
        <w:widowControl w:val="0"/>
        <w:pBdr>
          <w:top w:val="nil"/>
          <w:left w:val="nil"/>
          <w:bottom w:val="nil"/>
          <w:right w:val="nil"/>
          <w:between w:val="nil"/>
        </w:pBdr>
        <w:spacing w:before="183"/>
        <w:ind w:left="20" w:right="1030" w:hanging="20"/>
        <w:jc w:val="both"/>
        <w:rPr>
          <w:rFonts w:ascii="Times New Roman" w:eastAsia="Times New Roman" w:hAnsi="Times New Roman" w:cs="Times New Roman"/>
          <w:color w:val="000000"/>
          <w:sz w:val="28"/>
        </w:rPr>
      </w:pPr>
      <w:r>
        <w:rPr>
          <w:rFonts w:ascii="Times New Roman" w:eastAsia="Times New Roman" w:hAnsi="Times New Roman" w:cs="Times New Roman"/>
          <w:noProof/>
          <w:color w:val="000000"/>
          <w:sz w:val="32"/>
          <w:szCs w:val="24"/>
        </w:rPr>
        <w:drawing>
          <wp:anchor distT="0" distB="0" distL="114300" distR="114300" simplePos="0" relativeHeight="251658240" behindDoc="0" locked="0" layoutInCell="1" allowOverlap="1">
            <wp:simplePos x="0" y="0"/>
            <wp:positionH relativeFrom="page">
              <wp:align>left</wp:align>
            </wp:positionH>
            <wp:positionV relativeFrom="paragraph">
              <wp:posOffset>1261745</wp:posOffset>
            </wp:positionV>
            <wp:extent cx="7602220" cy="2514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stomer Problem Statement.jpg"/>
                    <pic:cNvPicPr/>
                  </pic:nvPicPr>
                  <pic:blipFill>
                    <a:blip r:embed="rId7">
                      <a:extLst>
                        <a:ext uri="{28A0092B-C50C-407E-A947-70E740481C1C}">
                          <a14:useLocalDpi xmlns:a14="http://schemas.microsoft.com/office/drawing/2010/main" val="0"/>
                        </a:ext>
                      </a:extLst>
                    </a:blip>
                    <a:stretch>
                      <a:fillRect/>
                    </a:stretch>
                  </pic:blipFill>
                  <pic:spPr>
                    <a:xfrm>
                      <a:off x="0" y="0"/>
                      <a:ext cx="7602622" cy="2514733"/>
                    </a:xfrm>
                    <a:prstGeom prst="rect">
                      <a:avLst/>
                    </a:prstGeom>
                  </pic:spPr>
                </pic:pic>
              </a:graphicData>
            </a:graphic>
            <wp14:sizeRelH relativeFrom="margin">
              <wp14:pctWidth>0</wp14:pctWidth>
            </wp14:sizeRelH>
            <wp14:sizeRelV relativeFrom="margin">
              <wp14:pctHeight>0</wp14:pctHeight>
            </wp14:sizeRelV>
          </wp:anchor>
        </w:drawing>
      </w:r>
      <w:r w:rsidRPr="00482E90">
        <w:rPr>
          <w:rFonts w:ascii="Times New Roman" w:eastAsia="Times New Roman" w:hAnsi="Times New Roman" w:cs="Times New Roman"/>
          <w:color w:val="000000"/>
          <w:sz w:val="28"/>
        </w:rPr>
        <w:t>The problem statements below represent different perspectives policymakers, international organizations, and data analysts. Each statement is designed to highlight the challenges faced when dealing with malnutrition data and the need for effective visualization and insights.</w:t>
      </w:r>
    </w:p>
    <w:p w:rsidR="00482E90" w:rsidRPr="00482E90" w:rsidRDefault="00482E90" w:rsidP="00482E90">
      <w:pPr>
        <w:widowControl w:val="0"/>
        <w:pBdr>
          <w:top w:val="nil"/>
          <w:left w:val="nil"/>
          <w:bottom w:val="nil"/>
          <w:right w:val="nil"/>
          <w:between w:val="nil"/>
        </w:pBdr>
        <w:spacing w:before="183"/>
        <w:ind w:left="20" w:right="1030" w:hanging="20"/>
        <w:jc w:val="both"/>
        <w:rPr>
          <w:rFonts w:ascii="Times New Roman" w:eastAsia="Times New Roman" w:hAnsi="Times New Roman" w:cs="Times New Roman"/>
          <w:color w:val="000000"/>
          <w:sz w:val="32"/>
          <w:szCs w:val="24"/>
        </w:rPr>
      </w:pPr>
    </w:p>
    <w:p w:rsidR="005C01F6" w:rsidRDefault="00EC27EA" w:rsidP="00482E90">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rsidR="005C01F6" w:rsidRDefault="005C01F6">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2"/>
        <w:tblW w:w="1071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2340"/>
        <w:gridCol w:w="1705"/>
        <w:gridCol w:w="1355"/>
        <w:gridCol w:w="1530"/>
        <w:gridCol w:w="2340"/>
      </w:tblGrid>
      <w:tr w:rsidR="005C01F6" w:rsidTr="00C815D1">
        <w:trPr>
          <w:trHeight w:val="595"/>
        </w:trPr>
        <w:tc>
          <w:tcPr>
            <w:tcW w:w="144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rsidR="005C01F6" w:rsidRDefault="00EC27EA">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234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rsidR="005C01F6" w:rsidRDefault="00EC27EA">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705"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355"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53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34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5C01F6" w:rsidTr="00C815D1">
        <w:trPr>
          <w:trHeight w:val="304"/>
        </w:trPr>
        <w:tc>
          <w:tcPr>
            <w:tcW w:w="144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2340" w:type="dxa"/>
            <w:shd w:val="clear" w:color="auto" w:fill="auto"/>
            <w:tcMar>
              <w:top w:w="100" w:type="dxa"/>
              <w:left w:w="100" w:type="dxa"/>
              <w:bottom w:w="100" w:type="dxa"/>
              <w:right w:w="100" w:type="dxa"/>
            </w:tcMar>
          </w:tcPr>
          <w:p w:rsidR="00482E90" w:rsidRDefault="00482E90" w:rsidP="00482E90">
            <w:pPr>
              <w:pStyle w:val="NormalWeb"/>
            </w:pPr>
            <w:r>
              <w:t xml:space="preserve">a global health policymaker, </w:t>
            </w:r>
            <w:r>
              <w:lastRenderedPageBreak/>
              <w:t>researcher, or NGO worker focusing on improving child nutrition.</w:t>
            </w:r>
          </w:p>
          <w:p w:rsidR="005C01F6" w:rsidRDefault="005C01F6">
            <w:pPr>
              <w:widowControl w:val="0"/>
              <w:pBdr>
                <w:top w:val="nil"/>
                <w:left w:val="nil"/>
                <w:bottom w:val="nil"/>
                <w:right w:val="nil"/>
                <w:between w:val="nil"/>
              </w:pBdr>
              <w:rPr>
                <w:rFonts w:ascii="Times New Roman" w:eastAsia="Times New Roman" w:hAnsi="Times New Roman" w:cs="Times New Roman"/>
                <w:color w:val="000000"/>
              </w:rPr>
            </w:pPr>
          </w:p>
        </w:tc>
        <w:tc>
          <w:tcPr>
            <w:tcW w:w="1705" w:type="dxa"/>
            <w:shd w:val="clear" w:color="auto" w:fill="auto"/>
            <w:tcMar>
              <w:top w:w="100" w:type="dxa"/>
              <w:left w:w="100" w:type="dxa"/>
              <w:bottom w:w="100" w:type="dxa"/>
              <w:right w:w="100" w:type="dxa"/>
            </w:tcMar>
          </w:tcPr>
          <w:p w:rsidR="005C01F6" w:rsidRDefault="00482E90">
            <w:pPr>
              <w:widowControl w:val="0"/>
              <w:pBdr>
                <w:top w:val="nil"/>
                <w:left w:val="nil"/>
                <w:bottom w:val="nil"/>
                <w:right w:val="nil"/>
                <w:between w:val="nil"/>
              </w:pBdr>
              <w:rPr>
                <w:rFonts w:ascii="Times New Roman" w:eastAsia="Times New Roman" w:hAnsi="Times New Roman" w:cs="Times New Roman"/>
                <w:color w:val="000000"/>
              </w:rPr>
            </w:pPr>
            <w:r>
              <w:lastRenderedPageBreak/>
              <w:t xml:space="preserve">identify trends and patterns in </w:t>
            </w:r>
            <w:r>
              <w:lastRenderedPageBreak/>
              <w:t>child malnutrition (stunting, wasting, underweight, and overweight) across countries over time.</w:t>
            </w:r>
          </w:p>
        </w:tc>
        <w:tc>
          <w:tcPr>
            <w:tcW w:w="1355" w:type="dxa"/>
            <w:shd w:val="clear" w:color="auto" w:fill="auto"/>
            <w:tcMar>
              <w:top w:w="100" w:type="dxa"/>
              <w:left w:w="100" w:type="dxa"/>
              <w:bottom w:w="100" w:type="dxa"/>
              <w:right w:w="100" w:type="dxa"/>
            </w:tcMar>
          </w:tcPr>
          <w:p w:rsidR="00482E90" w:rsidRDefault="00482E90" w:rsidP="00482E90">
            <w:pPr>
              <w:pStyle w:val="NormalWeb"/>
            </w:pPr>
            <w:r>
              <w:lastRenderedPageBreak/>
              <w:t xml:space="preserve">the raw data is </w:t>
            </w:r>
            <w:r>
              <w:lastRenderedPageBreak/>
              <w:t>complex, fragmented, and difficult to interpret without effective visualization and comparative analysis tools.</w:t>
            </w:r>
          </w:p>
          <w:p w:rsidR="005C01F6" w:rsidRDefault="005C01F6">
            <w:pPr>
              <w:widowControl w:val="0"/>
              <w:pBdr>
                <w:top w:val="nil"/>
                <w:left w:val="nil"/>
                <w:bottom w:val="nil"/>
                <w:right w:val="nil"/>
                <w:between w:val="nil"/>
              </w:pBdr>
              <w:rPr>
                <w:rFonts w:ascii="Times New Roman" w:eastAsia="Times New Roman" w:hAnsi="Times New Roman" w:cs="Times New Roman"/>
                <w:color w:val="000000"/>
              </w:rPr>
            </w:pPr>
          </w:p>
        </w:tc>
        <w:tc>
          <w:tcPr>
            <w:tcW w:w="1530" w:type="dxa"/>
            <w:shd w:val="clear" w:color="auto" w:fill="auto"/>
            <w:tcMar>
              <w:top w:w="100" w:type="dxa"/>
              <w:left w:w="100" w:type="dxa"/>
              <w:bottom w:w="100" w:type="dxa"/>
              <w:right w:w="100" w:type="dxa"/>
            </w:tcMar>
          </w:tcPr>
          <w:p w:rsidR="00482E90" w:rsidRDefault="00482E90" w:rsidP="00482E90">
            <w:pPr>
              <w:pStyle w:val="NormalWeb"/>
            </w:pPr>
            <w:r>
              <w:lastRenderedPageBreak/>
              <w:t xml:space="preserve">malnutrition indicators </w:t>
            </w:r>
            <w:r>
              <w:lastRenderedPageBreak/>
              <w:t xml:space="preserve">vary widely across income levels and regions, and traditional reports don’t make these differences easy to </w:t>
            </w:r>
            <w:proofErr w:type="spellStart"/>
            <w:r>
              <w:t>analyze</w:t>
            </w:r>
            <w:proofErr w:type="spellEnd"/>
            <w:r>
              <w:t>.</w:t>
            </w:r>
          </w:p>
          <w:p w:rsidR="00482E90" w:rsidRDefault="00482E90">
            <w:pPr>
              <w:widowControl w:val="0"/>
              <w:pBdr>
                <w:top w:val="nil"/>
                <w:left w:val="nil"/>
                <w:bottom w:val="nil"/>
                <w:right w:val="nil"/>
                <w:between w:val="nil"/>
              </w:pBdr>
              <w:rPr>
                <w:rFonts w:ascii="Times New Roman" w:eastAsia="Times New Roman" w:hAnsi="Times New Roman" w:cs="Times New Roman"/>
                <w:color w:val="000000"/>
              </w:rPr>
            </w:pPr>
          </w:p>
          <w:p w:rsidR="005C01F6" w:rsidRPr="00482E90" w:rsidRDefault="00482E90" w:rsidP="00482E90">
            <w:pPr>
              <w:tabs>
                <w:tab w:val="left" w:pos="810"/>
              </w:tabs>
              <w:rPr>
                <w:rFonts w:ascii="Times New Roman" w:eastAsia="Times New Roman" w:hAnsi="Times New Roman" w:cs="Times New Roman"/>
              </w:rPr>
            </w:pPr>
            <w:r>
              <w:rPr>
                <w:rFonts w:ascii="Times New Roman" w:eastAsia="Times New Roman" w:hAnsi="Times New Roman" w:cs="Times New Roman"/>
              </w:rPr>
              <w:tab/>
            </w:r>
          </w:p>
        </w:tc>
        <w:tc>
          <w:tcPr>
            <w:tcW w:w="2340" w:type="dxa"/>
            <w:shd w:val="clear" w:color="auto" w:fill="auto"/>
            <w:tcMar>
              <w:top w:w="100" w:type="dxa"/>
              <w:left w:w="100" w:type="dxa"/>
              <w:bottom w:w="100" w:type="dxa"/>
              <w:right w:w="100" w:type="dxa"/>
            </w:tcMar>
          </w:tcPr>
          <w:p w:rsidR="00482E90" w:rsidRDefault="00482E90" w:rsidP="00482E90">
            <w:pPr>
              <w:pStyle w:val="NormalWeb"/>
            </w:pPr>
            <w:r>
              <w:lastRenderedPageBreak/>
              <w:t xml:space="preserve">challenged in making data-driven decisions </w:t>
            </w:r>
            <w:r>
              <w:lastRenderedPageBreak/>
              <w:t>on where to prioritize interventions and how to allocate resources effectively.</w:t>
            </w:r>
          </w:p>
          <w:p w:rsidR="005C01F6" w:rsidRDefault="005C01F6">
            <w:pPr>
              <w:widowControl w:val="0"/>
              <w:pBdr>
                <w:top w:val="nil"/>
                <w:left w:val="nil"/>
                <w:bottom w:val="nil"/>
                <w:right w:val="nil"/>
                <w:between w:val="nil"/>
              </w:pBdr>
              <w:rPr>
                <w:rFonts w:ascii="Times New Roman" w:eastAsia="Times New Roman" w:hAnsi="Times New Roman" w:cs="Times New Roman"/>
                <w:color w:val="000000"/>
              </w:rPr>
            </w:pPr>
          </w:p>
        </w:tc>
      </w:tr>
      <w:tr w:rsidR="005C01F6" w:rsidTr="00C815D1">
        <w:trPr>
          <w:trHeight w:val="302"/>
        </w:trPr>
        <w:tc>
          <w:tcPr>
            <w:tcW w:w="1440" w:type="dxa"/>
            <w:shd w:val="clear" w:color="auto" w:fill="auto"/>
            <w:tcMar>
              <w:top w:w="100" w:type="dxa"/>
              <w:left w:w="100" w:type="dxa"/>
              <w:bottom w:w="100" w:type="dxa"/>
              <w:right w:w="100" w:type="dxa"/>
            </w:tcMar>
          </w:tcPr>
          <w:p w:rsidR="005C01F6" w:rsidRDefault="00EC27EA">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2340" w:type="dxa"/>
            <w:shd w:val="clear" w:color="auto" w:fill="auto"/>
            <w:tcMar>
              <w:top w:w="100" w:type="dxa"/>
              <w:left w:w="100" w:type="dxa"/>
              <w:bottom w:w="100" w:type="dxa"/>
              <w:right w:w="100" w:type="dxa"/>
            </w:tcMar>
          </w:tcPr>
          <w:p w:rsidR="005C01F6" w:rsidRPr="00482E90" w:rsidRDefault="00482E90" w:rsidP="00482E90">
            <w:pPr>
              <w:pStyle w:val="NormalWeb"/>
            </w:pPr>
            <w:r>
              <w:t>a decision-maker in an international organization working on Sustainable Development Goals (SDG-2: Zero Hunger).</w:t>
            </w:r>
          </w:p>
        </w:tc>
        <w:tc>
          <w:tcPr>
            <w:tcW w:w="1705" w:type="dxa"/>
            <w:shd w:val="clear" w:color="auto" w:fill="auto"/>
            <w:tcMar>
              <w:top w:w="100" w:type="dxa"/>
              <w:left w:w="100" w:type="dxa"/>
              <w:bottom w:w="100" w:type="dxa"/>
              <w:right w:w="100" w:type="dxa"/>
            </w:tcMar>
          </w:tcPr>
          <w:p w:rsidR="00482E90" w:rsidRDefault="00482E90" w:rsidP="00482E90">
            <w:pPr>
              <w:pStyle w:val="NormalWeb"/>
            </w:pPr>
            <w:r>
              <w:t>understand the correlation between a country’s income classification (low, middle, high) and the prevalence of malnutrition among children under five.</w:t>
            </w:r>
          </w:p>
          <w:p w:rsidR="005C01F6" w:rsidRDefault="005C01F6">
            <w:pPr>
              <w:widowControl w:val="0"/>
              <w:pBdr>
                <w:top w:val="nil"/>
                <w:left w:val="nil"/>
                <w:bottom w:val="nil"/>
                <w:right w:val="nil"/>
                <w:between w:val="nil"/>
              </w:pBdr>
              <w:rPr>
                <w:rFonts w:ascii="Times New Roman" w:eastAsia="Times New Roman" w:hAnsi="Times New Roman" w:cs="Times New Roman"/>
                <w:color w:val="000000"/>
              </w:rPr>
            </w:pPr>
          </w:p>
        </w:tc>
        <w:tc>
          <w:tcPr>
            <w:tcW w:w="1355" w:type="dxa"/>
            <w:shd w:val="clear" w:color="auto" w:fill="auto"/>
            <w:tcMar>
              <w:top w:w="100" w:type="dxa"/>
              <w:left w:w="100" w:type="dxa"/>
              <w:bottom w:w="100" w:type="dxa"/>
              <w:right w:w="100" w:type="dxa"/>
            </w:tcMar>
          </w:tcPr>
          <w:p w:rsidR="00482E90" w:rsidRDefault="00482E90" w:rsidP="00482E90">
            <w:pPr>
              <w:pStyle w:val="NormalWeb"/>
            </w:pPr>
            <w:r>
              <w:t>without interactive tools, it is hard to compare undernutrition vs. overnutrition trends and track progress across decades.</w:t>
            </w:r>
          </w:p>
          <w:p w:rsidR="005C01F6" w:rsidRDefault="005C01F6">
            <w:pPr>
              <w:widowControl w:val="0"/>
              <w:pBdr>
                <w:top w:val="nil"/>
                <w:left w:val="nil"/>
                <w:bottom w:val="nil"/>
                <w:right w:val="nil"/>
                <w:between w:val="nil"/>
              </w:pBdr>
              <w:rPr>
                <w:rFonts w:ascii="Times New Roman" w:eastAsia="Times New Roman" w:hAnsi="Times New Roman" w:cs="Times New Roman"/>
                <w:color w:val="000000"/>
              </w:rPr>
            </w:pPr>
          </w:p>
        </w:tc>
        <w:tc>
          <w:tcPr>
            <w:tcW w:w="1530" w:type="dxa"/>
            <w:shd w:val="clear" w:color="auto" w:fill="auto"/>
            <w:tcMar>
              <w:top w:w="100" w:type="dxa"/>
              <w:left w:w="100" w:type="dxa"/>
              <w:bottom w:w="100" w:type="dxa"/>
              <w:right w:w="100" w:type="dxa"/>
            </w:tcMar>
          </w:tcPr>
          <w:p w:rsidR="005C01F6" w:rsidRDefault="00482E90">
            <w:pPr>
              <w:widowControl w:val="0"/>
              <w:pBdr>
                <w:top w:val="nil"/>
                <w:left w:val="nil"/>
                <w:bottom w:val="nil"/>
                <w:right w:val="nil"/>
                <w:between w:val="nil"/>
              </w:pBdr>
              <w:rPr>
                <w:rFonts w:ascii="Times New Roman" w:eastAsia="Times New Roman" w:hAnsi="Times New Roman" w:cs="Times New Roman"/>
                <w:color w:val="000000"/>
              </w:rPr>
            </w:pPr>
            <w:r>
              <w:t>traditional reports lack interactivity, do not highlight country-level variations effectively, and make it difficult to pinpoint critical problem areas.</w:t>
            </w:r>
          </w:p>
        </w:tc>
        <w:tc>
          <w:tcPr>
            <w:tcW w:w="2340" w:type="dxa"/>
            <w:shd w:val="clear" w:color="auto" w:fill="auto"/>
            <w:tcMar>
              <w:top w:w="100" w:type="dxa"/>
              <w:left w:w="100" w:type="dxa"/>
              <w:bottom w:w="100" w:type="dxa"/>
              <w:right w:w="100" w:type="dxa"/>
            </w:tcMar>
          </w:tcPr>
          <w:p w:rsidR="005C01F6" w:rsidRDefault="00482E90">
            <w:pPr>
              <w:widowControl w:val="0"/>
              <w:pBdr>
                <w:top w:val="nil"/>
                <w:left w:val="nil"/>
                <w:bottom w:val="nil"/>
                <w:right w:val="nil"/>
                <w:between w:val="nil"/>
              </w:pBdr>
              <w:rPr>
                <w:rFonts w:ascii="Times New Roman" w:eastAsia="Times New Roman" w:hAnsi="Times New Roman" w:cs="Times New Roman"/>
                <w:color w:val="000000"/>
              </w:rPr>
            </w:pPr>
            <w:r>
              <w:t>uncertain about how well current interventions are working and concerned that some high-risk groups may continue to be overlooked.</w:t>
            </w:r>
          </w:p>
        </w:tc>
      </w:tr>
    </w:tbl>
    <w:p w:rsidR="005C01F6" w:rsidRDefault="005C01F6" w:rsidP="00482E90">
      <w:pPr>
        <w:widowControl w:val="0"/>
        <w:pBdr>
          <w:top w:val="nil"/>
          <w:left w:val="nil"/>
          <w:bottom w:val="nil"/>
          <w:right w:val="nil"/>
          <w:between w:val="nil"/>
        </w:pBdr>
        <w:rPr>
          <w:rFonts w:ascii="Times New Roman" w:eastAsia="Times New Roman" w:hAnsi="Times New Roman" w:cs="Times New Roman"/>
          <w:color w:val="000000"/>
        </w:rPr>
      </w:pPr>
    </w:p>
    <w:sectPr w:rsidR="005C01F6">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27EA" w:rsidRDefault="00EC27EA">
      <w:pPr>
        <w:spacing w:line="240" w:lineRule="auto"/>
      </w:pPr>
      <w:r>
        <w:separator/>
      </w:r>
    </w:p>
  </w:endnote>
  <w:endnote w:type="continuationSeparator" w:id="0">
    <w:p w:rsidR="00EC27EA" w:rsidRDefault="00EC27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27EA" w:rsidRDefault="00EC27EA">
      <w:pPr>
        <w:spacing w:line="240" w:lineRule="auto"/>
      </w:pPr>
      <w:r>
        <w:separator/>
      </w:r>
    </w:p>
  </w:footnote>
  <w:footnote w:type="continuationSeparator" w:id="0">
    <w:p w:rsidR="00EC27EA" w:rsidRDefault="00EC27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01F6" w:rsidRDefault="00EC27EA">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simplePos x="0" y="0"/>
          <wp:positionH relativeFrom="column">
            <wp:posOffset>5210175</wp:posOffset>
          </wp:positionH>
          <wp:positionV relativeFrom="paragraph">
            <wp:posOffset>-85723</wp:posOffset>
          </wp:positionV>
          <wp:extent cx="1073606" cy="29114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rsidR="005C01F6" w:rsidRDefault="005C01F6">
    <w:pPr>
      <w:widowControl w:val="0"/>
      <w:spacing w:line="240" w:lineRule="auto"/>
      <w:rPr>
        <w:rFonts w:ascii="Calibri" w:eastAsia="Calibri" w:hAnsi="Calibri" w:cs="Calibri"/>
      </w:rPr>
    </w:pPr>
  </w:p>
  <w:p w:rsidR="005C01F6" w:rsidRDefault="005C01F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F6"/>
    <w:rsid w:val="00425DCC"/>
    <w:rsid w:val="00482E90"/>
    <w:rsid w:val="005C01F6"/>
    <w:rsid w:val="00C815D1"/>
    <w:rsid w:val="00EC2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5C8A"/>
  <w15:docId w15:val="{1A1DA383-413D-4D02-91EC-FAE6CEF7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482E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325879">
      <w:bodyDiv w:val="1"/>
      <w:marLeft w:val="0"/>
      <w:marRight w:val="0"/>
      <w:marTop w:val="0"/>
      <w:marBottom w:val="0"/>
      <w:divBdr>
        <w:top w:val="none" w:sz="0" w:space="0" w:color="auto"/>
        <w:left w:val="none" w:sz="0" w:space="0" w:color="auto"/>
        <w:bottom w:val="none" w:sz="0" w:space="0" w:color="auto"/>
        <w:right w:val="none" w:sz="0" w:space="0" w:color="auto"/>
      </w:divBdr>
    </w:div>
    <w:div w:id="600190540">
      <w:bodyDiv w:val="1"/>
      <w:marLeft w:val="0"/>
      <w:marRight w:val="0"/>
      <w:marTop w:val="0"/>
      <w:marBottom w:val="0"/>
      <w:divBdr>
        <w:top w:val="none" w:sz="0" w:space="0" w:color="auto"/>
        <w:left w:val="none" w:sz="0" w:space="0" w:color="auto"/>
        <w:bottom w:val="none" w:sz="0" w:space="0" w:color="auto"/>
        <w:right w:val="none" w:sz="0" w:space="0" w:color="auto"/>
      </w:divBdr>
    </w:div>
    <w:div w:id="736629033">
      <w:bodyDiv w:val="1"/>
      <w:marLeft w:val="0"/>
      <w:marRight w:val="0"/>
      <w:marTop w:val="0"/>
      <w:marBottom w:val="0"/>
      <w:divBdr>
        <w:top w:val="none" w:sz="0" w:space="0" w:color="auto"/>
        <w:left w:val="none" w:sz="0" w:space="0" w:color="auto"/>
        <w:bottom w:val="none" w:sz="0" w:space="0" w:color="auto"/>
        <w:right w:val="none" w:sz="0" w:space="0" w:color="auto"/>
      </w:divBdr>
    </w:div>
    <w:div w:id="852299163">
      <w:bodyDiv w:val="1"/>
      <w:marLeft w:val="0"/>
      <w:marRight w:val="0"/>
      <w:marTop w:val="0"/>
      <w:marBottom w:val="0"/>
      <w:divBdr>
        <w:top w:val="none" w:sz="0" w:space="0" w:color="auto"/>
        <w:left w:val="none" w:sz="0" w:space="0" w:color="auto"/>
        <w:bottom w:val="none" w:sz="0" w:space="0" w:color="auto"/>
        <w:right w:val="none" w:sz="0" w:space="0" w:color="auto"/>
      </w:divBdr>
    </w:div>
    <w:div w:id="999583089">
      <w:bodyDiv w:val="1"/>
      <w:marLeft w:val="0"/>
      <w:marRight w:val="0"/>
      <w:marTop w:val="0"/>
      <w:marBottom w:val="0"/>
      <w:divBdr>
        <w:top w:val="none" w:sz="0" w:space="0" w:color="auto"/>
        <w:left w:val="none" w:sz="0" w:space="0" w:color="auto"/>
        <w:bottom w:val="none" w:sz="0" w:space="0" w:color="auto"/>
        <w:right w:val="none" w:sz="0" w:space="0" w:color="auto"/>
      </w:divBdr>
    </w:div>
    <w:div w:id="1121192447">
      <w:bodyDiv w:val="1"/>
      <w:marLeft w:val="0"/>
      <w:marRight w:val="0"/>
      <w:marTop w:val="0"/>
      <w:marBottom w:val="0"/>
      <w:divBdr>
        <w:top w:val="none" w:sz="0" w:space="0" w:color="auto"/>
        <w:left w:val="none" w:sz="0" w:space="0" w:color="auto"/>
        <w:bottom w:val="none" w:sz="0" w:space="0" w:color="auto"/>
        <w:right w:val="none" w:sz="0" w:space="0" w:color="auto"/>
      </w:divBdr>
    </w:div>
    <w:div w:id="1143154574">
      <w:bodyDiv w:val="1"/>
      <w:marLeft w:val="0"/>
      <w:marRight w:val="0"/>
      <w:marTop w:val="0"/>
      <w:marBottom w:val="0"/>
      <w:divBdr>
        <w:top w:val="none" w:sz="0" w:space="0" w:color="auto"/>
        <w:left w:val="none" w:sz="0" w:space="0" w:color="auto"/>
        <w:bottom w:val="none" w:sz="0" w:space="0" w:color="auto"/>
        <w:right w:val="none" w:sz="0" w:space="0" w:color="auto"/>
      </w:divBdr>
    </w:div>
    <w:div w:id="1219394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2025-10-01T08:03:00Z</dcterms:created>
  <dcterms:modified xsi:type="dcterms:W3CDTF">2025-10-01T08:29:00Z</dcterms:modified>
</cp:coreProperties>
</file>