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· Technical Architecture &amp; Data Model</w:t>
      </w:r>
    </w:p>
    <w:p>
      <w:pPr>
        <w:pStyle w:val="Subtitle"/>
      </w:pPr>
      <w:r>
        <w:t>Component contracts, storage, provider abstraction and operational safeguards</w:t>
      </w:r>
    </w:p>
    <w:p>
      <w:r>
        <w:rPr>
          <w:color w:val="535F6C"/>
        </w:rPr>
        <w:t>Version 1.0  •  20 October 2026  •  Status: build specification  •  Owner: independent portfolio project</w:t>
      </w:r>
    </w:p>
    <w:p>
      <w:r>
        <w:t>Source of truth: this pack; if instructions conflict, record the decision in the Decision Register and update impacted documents. Assumptions are not verified production integrations.</w:t>
      </w:r>
    </w:p>
    <w:p>
      <w:pPr>
        <w:pStyle w:val="Heading1"/>
      </w:pPr>
      <w:r>
        <w:t>Architecture in one sentence</w:t>
      </w:r>
    </w:p>
    <w:p>
      <w:r>
        <w:t>Next.js App Router + TypeScript + Tailwind/shadcn frontend and server routes, Supabase Postgres/Auth with RLS, provider adapters for fragrance catalog and product offers, and one Claude-backed tool-calling advisor. Deploy on Vercel. Keep providers mockable for automated tests and offline portfolio demonstration.</w:t>
      </w:r>
    </w:p>
    <w:p>
      <w:pPr>
        <w:pStyle w:val="Heading1"/>
      </w:pPr>
      <w:r>
        <w:t>Components and dependency boundaries</w:t>
      </w:r>
    </w:p>
    <w:p>
      <w:r>
        <w:t>Browser → Next.js UI → authenticated server actions/API → application services (collections, catalog, recommendations, shopping, chat) → Supabase + external providers. CatalogAdapter.search(query,page), .getDetails(externalId); OfferProvider.searchOffers(fragrance,variant,region); AIAdvisor.respond(context,tools). Business logic must not depend on provider JSON shapes. Use Zod validation on all boundaries.</w:t>
      </w:r>
    </w:p>
    <w:p>
      <w:pPr>
        <w:pStyle w:val="Heading1"/>
      </w:pPr>
      <w:r>
        <w:t>Proposed database schema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Columns (minimum)</w:t>
            </w:r>
          </w:p>
        </w:tc>
        <w:tc>
          <w:tcPr>
            <w:tcW w:type="dxa" w:w="2880"/>
          </w:tcPr>
          <w:p>
            <w:r>
              <w:t>Constraint / purpose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user_id, display_name, region, budget_min, budget_max, created_at</w:t>
            </w:r>
          </w:p>
        </w:tc>
        <w:tc>
          <w:tcPr>
            <w:tcW w:type="dxa" w:w="2880"/>
          </w:tcPr>
          <w:p>
            <w:r>
              <w:t>user_id PK → auth.users</w:t>
            </w:r>
          </w:p>
        </w:tc>
      </w:tr>
      <w:tr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user_id, liked_notes jsonb, disliked_notes jsonb, seasons jsonb, occasions jsonb, performance jsonb</w:t>
            </w:r>
          </w:p>
        </w:tc>
        <w:tc>
          <w:tcPr>
            <w:tcW w:type="dxa" w:w="2880"/>
          </w:tcPr>
          <w:p>
            <w:r>
              <w:t>one row per user</w:t>
            </w:r>
          </w:p>
        </w:tc>
      </w:tr>
      <w:tr>
        <w:tc>
          <w:tcPr>
            <w:tcW w:type="dxa" w:w="2880"/>
          </w:tcPr>
          <w:p>
            <w:r>
              <w:t>fragrances</w:t>
            </w:r>
          </w:p>
        </w:tc>
        <w:tc>
          <w:tcPr>
            <w:tcW w:type="dxa" w:w="2880"/>
          </w:tcPr>
          <w:p>
            <w:r>
              <w:t>id uuid, provider, external_id, brand, name, canonical_key, image_url, description, notes_json, accords_json, metadata_quality, fetched_at</w:t>
            </w:r>
          </w:p>
        </w:tc>
        <w:tc>
          <w:tcPr>
            <w:tcW w:type="dxa" w:w="2880"/>
          </w:tcPr>
          <w:p>
            <w:r>
              <w:t>unique(provider, external_id), normalized identity</w:t>
            </w:r>
          </w:p>
        </w:tc>
      </w:tr>
      <w:tr>
        <w:tc>
          <w:tcPr>
            <w:tcW w:type="dxa" w:w="2880"/>
          </w:tcPr>
          <w:p>
            <w:r>
              <w:t>variants</w:t>
            </w:r>
          </w:p>
        </w:tc>
        <w:tc>
          <w:tcPr>
            <w:tcW w:type="dxa" w:w="2880"/>
          </w:tcPr>
          <w:p>
            <w:r>
              <w:t>id, fragrance_id, concentration, size_ml, edition, gender_marketing, variant_key</w:t>
            </w:r>
          </w:p>
        </w:tc>
        <w:tc>
          <w:tcPr>
            <w:tcW w:type="dxa" w:w="2880"/>
          </w:tcPr>
          <w:p>
            <w:r>
              <w:t>unique(fragrance_id,variant_key)</w:t>
            </w:r>
          </w:p>
        </w:tc>
      </w:tr>
      <w:tr>
        <w:tc>
          <w:tcPr>
            <w:tcW w:type="dxa" w:w="2880"/>
          </w:tcPr>
          <w:p>
            <w:r>
              <w:t>collection_items</w:t>
            </w:r>
          </w:p>
        </w:tc>
        <w:tc>
          <w:tcPr>
            <w:tcW w:type="dxa" w:w="2880"/>
          </w:tcPr>
          <w:p>
            <w:r>
              <w:t>id, user_id, fragrance_id, variant_id nullable, rating nullable, sentiment, owned_since, notes</w:t>
            </w:r>
          </w:p>
        </w:tc>
        <w:tc>
          <w:tcPr>
            <w:tcW w:type="dxa" w:w="2880"/>
          </w:tcPr>
          <w:p>
            <w:r>
              <w:t>unique(user_id,fragrance_id,variant_id) where practical</w:t>
            </w:r>
          </w:p>
        </w:tc>
      </w:tr>
      <w:tr>
        <w:tc>
          <w:tcPr>
            <w:tcW w:type="dxa" w:w="2880"/>
          </w:tcPr>
          <w:p>
            <w:r>
              <w:t>wishlist_items</w:t>
            </w:r>
          </w:p>
        </w:tc>
        <w:tc>
          <w:tcPr>
            <w:tcW w:type="dxa" w:w="2880"/>
          </w:tcPr>
          <w:p>
            <w:r>
              <w:t>id, user_id, fragrance_id, variant_id nullable, created_at</w:t>
            </w:r>
          </w:p>
        </w:tc>
        <w:tc>
          <w:tcPr>
            <w:tcW w:type="dxa" w:w="2880"/>
          </w:tcPr>
          <w:p>
            <w:r>
              <w:t>avoid duplicate wishlisted target</w:t>
            </w:r>
          </w:p>
        </w:tc>
      </w:tr>
      <w:tr>
        <w:tc>
          <w:tcPr>
            <w:tcW w:type="dxa" w:w="2880"/>
          </w:tcPr>
          <w:p>
            <w:r>
              <w:t>recommendation_runs</w:t>
            </w:r>
          </w:p>
        </w:tc>
        <w:tc>
          <w:tcPr>
            <w:tcW w:type="dxa" w:w="2880"/>
          </w:tcPr>
          <w:p>
            <w:r>
              <w:t>id, user_id nullable, mode, criteria_json, candidate_ids_json, created_at</w:t>
            </w:r>
          </w:p>
        </w:tc>
        <w:tc>
          <w:tcPr>
            <w:tcW w:type="dxa" w:w="2880"/>
          </w:tcPr>
          <w:p>
            <w:r>
              <w:t>audit/test reproducibility</w:t>
            </w:r>
          </w:p>
        </w:tc>
      </w:tr>
      <w:tr>
        <w:tc>
          <w:tcPr>
            <w:tcW w:type="dxa" w:w="2880"/>
          </w:tcPr>
          <w:p>
            <w:r>
              <w:t>recommendation_feedback</w:t>
            </w:r>
          </w:p>
        </w:tc>
        <w:tc>
          <w:tcPr>
            <w:tcW w:type="dxa" w:w="2880"/>
          </w:tcPr>
          <w:p>
            <w:r>
              <w:t>id, user_id, run_id, fragrance_id, reaction</w:t>
            </w:r>
          </w:p>
        </w:tc>
        <w:tc>
          <w:tcPr>
            <w:tcW w:type="dxa" w:w="2880"/>
          </w:tcPr>
          <w:p>
            <w:r>
              <w:t>one reaction per candidate</w:t>
            </w:r>
          </w:p>
        </w:tc>
      </w:tr>
      <w:tr>
        <w:tc>
          <w:tcPr>
            <w:tcW w:type="dxa" w:w="2880"/>
          </w:tcPr>
          <w:p>
            <w:r>
              <w:t>offer_snapshots</w:t>
            </w:r>
          </w:p>
        </w:tc>
        <w:tc>
          <w:tcPr>
            <w:tcW w:type="dxa" w:w="2880"/>
          </w:tcPr>
          <w:p>
            <w:r>
              <w:t>id, fragrance_id, variant_id, provider, merchant, item_url, size_ml, concentration, currency, list_price, shipping_price, tax_price, availability, checked_at, matching_confidence</w:t>
            </w:r>
          </w:p>
        </w:tc>
        <w:tc>
          <w:tcPr>
            <w:tcW w:type="dxa" w:w="2880"/>
          </w:tcPr>
          <w:p>
            <w:r>
              <w:t>ephemeral cache, expiry</w:t>
            </w:r>
          </w:p>
        </w:tc>
      </w:tr>
      <w:tr>
        <w:tc>
          <w:tcPr>
            <w:tcW w:type="dxa" w:w="2880"/>
          </w:tcPr>
          <w:p>
            <w:r>
              <w:t>chat_sessions</w:t>
            </w:r>
          </w:p>
        </w:tc>
        <w:tc>
          <w:tcPr>
            <w:tcW w:type="dxa" w:w="2880"/>
          </w:tcPr>
          <w:p>
            <w:r>
              <w:t>id, user_id, created_at</w:t>
            </w:r>
          </w:p>
        </w:tc>
        <w:tc>
          <w:tcPr>
            <w:tcW w:type="dxa" w:w="2880"/>
          </w:tcPr>
          <w:p>
            <w:r>
              <w:t>user-scoped</w:t>
            </w:r>
          </w:p>
        </w:tc>
      </w:tr>
      <w:tr>
        <w:tc>
          <w:tcPr>
            <w:tcW w:type="dxa" w:w="2880"/>
          </w:tcPr>
          <w:p>
            <w:r>
              <w:t>chat_messages</w:t>
            </w:r>
          </w:p>
        </w:tc>
        <w:tc>
          <w:tcPr>
            <w:tcW w:type="dxa" w:w="2880"/>
          </w:tcPr>
          <w:p>
            <w:r>
              <w:t>id, session_id, role, content, tool_summary_json, created_at</w:t>
            </w:r>
          </w:p>
        </w:tc>
        <w:tc>
          <w:tcPr>
            <w:tcW w:type="dxa" w:w="2880"/>
          </w:tcPr>
          <w:p>
            <w:r>
              <w:t>user-scoped retention rules</w:t>
            </w:r>
          </w:p>
        </w:tc>
      </w:tr>
    </w:tbl>
    <w:p>
      <w:pPr>
        <w:pStyle w:val="Heading1"/>
      </w:pPr>
      <w:r>
        <w:t>Canonical identities and variants</w:t>
      </w:r>
    </w:p>
    <w:p>
      <w:r>
        <w:t>Use normalized brand + line/name as a broad canonical key, but never auto-merge variants purely by fuzzy string. External provider IDs persist alongside canonical records. EDT/EDP/Parfum, flanker editions and sizes are discrete variant attributes. A fragrance detail may be present before size is known; such a record is eligible for discovery but not exact-offer ranking until variant is selected.</w:t>
      </w:r>
    </w:p>
    <w:p>
      <w:pPr>
        <w:pStyle w:val="Heading1"/>
      </w:pPr>
      <w:r>
        <w:t>Example TypeScript interfaces</w:t>
      </w:r>
    </w:p>
    <w:p>
      <w:r>
        <w:t>FragranceSummary { id: string; brand: string; name: string; imageUrl?: string; accords: string[]; source: string; dataQuality: "verified"|"partial"|"unverified" }. FragranceVariant { id: string; fragranceId: string; concentration?: string; sizeMl?: number; edition?: string }. Offer { provider: string; merchant: string; url: string; currency: "USD"; listedPrice: number; shippingPrice?: number; taxPrice?: number; matchStatus: "exact"|"probable"|"rejected"; checkedAt: string }. Recommendation { fragranceId: string; score: number; reasons: string[]; caveats: string[] }.</w:t>
      </w:r>
    </w:p>
    <w:p>
      <w:pPr>
        <w:pStyle w:val="Heading1"/>
      </w:pPr>
      <w:r>
        <w:t>Endpoint / action contracts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GET /api/catalog/search</w:t>
            </w:r>
          </w:p>
        </w:tc>
        <w:tc>
          <w:tcPr>
            <w:tcW w:type="dxa" w:w="2880"/>
          </w:tcPr>
          <w:p>
            <w:r>
              <w:t>q, page</w:t>
            </w:r>
          </w:p>
        </w:tc>
        <w:tc>
          <w:tcPr>
            <w:tcW w:type="dxa" w:w="2880"/>
          </w:tcPr>
          <w:p>
            <w:r>
              <w:t>validated summaries, hasMore, source</w:t>
            </w:r>
          </w:p>
        </w:tc>
      </w:tr>
      <w:tr>
        <w:tc>
          <w:tcPr>
            <w:tcW w:type="dxa" w:w="2880"/>
          </w:tcPr>
          <w:p>
            <w:r>
              <w:t>GET /api/fragrances/:id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details, variants, provenance</w:t>
            </w:r>
          </w:p>
        </w:tc>
      </w:tr>
      <w:tr>
        <w:tc>
          <w:tcPr>
            <w:tcW w:type="dxa" w:w="2880"/>
          </w:tcPr>
          <w:p>
            <w:r>
              <w:t>POST /api/collection</w:t>
            </w:r>
          </w:p>
        </w:tc>
        <w:tc>
          <w:tcPr>
            <w:tcW w:type="dxa" w:w="2880"/>
          </w:tcPr>
          <w:p>
            <w:r>
              <w:t>fragranceId, variantId?, sentiment?</w:t>
            </w:r>
          </w:p>
        </w:tc>
        <w:tc>
          <w:tcPr>
            <w:tcW w:type="dxa" w:w="2880"/>
          </w:tcPr>
          <w:p>
            <w:r>
              <w:t>owned item; authenticated</w:t>
            </w:r>
          </w:p>
        </w:tc>
      </w:tr>
      <w:tr>
        <w:tc>
          <w:tcPr>
            <w:tcW w:type="dxa" w:w="2880"/>
          </w:tcPr>
          <w:p>
            <w:r>
              <w:t>GET /api/dashboard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collection aggregates and coverage</w:t>
            </w:r>
          </w:p>
        </w:tc>
      </w:tr>
      <w:tr>
        <w:tc>
          <w:tcPr>
            <w:tcW w:type="dxa" w:w="2880"/>
          </w:tcPr>
          <w:p>
            <w:r>
              <w:t>POST /api/recommendations</w:t>
            </w:r>
          </w:p>
        </w:tc>
        <w:tc>
          <w:tcPr>
            <w:tcW w:type="dxa" w:w="2880"/>
          </w:tcPr>
          <w:p>
            <w:r>
              <w:t>mode, budget?, season?, context?</w:t>
            </w:r>
          </w:p>
        </w:tc>
        <w:tc>
          <w:tcPr>
            <w:tcW w:type="dxa" w:w="2880"/>
          </w:tcPr>
          <w:p>
            <w:r>
              <w:t>ranked grounded candidates</w:t>
            </w:r>
          </w:p>
        </w:tc>
      </w:tr>
      <w:tr>
        <w:tc>
          <w:tcPr>
            <w:tcW w:type="dxa" w:w="2880"/>
          </w:tcPr>
          <w:p>
            <w:r>
              <w:t>POST /api/chat</w:t>
            </w:r>
          </w:p>
        </w:tc>
        <w:tc>
          <w:tcPr>
            <w:tcW w:type="dxa" w:w="2880"/>
          </w:tcPr>
          <w:p>
            <w:r>
              <w:t>sessionId?, message</w:t>
            </w:r>
          </w:p>
        </w:tc>
        <w:tc>
          <w:tcPr>
            <w:tcW w:type="dxa" w:w="2880"/>
          </w:tcPr>
          <w:p>
            <w:r>
              <w:t>grounded response, citation IDs, tool status</w:t>
            </w:r>
          </w:p>
        </w:tc>
      </w:tr>
      <w:tr>
        <w:tc>
          <w:tcPr>
            <w:tcW w:type="dxa" w:w="2880"/>
          </w:tcPr>
          <w:p>
            <w:r>
              <w:t>POST /api/offers/search</w:t>
            </w:r>
          </w:p>
        </w:tc>
        <w:tc>
          <w:tcPr>
            <w:tcW w:type="dxa" w:w="2880"/>
          </w:tcPr>
          <w:p>
            <w:r>
              <w:t>variantId, region=US</w:t>
            </w:r>
          </w:p>
        </w:tc>
        <w:tc>
          <w:tcPr>
            <w:tcW w:type="dxa" w:w="2880"/>
          </w:tcPr>
          <w:p>
            <w:r>
              <w:t>matched offers, errors, checkedAt</w:t>
            </w:r>
          </w:p>
        </w:tc>
      </w:tr>
      <w:tr>
        <w:tc>
          <w:tcPr>
            <w:tcW w:type="dxa" w:w="2880"/>
          </w:tcPr>
          <w:p>
            <w:r>
              <w:t>POST /api/wishlist</w:t>
            </w:r>
          </w:p>
        </w:tc>
        <w:tc>
          <w:tcPr>
            <w:tcW w:type="dxa" w:w="2880"/>
          </w:tcPr>
          <w:p>
            <w:r>
              <w:t>fragranceId, variantId?</w:t>
            </w:r>
          </w:p>
        </w:tc>
        <w:tc>
          <w:tcPr>
            <w:tcW w:type="dxa" w:w="2880"/>
          </w:tcPr>
          <w:p>
            <w:r>
              <w:t>wishlisted item</w:t>
            </w:r>
          </w:p>
        </w:tc>
      </w:tr>
    </w:tbl>
    <w:p>
      <w:pPr>
        <w:pStyle w:val="Heading1"/>
      </w:pPr>
      <w:r>
        <w:t>Recommendation service implementation</w:t>
      </w:r>
    </w:p>
    <w:p>
      <w:r>
        <w:t>Filter: not owned, explicit note exclusions, product eligibility, allowed budget if known. Score candidates deterministically; use mode-specific novelty overlap and available season/performance evidence. Log reason codes, input features and data gaps. AI may format explanation of top N; it cannot override factual fields or pretend unknown attributes are known. Every explanation references catalog attributes or user profile.</w:t>
      </w:r>
    </w:p>
    <w:p>
      <w:pPr>
        <w:pStyle w:val="Heading1"/>
      </w:pPr>
      <w:r>
        <w:t>Agent tools and safety</w:t>
      </w:r>
    </w:p>
    <w:p>
      <w:r>
        <w:t>Allowed read tools: get_user_profile, get_owned_fragrances, search_catalog, get_fragrance_details, recommend_candidates, find_offers. Allowed write tools ONLY after explicit user action/confirmation: add_to_wishlist, update_preference. No purchases, emails or arbitrary web scraping. Guard against prompt injection in provider descriptions; treat returned text as data. Limit tokens, tool calls and spend per request. Never forward other users’ data.</w:t>
      </w:r>
    </w:p>
    <w:p>
      <w:pPr>
        <w:pStyle w:val="Heading1"/>
      </w:pPr>
      <w:r>
        <w:t>External provider risk and fallbacks</w:t>
      </w:r>
    </w:p>
    <w:p>
      <w:r>
        <w:t>Catalog APIs and shopping data APIs must be independently validated for allowed usage, coverage, rate limits and production costs. Implement MockCatalogAdapter and MockOfferProvider with fixed sample records for demos/tests. Reconcile by source IDs; avoid scraped data from sites prohibiting automated use. Shop search may return partial/no offers. Cache according to vendor terms and label stale results.</w:t>
      </w:r>
    </w:p>
    <w:p>
      <w:pPr>
        <w:pStyle w:val="Heading1"/>
      </w:pPr>
      <w:r>
        <w:t>Security and deployment</w:t>
      </w:r>
    </w:p>
    <w:p>
      <w:r>
        <w:t>RLS enforced on preferences, collections, wishlist, chat, recommendations. API authorization checks on server; URL and image allowlists where practical; environment variables scoped to server; bounded request payloads; throttling; monitoring without storing secrets or private chats in logs. Vercel previews and production; migrations + seed script; health endpoint and error reporting.</w:t>
      </w:r>
    </w:p>
    <w:p>
      <w:pPr>
        <w:pStyle w:val="Heading1"/>
      </w:pPr>
      <w:r>
        <w:t>Open technical decisions</w:t>
      </w:r>
    </w:p>
    <w:p>
      <w:r>
        <w:t>TDR-01 choose fragrance provider after proof-of-concept; TDR-02 validate legal/technical access to shopping offers; TDR-03 decide explicit variant granularity; TDR-04 define offer freshness TTL; TDR-05 decide whether guest demo uses seeded database or deterministic local mock. None of these decisions should be represented as already validated.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Sillage • Portfolio-first • Internal build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35F6C"/>
      </w:rPr>
      <w:t>SILLAGE  /  PRODUCT &amp; ENGINEERING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8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6EA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6EA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56EA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