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onsolas" w:hAnsi="Consolas"/>
          <w:b/>
          <w:color w:val="C8102E"/>
          <w:sz w:val="17"/>
        </w:rPr>
        <w:t>FORGE FDE ACADEMY · BATCH-2 · AGENT RELIABILITY LAB</w:t>
      </w:r>
    </w:p>
    <w:p>
      <w:pPr>
        <w:spacing w:after="60"/>
      </w:pPr>
      <w:r>
        <w:rPr>
          <w:b/>
          <w:color w:val="1D3557"/>
          <w:sz w:val="48"/>
        </w:rPr>
        <w:t>Azure Setup Guide</w:t>
      </w:r>
    </w:p>
    <w:p>
      <w:pPr>
        <w:spacing w:after="200"/>
      </w:pPr>
      <w:r>
        <w:rPr>
          <w:color w:val="5C6B80"/>
          <w:sz w:val="24"/>
        </w:rPr>
        <w:t>How to fill in the .env file and verify your Azure connection before the lab.</w:t>
      </w:r>
    </w:p>
    <w:p>
      <w:pPr>
        <w:pBdr>
          <w:bottom w:val="single" w:sz="12" w:space="1" w:color="1D3557"/>
        </w:pBdr>
        <w:spacing w:after="120"/>
      </w:pPr>
    </w:p>
    <w:p>
      <w:pPr>
        <w:spacing w:after="280"/>
      </w:pPr>
      <w:r>
        <w:rPr>
          <w:rFonts w:ascii="Consolas" w:hAnsi="Consolas"/>
          <w:color w:val="5C6B80"/>
          <w:sz w:val="17"/>
        </w:rPr>
        <w:t>Applies to: agent_reliability_lab  ·  LAB_MODE=azure  ·  Verified 13-Aug-2026</w:t>
      </w:r>
    </w:p>
    <w:p>
      <w:pPr>
        <w:pStyle w:val="Heading1"/>
      </w:pPr>
      <w:r>
        <w:t>1. What this guide covers</w:t>
      </w:r>
    </w:p>
    <w:p>
      <w:pPr>
        <w:spacing w:after="140"/>
      </w:pPr>
      <w:r>
        <w:rPr>
          <w:b w:val="0"/>
          <w:i w:val="0"/>
          <w:sz w:val="21"/>
        </w:rPr>
        <w:t>The lab runs in two modes. In MOCK mode it needs nothing from Azure and works entirely offline. In AZURE mode it uses Azure OpenAI for the agent's reasoning step and Azure Cosmos DB for durable checkpoints. This guide covers the AZURE mode configuration only — every value goes into a single file called .env in the lab folder.</w:t>
      </w:r>
    </w:p>
    <w:p>
      <w:pPr>
        <w:spacing w:before="100" w:after="200"/>
        <w:ind w:left="144" w:right="144"/>
        <w:shd w:val="clear" w:color="auto" w:fill="EAF4F3"/>
      </w:pPr>
      <w:r>
        <w:rPr>
          <w:b/>
          <w:color w:val="106E6B"/>
          <w:sz w:val="19"/>
        </w:rPr>
        <w:t xml:space="preserve">If you are short on time:  </w:t>
      </w:r>
      <w:r>
        <w:rPr>
          <w:sz w:val="19"/>
        </w:rPr>
        <w:t>you do not need Azure at all to complete Parts 1 to 4. Set LAB_MODE=mock and the whole lab runs offline. Use this guide only when you want to see the agent talk to real services.</w:t>
      </w:r>
    </w:p>
    <w:p>
      <w:pPr>
        <w:pStyle w:val="Heading1"/>
      </w:pPr>
      <w:r>
        <w:t>2. Before you start</w:t>
      </w:r>
    </w:p>
    <w:p>
      <w:pPr>
        <w:spacing w:after="140"/>
      </w:pPr>
      <w:r>
        <w:rPr>
          <w:b w:val="0"/>
          <w:i w:val="0"/>
          <w:sz w:val="21"/>
        </w:rPr>
        <w:t>You need three things provisioned. If your trainer has given you a shared subscription, they will normally have done the first two for you.</w:t>
      </w:r>
    </w:p>
    <w:p>
      <w:pPr>
        <w:pStyle w:val="ListBullet"/>
        <w:spacing w:after="60"/>
      </w:pPr>
      <w:r>
        <w:rPr>
          <w:b/>
          <w:color w:val="1D3557"/>
          <w:sz w:val="21"/>
        </w:rPr>
        <w:t xml:space="preserve">An Azure OpenAI or AI Foundry resource </w:t>
      </w:r>
      <w:r>
        <w:rPr>
          <w:sz w:val="21"/>
        </w:rPr>
        <w:t>with a model deployed. Note the deployment name you chose — you will need it.</w:t>
      </w:r>
    </w:p>
    <w:p>
      <w:pPr>
        <w:pStyle w:val="ListBullet"/>
        <w:spacing w:after="60"/>
      </w:pPr>
      <w:r>
        <w:rPr>
          <w:b/>
          <w:color w:val="1D3557"/>
          <w:sz w:val="21"/>
        </w:rPr>
        <w:t xml:space="preserve">An Azure Cosmos DB account </w:t>
      </w:r>
      <w:r>
        <w:rPr>
          <w:sz w:val="21"/>
        </w:rPr>
        <w:t>(the NoSQL / Core API flavour, not MongoDB or Cassandra).</w:t>
      </w:r>
    </w:p>
    <w:p>
      <w:pPr>
        <w:pStyle w:val="ListBullet"/>
        <w:spacing w:after="60"/>
      </w:pPr>
      <w:r>
        <w:rPr>
          <w:b/>
          <w:color w:val="1D3557"/>
          <w:sz w:val="21"/>
        </w:rPr>
        <w:t xml:space="preserve">uv </w:t>
      </w:r>
      <w:r>
        <w:rPr>
          <w:sz w:val="21"/>
        </w:rPr>
        <w:t>installed, with the lab set up per the README.</w:t>
      </w:r>
    </w:p>
    <w:p>
      <w:pPr>
        <w:spacing w:after="140"/>
      </w:pPr>
      <w:r>
        <w:rPr>
          <w:b w:val="0"/>
          <w:i w:val="0"/>
          <w:sz w:val="21"/>
        </w:rPr>
        <w:t>You do not need to pre-create the Cosmos database or container. The lab creates both on first run if they are missing.</w:t>
      </w:r>
    </w:p>
    <w:p>
      <w:pPr>
        <w:pStyle w:val="Heading1"/>
      </w:pPr>
      <w:r>
        <w:t>3. Create your .env file</w:t>
      </w:r>
    </w:p>
    <w:p>
      <w:pPr>
        <w:spacing w:after="140"/>
      </w:pPr>
      <w:r>
        <w:rPr>
          <w:b w:val="0"/>
          <w:i w:val="0"/>
          <w:sz w:val="21"/>
        </w:rPr>
        <w:t>From inside the lab folder, copy the template:</w:t>
      </w:r>
    </w:p>
    <w:p>
      <w:pPr>
        <w:spacing w:before="80" w:after="180"/>
        <w:ind w:left="187"/>
        <w:shd w:val="clear" w:color="auto" w:fill="F2F4F8"/>
      </w:pPr>
      <w:r>
        <w:rPr>
          <w:rFonts w:ascii="Consolas" w:hAnsi="Consolas"/>
          <w:sz w:val="17"/>
        </w:rPr>
        <w:t>cp .env.example .env          # macOS / Linux</w:t>
      </w:r>
      <w:r>
        <w:br/>
      </w:r>
      <w:r>
        <w:rPr>
          <w:rFonts w:ascii="Consolas" w:hAnsi="Consolas"/>
          <w:sz w:val="17"/>
        </w:rPr>
        <w:t>copy .env.example .env        # Windows PowerShell</w:t>
      </w:r>
    </w:p>
    <w:p>
      <w:pPr>
        <w:spacing w:after="140"/>
      </w:pPr>
      <w:r>
        <w:rPr>
          <w:b w:val="0"/>
          <w:i w:val="0"/>
          <w:sz w:val="21"/>
        </w:rPr>
        <w:t>Open .env in VS Code and fill in the values described below. The file is plain text: one KEY=value per line, no quotes, no spaces around the equals sign.</w:t>
      </w:r>
    </w:p>
    <w:p>
      <w:pPr>
        <w:spacing w:before="100" w:after="200"/>
        <w:ind w:left="144" w:right="144"/>
        <w:shd w:val="clear" w:color="auto" w:fill="FDECEF"/>
      </w:pPr>
      <w:r>
        <w:rPr>
          <w:b/>
          <w:color w:val="C8102E"/>
          <w:sz w:val="19"/>
        </w:rPr>
        <w:t xml:space="preserve">Never commit this file.  </w:t>
      </w:r>
      <w:r>
        <w:rPr>
          <w:sz w:val="19"/>
        </w:rPr>
        <w:t>.env holds live credentials and is already listed in .gitignore. Do not paste its contents into chat, email, tickets or screenshots.</w:t>
      </w:r>
    </w:p>
    <w:p>
      <w:pPr>
        <w:pStyle w:val="Heading1"/>
      </w:pPr>
      <w:r>
        <w:t>4. Variable reference</w:t>
      </w:r>
    </w:p>
    <w:tbl>
      <w:tblPr>
        <w:tblStyle w:val="TableGrid"/>
        <w:tblW w:type="auto" w:w="0"/>
        <w:jc w:val="center"/>
        <w:tblLook w:firstColumn="1" w:firstRow="1" w:lastColumn="0" w:lastRow="0" w:noHBand="0" w:noVBand="1" w:val="04A0"/>
      </w:tblPr>
      <w:tblGrid>
        <w:gridCol w:w="3264"/>
        <w:gridCol w:w="3264"/>
        <w:gridCol w:w="3264"/>
      </w:tblGrid>
      <w:tr>
        <w:tc>
          <w:tcPr>
            <w:tcW w:type="dxa" w:w="3528"/>
            <w:shd w:val="clear" w:color="auto" w:fill="1D3557"/>
          </w:tcPr>
          <w:p>
            <w:pPr>
              <w:spacing w:after="20"/>
            </w:pPr>
            <w:r/>
            <w:r>
              <w:rPr>
                <w:rFonts w:ascii="Calibri" w:hAnsi="Calibri"/>
                <w:b/>
                <w:color w:val="FFFFFF"/>
                <w:sz w:val="16"/>
              </w:rPr>
              <w:t>VARIABLE</w:t>
            </w:r>
          </w:p>
        </w:tc>
        <w:tc>
          <w:tcPr>
            <w:tcW w:type="dxa" w:w="1368"/>
            <w:shd w:val="clear" w:color="auto" w:fill="1D3557"/>
          </w:tcPr>
          <w:p>
            <w:pPr>
              <w:spacing w:after="20"/>
            </w:pPr>
            <w:r/>
            <w:r>
              <w:rPr>
                <w:rFonts w:ascii="Calibri" w:hAnsi="Calibri"/>
                <w:b/>
                <w:color w:val="FFFFFF"/>
                <w:sz w:val="16"/>
              </w:rPr>
              <w:t>REQUIRED?</w:t>
            </w:r>
          </w:p>
        </w:tc>
        <w:tc>
          <w:tcPr>
            <w:tcW w:type="dxa" w:w="5040"/>
            <w:shd w:val="clear" w:color="auto" w:fill="1D3557"/>
          </w:tcPr>
          <w:p>
            <w:pPr>
              <w:spacing w:after="20"/>
            </w:pPr>
            <w:r/>
            <w:r>
              <w:rPr>
                <w:rFonts w:ascii="Calibri" w:hAnsi="Calibri"/>
                <w:b/>
                <w:color w:val="FFFFFF"/>
                <w:sz w:val="16"/>
              </w:rPr>
              <w:t>WHAT IT IS</w:t>
            </w:r>
          </w:p>
        </w:tc>
      </w:tr>
      <w:tr>
        <w:tc>
          <w:tcPr>
            <w:tcW w:type="dxa" w:w="3528"/>
          </w:tcPr>
          <w:p>
            <w:pPr>
              <w:spacing w:after="20"/>
            </w:pPr>
            <w:r/>
            <w:r>
              <w:rPr>
                <w:rFonts w:ascii="Consolas" w:hAnsi="Consolas"/>
                <w:sz w:val="16"/>
              </w:rPr>
              <w:t>LAB_MODE</w:t>
            </w:r>
          </w:p>
        </w:tc>
        <w:tc>
          <w:tcPr>
            <w:tcW w:type="dxa" w:w="1368"/>
          </w:tcPr>
          <w:p>
            <w:pPr>
              <w:spacing w:after="20"/>
            </w:pPr>
            <w:r/>
            <w:r>
              <w:rPr>
                <w:sz w:val="17"/>
              </w:rPr>
              <w:t>Yes</w:t>
            </w:r>
          </w:p>
        </w:tc>
        <w:tc>
          <w:tcPr>
            <w:tcW w:type="dxa" w:w="5040"/>
          </w:tcPr>
          <w:p>
            <w:pPr>
              <w:spacing w:after="20"/>
            </w:pPr>
            <w:r/>
            <w:r>
              <w:rPr>
                <w:sz w:val="17"/>
              </w:rPr>
              <w:t>mock or azure. Controls everything else.</w:t>
            </w:r>
          </w:p>
        </w:tc>
      </w:tr>
      <w:tr>
        <w:tc>
          <w:tcPr>
            <w:tcW w:type="dxa" w:w="3528"/>
            <w:shd w:val="clear" w:color="auto" w:fill="EDF1F7"/>
          </w:tcPr>
          <w:p>
            <w:pPr>
              <w:spacing w:after="20"/>
            </w:pPr>
            <w:r/>
            <w:r>
              <w:rPr>
                <w:rFonts w:ascii="Consolas" w:hAnsi="Consolas"/>
                <w:sz w:val="16"/>
              </w:rPr>
              <w:t>AZURE_OPENAI_ENDPOINT</w:t>
            </w:r>
          </w:p>
        </w:tc>
        <w:tc>
          <w:tcPr>
            <w:tcW w:type="dxa" w:w="1368"/>
            <w:shd w:val="clear" w:color="auto" w:fill="EDF1F7"/>
          </w:tcPr>
          <w:p>
            <w:pPr>
              <w:spacing w:after="20"/>
            </w:pPr>
            <w:r/>
            <w:r>
              <w:rPr>
                <w:sz w:val="17"/>
              </w:rPr>
              <w:t>Azure mode</w:t>
            </w:r>
          </w:p>
        </w:tc>
        <w:tc>
          <w:tcPr>
            <w:tcW w:type="dxa" w:w="5040"/>
            <w:shd w:val="clear" w:color="auto" w:fill="EDF1F7"/>
          </w:tcPr>
          <w:p>
            <w:pPr>
              <w:spacing w:after="20"/>
            </w:pPr>
            <w:r/>
            <w:r>
              <w:rPr>
                <w:sz w:val="17"/>
              </w:rPr>
              <w:t>Base URL of your Azure OpenAI / AI Foundry resource.</w:t>
            </w:r>
          </w:p>
        </w:tc>
      </w:tr>
      <w:tr>
        <w:tc>
          <w:tcPr>
            <w:tcW w:type="dxa" w:w="3528"/>
          </w:tcPr>
          <w:p>
            <w:pPr>
              <w:spacing w:after="20"/>
            </w:pPr>
            <w:r/>
            <w:r>
              <w:rPr>
                <w:rFonts w:ascii="Consolas" w:hAnsi="Consolas"/>
                <w:sz w:val="16"/>
              </w:rPr>
              <w:t>AZURE_OPENAI_API_KEY</w:t>
            </w:r>
          </w:p>
        </w:tc>
        <w:tc>
          <w:tcPr>
            <w:tcW w:type="dxa" w:w="1368"/>
          </w:tcPr>
          <w:p>
            <w:pPr>
              <w:spacing w:after="20"/>
            </w:pPr>
            <w:r/>
            <w:r>
              <w:rPr>
                <w:sz w:val="17"/>
              </w:rPr>
              <w:t>Azure mode</w:t>
            </w:r>
          </w:p>
        </w:tc>
        <w:tc>
          <w:tcPr>
            <w:tcW w:type="dxa" w:w="5040"/>
          </w:tcPr>
          <w:p>
            <w:pPr>
              <w:spacing w:after="20"/>
            </w:pPr>
            <w:r/>
            <w:r>
              <w:rPr>
                <w:sz w:val="17"/>
              </w:rPr>
              <w:t>Key 1 or Key 2 from that resource.</w:t>
            </w:r>
          </w:p>
        </w:tc>
      </w:tr>
      <w:tr>
        <w:tc>
          <w:tcPr>
            <w:tcW w:type="dxa" w:w="3528"/>
            <w:shd w:val="clear" w:color="auto" w:fill="EDF1F7"/>
          </w:tcPr>
          <w:p>
            <w:pPr>
              <w:spacing w:after="20"/>
            </w:pPr>
            <w:r/>
            <w:r>
              <w:rPr>
                <w:rFonts w:ascii="Consolas" w:hAnsi="Consolas"/>
                <w:sz w:val="16"/>
              </w:rPr>
              <w:t>AZURE_OPENAI_DEPLOYMENT</w:t>
            </w:r>
          </w:p>
        </w:tc>
        <w:tc>
          <w:tcPr>
            <w:tcW w:type="dxa" w:w="1368"/>
            <w:shd w:val="clear" w:color="auto" w:fill="EDF1F7"/>
          </w:tcPr>
          <w:p>
            <w:pPr>
              <w:spacing w:after="20"/>
            </w:pPr>
            <w:r/>
            <w:r>
              <w:rPr>
                <w:sz w:val="17"/>
              </w:rPr>
              <w:t>Azure mode</w:t>
            </w:r>
          </w:p>
        </w:tc>
        <w:tc>
          <w:tcPr>
            <w:tcW w:type="dxa" w:w="5040"/>
            <w:shd w:val="clear" w:color="auto" w:fill="EDF1F7"/>
          </w:tcPr>
          <w:p>
            <w:pPr>
              <w:spacing w:after="20"/>
            </w:pPr>
            <w:r/>
            <w:r>
              <w:rPr>
                <w:sz w:val="17"/>
              </w:rPr>
              <w:t>The deployment name you chose — not the model name.</w:t>
            </w:r>
          </w:p>
        </w:tc>
      </w:tr>
      <w:tr>
        <w:tc>
          <w:tcPr>
            <w:tcW w:type="dxa" w:w="3528"/>
          </w:tcPr>
          <w:p>
            <w:pPr>
              <w:spacing w:after="20"/>
            </w:pPr>
            <w:r/>
            <w:r>
              <w:rPr>
                <w:rFonts w:ascii="Consolas" w:hAnsi="Consolas"/>
                <w:sz w:val="16"/>
              </w:rPr>
              <w:t>AZURE_OPENAI_API_VERSION</w:t>
            </w:r>
          </w:p>
        </w:tc>
        <w:tc>
          <w:tcPr>
            <w:tcW w:type="dxa" w:w="1368"/>
          </w:tcPr>
          <w:p>
            <w:pPr>
              <w:spacing w:after="20"/>
            </w:pPr>
            <w:r/>
            <w:r>
              <w:rPr>
                <w:sz w:val="17"/>
              </w:rPr>
              <w:t>Azure mode</w:t>
            </w:r>
          </w:p>
        </w:tc>
        <w:tc>
          <w:tcPr>
            <w:tcW w:type="dxa" w:w="5040"/>
          </w:tcPr>
          <w:p>
            <w:pPr>
              <w:spacing w:after="20"/>
            </w:pPr>
            <w:r/>
            <w:r>
              <w:rPr>
                <w:sz w:val="17"/>
              </w:rPr>
              <w:t>REST API version string. A working default is supplied.</w:t>
            </w:r>
          </w:p>
        </w:tc>
      </w:tr>
      <w:tr>
        <w:tc>
          <w:tcPr>
            <w:tcW w:type="dxa" w:w="3528"/>
            <w:shd w:val="clear" w:color="auto" w:fill="EDF1F7"/>
          </w:tcPr>
          <w:p>
            <w:pPr>
              <w:spacing w:after="20"/>
            </w:pPr>
            <w:r/>
            <w:r>
              <w:rPr>
                <w:rFonts w:ascii="Consolas" w:hAnsi="Consolas"/>
                <w:sz w:val="16"/>
              </w:rPr>
              <w:t>COSMOS_ENDPOINT</w:t>
            </w:r>
          </w:p>
        </w:tc>
        <w:tc>
          <w:tcPr>
            <w:tcW w:type="dxa" w:w="1368"/>
            <w:shd w:val="clear" w:color="auto" w:fill="EDF1F7"/>
          </w:tcPr>
          <w:p>
            <w:pPr>
              <w:spacing w:after="20"/>
            </w:pPr>
            <w:r/>
            <w:r>
              <w:rPr>
                <w:sz w:val="17"/>
              </w:rPr>
              <w:t>Azure mode</w:t>
            </w:r>
          </w:p>
        </w:tc>
        <w:tc>
          <w:tcPr>
            <w:tcW w:type="dxa" w:w="5040"/>
            <w:shd w:val="clear" w:color="auto" w:fill="EDF1F7"/>
          </w:tcPr>
          <w:p>
            <w:pPr>
              <w:spacing w:after="20"/>
            </w:pPr>
            <w:r/>
            <w:r>
              <w:rPr>
                <w:sz w:val="17"/>
              </w:rPr>
              <w:t>URI of your Cosmos DB account.</w:t>
            </w:r>
          </w:p>
        </w:tc>
      </w:tr>
      <w:tr>
        <w:tc>
          <w:tcPr>
            <w:tcW w:type="dxa" w:w="3528"/>
          </w:tcPr>
          <w:p>
            <w:pPr>
              <w:spacing w:after="20"/>
            </w:pPr>
            <w:r/>
            <w:r>
              <w:rPr>
                <w:rFonts w:ascii="Consolas" w:hAnsi="Consolas"/>
                <w:sz w:val="16"/>
              </w:rPr>
              <w:t>COSMOS_KEY</w:t>
            </w:r>
          </w:p>
        </w:tc>
        <w:tc>
          <w:tcPr>
            <w:tcW w:type="dxa" w:w="1368"/>
          </w:tcPr>
          <w:p>
            <w:pPr>
              <w:spacing w:after="20"/>
            </w:pPr>
            <w:r/>
            <w:r>
              <w:rPr>
                <w:sz w:val="17"/>
              </w:rPr>
              <w:t>Azure mode</w:t>
            </w:r>
          </w:p>
        </w:tc>
        <w:tc>
          <w:tcPr>
            <w:tcW w:type="dxa" w:w="5040"/>
          </w:tcPr>
          <w:p>
            <w:pPr>
              <w:spacing w:after="20"/>
            </w:pPr>
            <w:r/>
            <w:r>
              <w:rPr>
                <w:sz w:val="17"/>
              </w:rPr>
              <w:t>Primary or secondary key for that account.</w:t>
            </w:r>
          </w:p>
        </w:tc>
      </w:tr>
      <w:tr>
        <w:tc>
          <w:tcPr>
            <w:tcW w:type="dxa" w:w="3528"/>
            <w:shd w:val="clear" w:color="auto" w:fill="EDF1F7"/>
          </w:tcPr>
          <w:p>
            <w:pPr>
              <w:spacing w:after="20"/>
            </w:pPr>
            <w:r/>
            <w:r>
              <w:rPr>
                <w:rFonts w:ascii="Consolas" w:hAnsi="Consolas"/>
                <w:sz w:val="16"/>
              </w:rPr>
              <w:t>COSMOS_DATABASE</w:t>
            </w:r>
          </w:p>
        </w:tc>
        <w:tc>
          <w:tcPr>
            <w:tcW w:type="dxa" w:w="1368"/>
            <w:shd w:val="clear" w:color="auto" w:fill="EDF1F7"/>
          </w:tcPr>
          <w:p>
            <w:pPr>
              <w:spacing w:after="20"/>
            </w:pPr>
            <w:r/>
            <w:r>
              <w:rPr>
                <w:sz w:val="17"/>
              </w:rPr>
              <w:t>Azure mode</w:t>
            </w:r>
          </w:p>
        </w:tc>
        <w:tc>
          <w:tcPr>
            <w:tcW w:type="dxa" w:w="5040"/>
            <w:shd w:val="clear" w:color="auto" w:fill="EDF1F7"/>
          </w:tcPr>
          <w:p>
            <w:pPr>
              <w:spacing w:after="20"/>
            </w:pPr>
            <w:r/>
            <w:r>
              <w:rPr>
                <w:sz w:val="17"/>
              </w:rPr>
              <w:t>Database name. Created automatically if absent.</w:t>
            </w:r>
          </w:p>
        </w:tc>
      </w:tr>
      <w:tr>
        <w:tc>
          <w:tcPr>
            <w:tcW w:type="dxa" w:w="3528"/>
          </w:tcPr>
          <w:p>
            <w:pPr>
              <w:spacing w:after="20"/>
            </w:pPr>
            <w:r/>
            <w:r>
              <w:rPr>
                <w:rFonts w:ascii="Consolas" w:hAnsi="Consolas"/>
                <w:sz w:val="16"/>
              </w:rPr>
              <w:t>COSMOS_CONTAINER</w:t>
            </w:r>
          </w:p>
        </w:tc>
        <w:tc>
          <w:tcPr>
            <w:tcW w:type="dxa" w:w="1368"/>
          </w:tcPr>
          <w:p>
            <w:pPr>
              <w:spacing w:after="20"/>
            </w:pPr>
            <w:r/>
            <w:r>
              <w:rPr>
                <w:sz w:val="17"/>
              </w:rPr>
              <w:t>Azure mode</w:t>
            </w:r>
          </w:p>
        </w:tc>
        <w:tc>
          <w:tcPr>
            <w:tcW w:type="dxa" w:w="5040"/>
          </w:tcPr>
          <w:p>
            <w:pPr>
              <w:spacing w:after="20"/>
            </w:pPr>
            <w:r/>
            <w:r>
              <w:rPr>
                <w:sz w:val="17"/>
              </w:rPr>
              <w:t>Container name. Created automatically if absent.</w:t>
            </w:r>
          </w:p>
        </w:tc>
      </w:tr>
      <w:tr>
        <w:tc>
          <w:tcPr>
            <w:tcW w:type="dxa" w:w="3528"/>
            <w:shd w:val="clear" w:color="auto" w:fill="EDF1F7"/>
          </w:tcPr>
          <w:p>
            <w:pPr>
              <w:spacing w:after="20"/>
            </w:pPr>
            <w:r/>
            <w:r>
              <w:rPr>
                <w:rFonts w:ascii="Consolas" w:hAnsi="Consolas"/>
                <w:sz w:val="16"/>
              </w:rPr>
              <w:t>APPINSIGHTS_CONNECTION_STRING</w:t>
            </w:r>
          </w:p>
        </w:tc>
        <w:tc>
          <w:tcPr>
            <w:tcW w:type="dxa" w:w="1368"/>
            <w:shd w:val="clear" w:color="auto" w:fill="EDF1F7"/>
          </w:tcPr>
          <w:p>
            <w:pPr>
              <w:spacing w:after="20"/>
            </w:pPr>
            <w:r/>
            <w:r>
              <w:rPr>
                <w:sz w:val="17"/>
              </w:rPr>
              <w:t>Optional</w:t>
            </w:r>
          </w:p>
        </w:tc>
        <w:tc>
          <w:tcPr>
            <w:tcW w:type="dxa" w:w="5040"/>
            <w:shd w:val="clear" w:color="auto" w:fill="EDF1F7"/>
          </w:tcPr>
          <w:p>
            <w:pPr>
              <w:spacing w:after="20"/>
            </w:pPr>
            <w:r/>
            <w:r>
              <w:rPr>
                <w:sz w:val="17"/>
              </w:rPr>
              <w:t>Application Insights. Part 4 runs fine without it.</w:t>
            </w:r>
          </w:p>
        </w:tc>
      </w:tr>
    </w:tbl>
    <w:p>
      <w:pPr>
        <w:spacing w:after="40"/>
      </w:pPr>
    </w:p>
    <w:p>
      <w:pPr>
        <w:pStyle w:val="Heading1"/>
      </w:pPr>
      <w:r>
        <w:t>5. Azure OpenAI values</w:t>
      </w:r>
    </w:p>
    <w:p>
      <w:pPr>
        <w:pStyle w:val="Heading2"/>
      </w:pPr>
      <w:r>
        <w:t>5.1  Endpoint and key</w:t>
      </w:r>
    </w:p>
    <w:p>
      <w:pPr>
        <w:spacing w:after="140"/>
      </w:pPr>
      <w:r>
        <w:rPr>
          <w:b w:val="0"/>
          <w:i w:val="0"/>
          <w:sz w:val="21"/>
        </w:rPr>
        <w:t>In the Azure portal, open your Azure OpenAI resource and go to Keys and Endpoint. Copy the endpoint and either key.</w:t>
      </w:r>
    </w:p>
    <w:p>
      <w:pPr>
        <w:spacing w:before="80" w:after="180"/>
        <w:ind w:left="187"/>
        <w:shd w:val="clear" w:color="auto" w:fill="F2F4F8"/>
      </w:pPr>
      <w:r>
        <w:rPr>
          <w:rFonts w:ascii="Consolas" w:hAnsi="Consolas"/>
          <w:sz w:val="17"/>
        </w:rPr>
        <w:t>AZURE_OPENAI_ENDPOINT=https://your-resource.openai.azure.com/</w:t>
      </w:r>
      <w:r>
        <w:br/>
      </w:r>
      <w:r>
        <w:rPr>
          <w:rFonts w:ascii="Consolas" w:hAnsi="Consolas"/>
          <w:sz w:val="17"/>
        </w:rPr>
        <w:t>AZURE_OPENAI_API_KEY=your-key-here</w:t>
      </w:r>
    </w:p>
    <w:p>
      <w:pPr>
        <w:spacing w:after="140"/>
      </w:pPr>
      <w:r>
        <w:rPr>
          <w:b w:val="0"/>
          <w:i w:val="0"/>
          <w:sz w:val="21"/>
        </w:rPr>
        <w:t>Two endpoint forms are both valid and both work with this lab:</w:t>
      </w:r>
    </w:p>
    <w:p>
      <w:pPr>
        <w:pStyle w:val="ListBullet"/>
        <w:spacing w:after="60"/>
      </w:pPr>
      <w:r>
        <w:rPr>
          <w:b/>
          <w:color w:val="1D3557"/>
          <w:sz w:val="21"/>
        </w:rPr>
        <w:t xml:space="preserve">https://&lt;name&gt;.openai.azure.com/ </w:t>
      </w:r>
      <w:r>
        <w:rPr>
          <w:sz w:val="21"/>
        </w:rPr>
        <w:t>— the classic Azure OpenAI form.</w:t>
      </w:r>
    </w:p>
    <w:p>
      <w:pPr>
        <w:pStyle w:val="ListBullet"/>
        <w:spacing w:after="60"/>
      </w:pPr>
      <w:r>
        <w:rPr>
          <w:b/>
          <w:color w:val="1D3557"/>
          <w:sz w:val="21"/>
        </w:rPr>
        <w:t xml:space="preserve">https://&lt;name&gt;.cognitiveservices.azure.com/ </w:t>
      </w:r>
      <w:r>
        <w:rPr>
          <w:sz w:val="21"/>
        </w:rPr>
        <w:t>— the AI Foundry form. This is what a Foundry-created resource gives you.</w:t>
      </w:r>
    </w:p>
    <w:p>
      <w:pPr>
        <w:spacing w:before="100" w:after="200"/>
        <w:ind w:left="144" w:right="144"/>
        <w:shd w:val="clear" w:color="auto" w:fill="FDF3E7"/>
      </w:pPr>
      <w:r>
        <w:rPr>
          <w:b/>
          <w:color w:val="A96A00"/>
          <w:sz w:val="19"/>
        </w:rPr>
        <w:t xml:space="preserve">Keep the trailing slash  </w:t>
      </w:r>
      <w:r>
        <w:rPr>
          <w:sz w:val="19"/>
        </w:rPr>
        <w:t>and paste the value exactly as the portal shows it. Do not wrap it in quotes and do not append a path such as /openai/deployments/...</w:t>
      </w:r>
    </w:p>
    <w:p>
      <w:pPr>
        <w:pStyle w:val="Heading2"/>
      </w:pPr>
      <w:r>
        <w:t>5.2  Deployment name</w:t>
      </w:r>
    </w:p>
    <w:p>
      <w:pPr>
        <w:spacing w:after="140"/>
      </w:pPr>
      <w:r>
        <w:rPr>
          <w:b w:val="0"/>
          <w:i w:val="0"/>
          <w:sz w:val="21"/>
        </w:rPr>
        <w:t>This is the single most common mistake. The value is the name you gave your deployment when you created it, which is often different from the underlying model name.</w:t>
      </w:r>
    </w:p>
    <w:p>
      <w:pPr>
        <w:spacing w:before="80" w:after="180"/>
        <w:ind w:left="187"/>
        <w:shd w:val="clear" w:color="auto" w:fill="F2F4F8"/>
      </w:pPr>
      <w:r>
        <w:rPr>
          <w:rFonts w:ascii="Consolas" w:hAnsi="Consolas"/>
          <w:sz w:val="17"/>
        </w:rPr>
        <w:t>AZURE_OPENAI_DEPLOYMENT=gpt-4.1-mini</w:t>
      </w:r>
    </w:p>
    <w:p>
      <w:pPr>
        <w:spacing w:after="140"/>
      </w:pPr>
      <w:r>
        <w:rPr>
          <w:b w:val="0"/>
          <w:i w:val="0"/>
          <w:sz w:val="21"/>
        </w:rPr>
        <w:t>Find it in the portal under your resource, then Model deployments, in the Deployment name column. In AI Foundry it is under Deployments.</w:t>
      </w:r>
    </w:p>
    <w:p>
      <w:pPr>
        <w:spacing w:before="100" w:after="200"/>
        <w:ind w:left="144" w:right="144"/>
        <w:shd w:val="clear" w:color="auto" w:fill="FDECEF"/>
      </w:pPr>
      <w:r>
        <w:rPr>
          <w:b/>
          <w:color w:val="C8102E"/>
          <w:sz w:val="19"/>
        </w:rPr>
        <w:t xml:space="preserve">Symptom of getting this wrong:  </w:t>
      </w:r>
      <w:r>
        <w:rPr>
          <w:sz w:val="19"/>
        </w:rPr>
        <w:t>a 404 DeploymentNotFound error when you run the lab. If the name looks right, check you are pointing at the resource that actually holds the deployment — the two most common causes are a wrong deployment name and a wrong endpoint, not a missing model.</w:t>
      </w:r>
    </w:p>
    <w:p>
      <w:pPr>
        <w:pStyle w:val="Heading2"/>
      </w:pPr>
      <w:r>
        <w:t>5.3  API version</w:t>
      </w:r>
    </w:p>
    <w:p>
      <w:pPr>
        <w:spacing w:after="140"/>
      </w:pPr>
      <w:r>
        <w:rPr>
          <w:b w:val="0"/>
          <w:i w:val="0"/>
          <w:sz w:val="21"/>
        </w:rPr>
        <w:t>The template ships with a stable version. A newer preview version also works and is what this lab was most recently verified against.</w:t>
      </w:r>
    </w:p>
    <w:p>
      <w:pPr>
        <w:spacing w:before="80" w:after="180"/>
        <w:ind w:left="187"/>
        <w:shd w:val="clear" w:color="auto" w:fill="F2F4F8"/>
      </w:pPr>
      <w:r>
        <w:rPr>
          <w:rFonts w:ascii="Consolas" w:hAnsi="Consolas"/>
          <w:sz w:val="17"/>
        </w:rPr>
        <w:t>AZURE_OPENAI_API_VERSION=2024-10-21             # stable, shipped default</w:t>
      </w:r>
      <w:r>
        <w:br/>
      </w:r>
      <w:r>
        <w:rPr>
          <w:rFonts w:ascii="Consolas" w:hAnsi="Consolas"/>
          <w:sz w:val="17"/>
        </w:rPr>
        <w:t>AZURE_OPENAI_API_VERSION=2025-01-01-preview     # verified working</w:t>
      </w:r>
    </w:p>
    <w:p>
      <w:pPr>
        <w:spacing w:after="140"/>
      </w:pPr>
      <w:r>
        <w:rPr>
          <w:b w:val="0"/>
          <w:i w:val="0"/>
          <w:sz w:val="21"/>
        </w:rPr>
        <w:t>If you get an unsupported-version error, fall back to the stable value.</w:t>
      </w:r>
    </w:p>
    <w:p>
      <w:pPr>
        <w:pStyle w:val="Heading1"/>
      </w:pPr>
      <w:r>
        <w:t>6. Cosmos DB values</w:t>
      </w:r>
    </w:p>
    <w:p>
      <w:pPr>
        <w:spacing w:after="140"/>
      </w:pPr>
      <w:r>
        <w:rPr>
          <w:b w:val="0"/>
          <w:i w:val="0"/>
          <w:sz w:val="21"/>
        </w:rPr>
        <w:t>In the portal, open your Cosmos DB account and go to Keys. Copy the URI and the primary key.</w:t>
      </w:r>
    </w:p>
    <w:p>
      <w:pPr>
        <w:spacing w:before="80" w:after="180"/>
        <w:ind w:left="187"/>
        <w:shd w:val="clear" w:color="auto" w:fill="F2F4F8"/>
      </w:pPr>
      <w:r>
        <w:rPr>
          <w:rFonts w:ascii="Consolas" w:hAnsi="Consolas"/>
          <w:sz w:val="17"/>
        </w:rPr>
        <w:t>COSMOS_ENDPOINT=https://your-account.documents.azure.com:443/</w:t>
      </w:r>
      <w:r>
        <w:br/>
      </w:r>
      <w:r>
        <w:rPr>
          <w:rFonts w:ascii="Consolas" w:hAnsi="Consolas"/>
          <w:sz w:val="17"/>
        </w:rPr>
        <w:t>COSMOS_KEY=your-primary-key</w:t>
      </w:r>
      <w:r>
        <w:br/>
      </w:r>
      <w:r>
        <w:rPr>
          <w:rFonts w:ascii="Consolas" w:hAnsi="Consolas"/>
          <w:sz w:val="17"/>
        </w:rPr>
        <w:t>COSMOS_DATABASE=agent_reliability_lab</w:t>
      </w:r>
      <w:r>
        <w:br/>
      </w:r>
      <w:r>
        <w:rPr>
          <w:rFonts w:ascii="Consolas" w:hAnsi="Consolas"/>
          <w:sz w:val="17"/>
        </w:rPr>
        <w:t>COSMOS_CONTAINER=agent_state</w:t>
      </w:r>
    </w:p>
    <w:p>
      <w:pPr>
        <w:spacing w:before="100" w:after="200"/>
        <w:ind w:left="144" w:right="144"/>
        <w:shd w:val="clear" w:color="auto" w:fill="FDECEF"/>
      </w:pPr>
      <w:r>
        <w:rPr>
          <w:b/>
          <w:color w:val="C8102E"/>
          <w:sz w:val="19"/>
        </w:rPr>
        <w:t xml:space="preserve">Database name — read this carefully.  </w:t>
      </w:r>
      <w:r>
        <w:rPr>
          <w:sz w:val="19"/>
        </w:rPr>
        <w:t>COSMOS_DATABASE is the name of a database inside your account, not the name of the account itself. Using the account name here works, but it creates a database with a confusing name and the Instructor Guide's portal instructions will not match what you see. Use agent_reliability_lab unless your trainer says otherwise.</w:t>
      </w:r>
    </w:p>
    <w:p>
      <w:pPr>
        <w:spacing w:after="140"/>
      </w:pPr>
      <w:r>
        <w:rPr>
          <w:b w:val="0"/>
          <w:i w:val="0"/>
          <w:sz w:val="21"/>
        </w:rPr>
        <w:t>The lab creates the database and container automatically on first run, with /partitionKey as the partition key. You do not need to configure throughput: a serverless account works out of the box and costs only per operation.</w:t>
      </w:r>
    </w:p>
    <w:p>
      <w:pPr>
        <w:pStyle w:val="Heading1"/>
      </w:pPr>
      <w:r>
        <w:t>7. Application Insights (optional)</w:t>
      </w:r>
    </w:p>
    <w:p>
      <w:pPr>
        <w:spacing w:after="140"/>
      </w:pPr>
      <w:r>
        <w:rPr>
          <w:b w:val="0"/>
          <w:i w:val="0"/>
          <w:sz w:val="21"/>
        </w:rPr>
        <w:t>Part 4 emits structured JSON telemetry to the console whether or not this is set. Supply a connection string only if you want to forward events to Azure Monitor.</w:t>
      </w:r>
    </w:p>
    <w:p>
      <w:pPr>
        <w:spacing w:before="80" w:after="180"/>
        <w:ind w:left="187"/>
        <w:shd w:val="clear" w:color="auto" w:fill="F2F4F8"/>
      </w:pPr>
      <w:r>
        <w:rPr>
          <w:rFonts w:ascii="Consolas" w:hAnsi="Consolas"/>
          <w:sz w:val="17"/>
        </w:rPr>
        <w:t>APPINSIGHTS_CONNECTION_STRING=InstrumentationKey=...;IngestionEndpoint=...</w:t>
      </w:r>
    </w:p>
    <w:p>
      <w:pPr>
        <w:pStyle w:val="Heading1"/>
      </w:pPr>
      <w:r>
        <w:t>8. Worked example</w:t>
      </w:r>
    </w:p>
    <w:p>
      <w:pPr>
        <w:spacing w:after="140"/>
      </w:pPr>
      <w:r>
        <w:rPr>
          <w:b w:val="0"/>
          <w:i w:val="0"/>
          <w:sz w:val="21"/>
        </w:rPr>
        <w:t>A complete .env for azure mode. Replace every value with your own.</w:t>
      </w:r>
    </w:p>
    <w:p>
      <w:pPr>
        <w:spacing w:before="80" w:after="180"/>
        <w:ind w:left="187"/>
        <w:shd w:val="clear" w:color="auto" w:fill="F2F4F8"/>
      </w:pPr>
      <w:r>
        <w:rPr>
          <w:rFonts w:ascii="Consolas" w:hAnsi="Consolas"/>
          <w:sz w:val="17"/>
        </w:rPr>
        <w:t>LAB_MODE=azure</w:t>
      </w:r>
      <w:r>
        <w:br/>
      </w:r>
      <w:r>
        <w:rPr>
          <w:rFonts w:ascii="Consolas" w:hAnsi="Consolas"/>
          <w:sz w:val="17"/>
        </w:rPr>
      </w:r>
      <w:r>
        <w:br/>
      </w:r>
      <w:r>
        <w:rPr>
          <w:rFonts w:ascii="Consolas" w:hAnsi="Consolas"/>
          <w:sz w:val="17"/>
        </w:rPr>
        <w:t>AZURE_OPENAI_ENDPOINT=https://my-foundry.cognitiveservices.azure.com/</w:t>
      </w:r>
      <w:r>
        <w:br/>
      </w:r>
      <w:r>
        <w:rPr>
          <w:rFonts w:ascii="Consolas" w:hAnsi="Consolas"/>
          <w:sz w:val="17"/>
        </w:rPr>
        <w:t>AZURE_OPENAI_API_KEY=abc123...</w:t>
      </w:r>
      <w:r>
        <w:br/>
      </w:r>
      <w:r>
        <w:rPr>
          <w:rFonts w:ascii="Consolas" w:hAnsi="Consolas"/>
          <w:sz w:val="17"/>
        </w:rPr>
        <w:t>AZURE_OPENAI_DEPLOYMENT=gpt-4.1-mini</w:t>
      </w:r>
      <w:r>
        <w:br/>
      </w:r>
      <w:r>
        <w:rPr>
          <w:rFonts w:ascii="Consolas" w:hAnsi="Consolas"/>
          <w:sz w:val="17"/>
        </w:rPr>
        <w:t>AZURE_OPENAI_API_VERSION=2025-01-01-preview</w:t>
      </w:r>
      <w:r>
        <w:br/>
      </w:r>
      <w:r>
        <w:rPr>
          <w:rFonts w:ascii="Consolas" w:hAnsi="Consolas"/>
          <w:sz w:val="17"/>
        </w:rPr>
      </w:r>
      <w:r>
        <w:br/>
      </w:r>
      <w:r>
        <w:rPr>
          <w:rFonts w:ascii="Consolas" w:hAnsi="Consolas"/>
          <w:sz w:val="17"/>
        </w:rPr>
        <w:t>COSMOS_ENDPOINT=https://my-cosmos.documents.azure.com:443/</w:t>
      </w:r>
      <w:r>
        <w:br/>
      </w:r>
      <w:r>
        <w:rPr>
          <w:rFonts w:ascii="Consolas" w:hAnsi="Consolas"/>
          <w:sz w:val="17"/>
        </w:rPr>
        <w:t>COSMOS_KEY=xyz789...</w:t>
      </w:r>
      <w:r>
        <w:br/>
      </w:r>
      <w:r>
        <w:rPr>
          <w:rFonts w:ascii="Consolas" w:hAnsi="Consolas"/>
          <w:sz w:val="17"/>
        </w:rPr>
        <w:t>COSMOS_DATABASE=agent_reliability_lab</w:t>
      </w:r>
      <w:r>
        <w:br/>
      </w:r>
      <w:r>
        <w:rPr>
          <w:rFonts w:ascii="Consolas" w:hAnsi="Consolas"/>
          <w:sz w:val="17"/>
        </w:rPr>
        <w:t>COSMOS_CONTAINER=agent_state</w:t>
      </w:r>
      <w:r>
        <w:br/>
      </w:r>
      <w:r>
        <w:rPr>
          <w:rFonts w:ascii="Consolas" w:hAnsi="Consolas"/>
          <w:sz w:val="17"/>
        </w:rPr>
      </w:r>
      <w:r>
        <w:br/>
      </w:r>
      <w:r>
        <w:rPr>
          <w:rFonts w:ascii="Consolas" w:hAnsi="Consolas"/>
          <w:sz w:val="17"/>
        </w:rPr>
        <w:t>APPINSIGHTS_CONNECTION_STRING=</w:t>
      </w:r>
    </w:p>
    <w:p>
      <w:pPr>
        <w:pStyle w:val="Heading1"/>
      </w:pPr>
      <w:r>
        <w:t>9. Verify your setup</w:t>
      </w:r>
    </w:p>
    <w:p>
      <w:pPr>
        <w:spacing w:after="140"/>
      </w:pPr>
      <w:r>
        <w:rPr>
          <w:b w:val="0"/>
          <w:i w:val="0"/>
          <w:sz w:val="21"/>
        </w:rPr>
        <w:t>Run these three checks in order. Each one isolates a different failure, so you find out exactly which value is wrong instead of guessing.</w:t>
      </w:r>
    </w:p>
    <w:p>
      <w:pPr>
        <w:pStyle w:val="Heading2"/>
      </w:pPr>
      <w:r>
        <w:t>Check 1 — is the file being read?</w:t>
      </w:r>
    </w:p>
    <w:p>
      <w:pPr>
        <w:spacing w:before="80" w:after="180"/>
        <w:ind w:left="187"/>
        <w:shd w:val="clear" w:color="auto" w:fill="F2F4F8"/>
      </w:pPr>
      <w:r>
        <w:rPr>
          <w:rFonts w:ascii="Consolas" w:hAnsi="Consolas"/>
          <w:sz w:val="17"/>
        </w:rPr>
        <w:t>uv run python -c "from reliability_lab.config import settings as s; print('mode=',s.mode,'| deployment=',s.azure_deployment,'| db=',s.cosmos_database)"</w:t>
      </w:r>
    </w:p>
    <w:p>
      <w:pPr>
        <w:spacing w:after="140"/>
      </w:pPr>
      <w:r>
        <w:rPr>
          <w:b w:val="0"/>
          <w:i w:val="0"/>
          <w:color w:val="5C6B80"/>
          <w:sz w:val="19"/>
        </w:rPr>
        <w:t>Expected: mode= azure, plus your deployment and database names. If mode still says mock, your .env was not saved or LAB_MODE is misspelled.</w:t>
      </w:r>
    </w:p>
    <w:p>
      <w:pPr>
        <w:pStyle w:val="Heading2"/>
      </w:pPr>
      <w:r>
        <w:t>Check 2 — does Azure OpenAI answer?</w:t>
      </w:r>
    </w:p>
    <w:p>
      <w:pPr>
        <w:spacing w:before="80" w:after="180"/>
        <w:ind w:left="187"/>
        <w:shd w:val="clear" w:color="auto" w:fill="F2F4F8"/>
      </w:pPr>
      <w:r>
        <w:rPr>
          <w:rFonts w:ascii="Consolas" w:hAnsi="Consolas"/>
          <w:sz w:val="17"/>
        </w:rPr>
        <w:t>uv run python -c "from reliability_lab.config import settings as s; from openai import AzureOpenAI; c=AzureOpenAI(api_key=s.azure_api_key,azure_endpoint=s.azure_endpoint,api_version=s.azure_api_version); print(c.chat.completions.create(model=s.azure_deployment,max_tokens=5,messages=[{'role':'user','content':'say PONG'}]).choices[0].message.content)"</w:t>
      </w:r>
    </w:p>
    <w:p>
      <w:pPr>
        <w:spacing w:after="140"/>
      </w:pPr>
      <w:r>
        <w:rPr>
          <w:b w:val="0"/>
          <w:i w:val="0"/>
          <w:color w:val="5C6B80"/>
          <w:sz w:val="19"/>
        </w:rPr>
        <w:t>Expected: PONG. A 404 means the deployment name or endpoint is wrong; a 401 means the key is wrong.</w:t>
      </w:r>
    </w:p>
    <w:p>
      <w:pPr>
        <w:pStyle w:val="Heading2"/>
      </w:pPr>
      <w:r>
        <w:t>Check 3 — does Cosmos answer?</w:t>
      </w:r>
    </w:p>
    <w:p>
      <w:pPr>
        <w:spacing w:before="80" w:after="180"/>
        <w:ind w:left="187"/>
        <w:shd w:val="clear" w:color="auto" w:fill="F2F4F8"/>
      </w:pPr>
      <w:r>
        <w:rPr>
          <w:rFonts w:ascii="Consolas" w:hAnsi="Consolas"/>
          <w:sz w:val="17"/>
        </w:rPr>
        <w:t>uv run python -c "from reliability_lab.config import settings as s; from azure.cosmos import CosmosClient; print([d['id'] for d in CosmosClient(s.cosmos_endpoint,s.cosmos_key).list_databases()])"</w:t>
      </w:r>
    </w:p>
    <w:p>
      <w:pPr>
        <w:spacing w:after="140"/>
      </w:pPr>
      <w:r>
        <w:rPr>
          <w:b w:val="0"/>
          <w:i w:val="0"/>
          <w:color w:val="5C6B80"/>
          <w:sz w:val="19"/>
        </w:rPr>
        <w:t>Expected: a list of database names, possibly empty on a brand-new account. An empty list is fine — it does not mean failure. An authorisation error means the key or endpoint is wrong.</w:t>
      </w:r>
    </w:p>
    <w:p>
      <w:pPr>
        <w:pStyle w:val="Heading2"/>
      </w:pPr>
      <w:r>
        <w:t>Check 4 — the full round trip</w:t>
      </w:r>
    </w:p>
    <w:p>
      <w:pPr>
        <w:spacing w:before="80" w:after="180"/>
        <w:ind w:left="187"/>
        <w:shd w:val="clear" w:color="auto" w:fill="F2F4F8"/>
      </w:pPr>
      <w:r>
        <w:rPr>
          <w:rFonts w:ascii="Consolas" w:hAnsi="Consolas"/>
          <w:sz w:val="17"/>
        </w:rPr>
        <w:t>uv run python -m reliability_lab.azure_demo</w:t>
      </w:r>
    </w:p>
    <w:p>
      <w:pPr>
        <w:spacing w:after="140"/>
      </w:pPr>
      <w:r>
        <w:rPr>
          <w:b w:val="0"/>
          <w:i w:val="0"/>
          <w:color w:val="5C6B80"/>
          <w:sz w:val="19"/>
        </w:rPr>
        <w:t>This is the real test. It calls Azure OpenAI for an answer and writes a checkpoint to Cosmos. Expected output:</w:t>
      </w:r>
    </w:p>
    <w:p>
      <w:pPr>
        <w:spacing w:before="80" w:after="180"/>
        <w:ind w:left="187"/>
        <w:shd w:val="clear" w:color="auto" w:fill="F2F4F8"/>
      </w:pPr>
      <w:r>
        <w:rPr>
          <w:rFonts w:ascii="Consolas" w:hAnsi="Consolas"/>
          <w:sz w:val="17"/>
        </w:rPr>
        <w:t>=== Azure OpenAI + Cosmos DB Demo ===</w:t>
      </w:r>
      <w:r>
        <w:br/>
      </w:r>
      <w:r>
        <w:rPr>
          <w:rFonts w:ascii="Consolas" w:hAnsi="Consolas"/>
          <w:sz w:val="17"/>
        </w:rPr>
        <w:t>The customer with ID CUST-1001 is a gold-tier client ...</w:t>
      </w:r>
      <w:r>
        <w:br/>
      </w:r>
      <w:r>
        <w:rPr>
          <w:rFonts w:ascii="Consolas" w:hAnsi="Consolas"/>
          <w:sz w:val="17"/>
        </w:rPr>
        <w:t>status: SUCCESS</w:t>
      </w:r>
      <w:r>
        <w:br/>
      </w:r>
      <w:r>
        <w:rPr>
          <w:rFonts w:ascii="Consolas" w:hAnsi="Consolas"/>
          <w:sz w:val="17"/>
        </w:rPr>
        <w:t>checkpoint: cp-azure-demo-001-xxxxxxxx</w:t>
      </w:r>
      <w:r>
        <w:br/>
      </w:r>
      <w:r>
        <w:rPr>
          <w:rFonts w:ascii="Consolas" w:hAnsi="Consolas"/>
          <w:sz w:val="17"/>
        </w:rPr>
        <w:t>score: 100 / 100</w:t>
      </w:r>
    </w:p>
    <w:p>
      <w:pPr>
        <w:pStyle w:val="Heading1"/>
      </w:pPr>
      <w:r>
        <w:t>10. Troubleshooting</w:t>
      </w:r>
    </w:p>
    <w:tbl>
      <w:tblPr>
        <w:tblStyle w:val="TableGrid"/>
        <w:tblW w:type="auto" w:w="0"/>
        <w:jc w:val="center"/>
        <w:tblLook w:firstColumn="1" w:firstRow="1" w:lastColumn="0" w:lastRow="0" w:noHBand="0" w:noVBand="1" w:val="04A0"/>
      </w:tblPr>
      <w:tblGrid>
        <w:gridCol w:w="3264"/>
        <w:gridCol w:w="3264"/>
        <w:gridCol w:w="3264"/>
      </w:tblGrid>
      <w:tr>
        <w:tc>
          <w:tcPr>
            <w:tcW w:type="dxa" w:w="3168"/>
            <w:shd w:val="clear" w:color="auto" w:fill="1D3557"/>
          </w:tcPr>
          <w:p>
            <w:pPr>
              <w:spacing w:after="20"/>
            </w:pPr>
            <w:r/>
            <w:r>
              <w:rPr>
                <w:rFonts w:ascii="Calibri" w:hAnsi="Calibri"/>
                <w:b/>
                <w:color w:val="FFFFFF"/>
                <w:sz w:val="16"/>
              </w:rPr>
              <w:t>SYMPTOM</w:t>
            </w:r>
          </w:p>
        </w:tc>
        <w:tc>
          <w:tcPr>
            <w:tcW w:type="dxa" w:w="3312"/>
            <w:shd w:val="clear" w:color="auto" w:fill="1D3557"/>
          </w:tcPr>
          <w:p>
            <w:pPr>
              <w:spacing w:after="20"/>
            </w:pPr>
            <w:r/>
            <w:r>
              <w:rPr>
                <w:rFonts w:ascii="Calibri" w:hAnsi="Calibri"/>
                <w:b/>
                <w:color w:val="FFFFFF"/>
                <w:sz w:val="16"/>
              </w:rPr>
              <w:t>MOST LIKELY CAUSE</w:t>
            </w:r>
          </w:p>
        </w:tc>
        <w:tc>
          <w:tcPr>
            <w:tcW w:type="dxa" w:w="3456"/>
            <w:shd w:val="clear" w:color="auto" w:fill="1D3557"/>
          </w:tcPr>
          <w:p>
            <w:pPr>
              <w:spacing w:after="20"/>
            </w:pPr>
            <w:r/>
            <w:r>
              <w:rPr>
                <w:rFonts w:ascii="Calibri" w:hAnsi="Calibri"/>
                <w:b/>
                <w:color w:val="FFFFFF"/>
                <w:sz w:val="16"/>
              </w:rPr>
              <w:t>FIX</w:t>
            </w:r>
          </w:p>
        </w:tc>
      </w:tr>
      <w:tr>
        <w:tc>
          <w:tcPr>
            <w:tcW w:type="dxa" w:w="3168"/>
          </w:tcPr>
          <w:p>
            <w:pPr>
              <w:spacing w:after="20"/>
            </w:pPr>
            <w:r/>
            <w:r>
              <w:rPr>
                <w:sz w:val="17"/>
              </w:rPr>
              <w:t>Set LAB_MODE=azure in .env first.</w:t>
            </w:r>
          </w:p>
        </w:tc>
        <w:tc>
          <w:tcPr>
            <w:tcW w:type="dxa" w:w="3312"/>
          </w:tcPr>
          <w:p>
            <w:pPr>
              <w:spacing w:after="20"/>
            </w:pPr>
            <w:r/>
            <w:r>
              <w:rPr>
                <w:sz w:val="17"/>
              </w:rPr>
              <w:t>azure_demo refuses to run because LAB_MODE is not azure.</w:t>
            </w:r>
          </w:p>
        </w:tc>
        <w:tc>
          <w:tcPr>
            <w:tcW w:type="dxa" w:w="3456"/>
          </w:tcPr>
          <w:p>
            <w:pPr>
              <w:spacing w:after="20"/>
            </w:pPr>
            <w:r/>
            <w:r>
              <w:rPr>
                <w:sz w:val="17"/>
              </w:rPr>
              <w:t>Set LAB_MODE=azure and save the file.</w:t>
            </w:r>
          </w:p>
        </w:tc>
      </w:tr>
      <w:tr>
        <w:tc>
          <w:tcPr>
            <w:tcW w:type="dxa" w:w="3168"/>
            <w:shd w:val="clear" w:color="auto" w:fill="EDF1F7"/>
          </w:tcPr>
          <w:p>
            <w:pPr>
              <w:spacing w:after="20"/>
            </w:pPr>
            <w:r/>
            <w:r>
              <w:rPr>
                <w:sz w:val="17"/>
              </w:rPr>
              <w:t>404 DeploymentNotFound</w:t>
            </w:r>
          </w:p>
        </w:tc>
        <w:tc>
          <w:tcPr>
            <w:tcW w:type="dxa" w:w="3312"/>
            <w:shd w:val="clear" w:color="auto" w:fill="EDF1F7"/>
          </w:tcPr>
          <w:p>
            <w:pPr>
              <w:spacing w:after="20"/>
            </w:pPr>
            <w:r/>
            <w:r>
              <w:rPr>
                <w:sz w:val="17"/>
              </w:rPr>
              <w:t>Deployment name wrong, or endpoint points at a different resource.</w:t>
            </w:r>
          </w:p>
        </w:tc>
        <w:tc>
          <w:tcPr>
            <w:tcW w:type="dxa" w:w="3456"/>
            <w:shd w:val="clear" w:color="auto" w:fill="EDF1F7"/>
          </w:tcPr>
          <w:p>
            <w:pPr>
              <w:spacing w:after="20"/>
            </w:pPr>
            <w:r/>
            <w:r>
              <w:rPr>
                <w:sz w:val="17"/>
              </w:rPr>
              <w:t>Check the Deployment name column in the portal. Confirm the endpoint matches that same resource.</w:t>
            </w:r>
          </w:p>
        </w:tc>
      </w:tr>
      <w:tr>
        <w:tc>
          <w:tcPr>
            <w:tcW w:type="dxa" w:w="3168"/>
          </w:tcPr>
          <w:p>
            <w:pPr>
              <w:spacing w:after="20"/>
            </w:pPr>
            <w:r/>
            <w:r>
              <w:rPr>
                <w:sz w:val="17"/>
              </w:rPr>
              <w:t>401 / Access denied (OpenAI)</w:t>
            </w:r>
          </w:p>
        </w:tc>
        <w:tc>
          <w:tcPr>
            <w:tcW w:type="dxa" w:w="3312"/>
          </w:tcPr>
          <w:p>
            <w:pPr>
              <w:spacing w:after="20"/>
            </w:pPr>
            <w:r/>
            <w:r>
              <w:rPr>
                <w:sz w:val="17"/>
              </w:rPr>
              <w:t>Wrong or rotated API key.</w:t>
            </w:r>
          </w:p>
        </w:tc>
        <w:tc>
          <w:tcPr>
            <w:tcW w:type="dxa" w:w="3456"/>
          </w:tcPr>
          <w:p>
            <w:pPr>
              <w:spacing w:after="20"/>
            </w:pPr>
            <w:r/>
            <w:r>
              <w:rPr>
                <w:sz w:val="17"/>
              </w:rPr>
              <w:t>Re-copy Key 1 from Keys and Endpoint.</w:t>
            </w:r>
          </w:p>
        </w:tc>
      </w:tr>
      <w:tr>
        <w:tc>
          <w:tcPr>
            <w:tcW w:type="dxa" w:w="3168"/>
            <w:shd w:val="clear" w:color="auto" w:fill="EDF1F7"/>
          </w:tcPr>
          <w:p>
            <w:pPr>
              <w:spacing w:after="20"/>
            </w:pPr>
            <w:r/>
            <w:r>
              <w:rPr>
                <w:sz w:val="17"/>
              </w:rPr>
              <w:t>Unauthorized (Cosmos)</w:t>
            </w:r>
          </w:p>
        </w:tc>
        <w:tc>
          <w:tcPr>
            <w:tcW w:type="dxa" w:w="3312"/>
            <w:shd w:val="clear" w:color="auto" w:fill="EDF1F7"/>
          </w:tcPr>
          <w:p>
            <w:pPr>
              <w:spacing w:after="20"/>
            </w:pPr>
            <w:r/>
            <w:r>
              <w:rPr>
                <w:sz w:val="17"/>
              </w:rPr>
              <w:t>Wrong Cosmos key, or key copied from a different account.</w:t>
            </w:r>
          </w:p>
        </w:tc>
        <w:tc>
          <w:tcPr>
            <w:tcW w:type="dxa" w:w="3456"/>
            <w:shd w:val="clear" w:color="auto" w:fill="EDF1F7"/>
          </w:tcPr>
          <w:p>
            <w:pPr>
              <w:spacing w:after="20"/>
            </w:pPr>
            <w:r/>
            <w:r>
              <w:rPr>
                <w:sz w:val="17"/>
              </w:rPr>
              <w:t>Re-copy the primary key from the Cosmos account's Keys blade.</w:t>
            </w:r>
          </w:p>
        </w:tc>
      </w:tr>
      <w:tr>
        <w:tc>
          <w:tcPr>
            <w:tcW w:type="dxa" w:w="3168"/>
          </w:tcPr>
          <w:p>
            <w:pPr>
              <w:spacing w:after="20"/>
            </w:pPr>
            <w:r/>
            <w:r>
              <w:rPr>
                <w:sz w:val="17"/>
              </w:rPr>
              <w:t>ModuleNotFoundError: reliability_lab</w:t>
            </w:r>
          </w:p>
        </w:tc>
        <w:tc>
          <w:tcPr>
            <w:tcW w:type="dxa" w:w="3312"/>
          </w:tcPr>
          <w:p>
            <w:pPr>
              <w:spacing w:after="20"/>
            </w:pPr>
            <w:r/>
            <w:r>
              <w:rPr>
                <w:sz w:val="17"/>
              </w:rPr>
              <w:t>Command run as bare python instead of uv run.</w:t>
            </w:r>
          </w:p>
        </w:tc>
        <w:tc>
          <w:tcPr>
            <w:tcW w:type="dxa" w:w="3456"/>
          </w:tcPr>
          <w:p>
            <w:pPr>
              <w:spacing w:after="20"/>
            </w:pPr>
            <w:r/>
            <w:r>
              <w:rPr>
                <w:sz w:val="17"/>
              </w:rPr>
              <w:t>Prefix with uv run, or run uv pip install -e . once.</w:t>
            </w:r>
          </w:p>
        </w:tc>
      </w:tr>
      <w:tr>
        <w:tc>
          <w:tcPr>
            <w:tcW w:type="dxa" w:w="3168"/>
            <w:shd w:val="clear" w:color="auto" w:fill="EDF1F7"/>
          </w:tcPr>
          <w:p>
            <w:pPr>
              <w:spacing w:after="20"/>
            </w:pPr>
            <w:r/>
            <w:r>
              <w:rPr>
                <w:sz w:val="17"/>
              </w:rPr>
              <w:t>Nothing appears in the portal</w:t>
            </w:r>
          </w:p>
        </w:tc>
        <w:tc>
          <w:tcPr>
            <w:tcW w:type="dxa" w:w="3312"/>
            <w:shd w:val="clear" w:color="auto" w:fill="EDF1F7"/>
          </w:tcPr>
          <w:p>
            <w:pPr>
              <w:spacing w:after="20"/>
            </w:pPr>
            <w:r/>
            <w:r>
              <w:rPr>
                <w:sz w:val="17"/>
              </w:rPr>
              <w:t>Looking in the wrong database name.</w:t>
            </w:r>
          </w:p>
        </w:tc>
        <w:tc>
          <w:tcPr>
            <w:tcW w:type="dxa" w:w="3456"/>
            <w:shd w:val="clear" w:color="auto" w:fill="EDF1F7"/>
          </w:tcPr>
          <w:p>
            <w:pPr>
              <w:spacing w:after="20"/>
            </w:pPr>
            <w:r/>
            <w:r>
              <w:rPr>
                <w:sz w:val="17"/>
              </w:rPr>
              <w:t>Check COSMOS_DATABASE in .env and look for exactly that name.</w:t>
            </w:r>
          </w:p>
        </w:tc>
      </w:tr>
      <w:tr>
        <w:tc>
          <w:tcPr>
            <w:tcW w:type="dxa" w:w="3168"/>
          </w:tcPr>
          <w:p>
            <w:pPr>
              <w:spacing w:after="20"/>
            </w:pPr>
            <w:r/>
            <w:r>
              <w:rPr>
                <w:sz w:val="17"/>
              </w:rPr>
              <w:t>Unsupported API version</w:t>
            </w:r>
          </w:p>
        </w:tc>
        <w:tc>
          <w:tcPr>
            <w:tcW w:type="dxa" w:w="3312"/>
          </w:tcPr>
          <w:p>
            <w:pPr>
              <w:spacing w:after="20"/>
            </w:pPr>
            <w:r/>
            <w:r>
              <w:rPr>
                <w:sz w:val="17"/>
              </w:rPr>
              <w:t>Preview version not enabled on your resource.</w:t>
            </w:r>
          </w:p>
        </w:tc>
        <w:tc>
          <w:tcPr>
            <w:tcW w:type="dxa" w:w="3456"/>
          </w:tcPr>
          <w:p>
            <w:pPr>
              <w:spacing w:after="20"/>
            </w:pPr>
            <w:r/>
            <w:r>
              <w:rPr>
                <w:sz w:val="17"/>
              </w:rPr>
              <w:t>Fall back to 2024-10-21.</w:t>
            </w:r>
          </w:p>
        </w:tc>
      </w:tr>
    </w:tbl>
    <w:p>
      <w:pPr>
        <w:spacing w:after="40"/>
      </w:pPr>
    </w:p>
    <w:p>
      <w:pPr>
        <w:pStyle w:val="Heading1"/>
      </w:pPr>
      <w:r>
        <w:t>11. Security rules</w:t>
      </w:r>
    </w:p>
    <w:p>
      <w:pPr>
        <w:pStyle w:val="ListBullet"/>
        <w:spacing w:after="60"/>
      </w:pPr>
      <w:r>
        <w:rPr>
          <w:sz w:val="21"/>
        </w:rPr>
        <w:t>Treat .env as a credential file. It is git-ignored — keep it that way.</w:t>
      </w:r>
    </w:p>
    <w:p>
      <w:pPr>
        <w:pStyle w:val="ListBullet"/>
        <w:spacing w:after="60"/>
      </w:pPr>
      <w:r>
        <w:rPr>
          <w:sz w:val="21"/>
        </w:rPr>
        <w:t>Never paste keys into chat, screenshots, issue trackers or slides.</w:t>
      </w:r>
    </w:p>
    <w:p>
      <w:pPr>
        <w:pStyle w:val="ListBullet"/>
        <w:spacing w:after="60"/>
      </w:pPr>
      <w:r>
        <w:rPr>
          <w:sz w:val="21"/>
        </w:rPr>
        <w:t>If a key is exposed, rotate it in the portal immediately (Keys blade, Regenerate).</w:t>
      </w:r>
    </w:p>
    <w:p>
      <w:pPr>
        <w:pStyle w:val="ListBullet"/>
        <w:spacing w:after="60"/>
      </w:pPr>
      <w:r>
        <w:rPr>
          <w:sz w:val="21"/>
        </w:rPr>
        <w:t>Use Key 2 for experiments so Key 1 can be rotated without breaking others.</w:t>
      </w:r>
    </w:p>
    <w:p>
      <w:pPr>
        <w:pBdr>
          <w:bottom w:val="single" w:sz="12" w:space="1" w:color="1D3557"/>
        </w:pBdr>
        <w:spacing w:after="120"/>
      </w:pPr>
    </w:p>
    <w:p>
      <w:pPr>
        <w:spacing w:after="140"/>
      </w:pPr>
      <w:r>
        <w:rPr>
          <w:b w:val="0"/>
          <w:i/>
          <w:color w:val="5C6B80"/>
          <w:sz w:val="17"/>
        </w:rPr>
        <w:t>FORGE FDE Academy — Agent Reliability Lab. Every command in this guide was executed successfully against a live Azure subscription on 13-Aug-2026.</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1620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1D3557"/>
      <w:sz w:val="34"/>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1D3557"/>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06E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