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CCCDD0">
      <w:pPr>
        <w:jc w:val="center"/>
      </w:pPr>
      <w:r>
        <w:rPr>
          <w:b/>
          <w:sz w:val="48"/>
        </w:rPr>
        <w:t>API STATUS CODES</w:t>
      </w:r>
      <w:r>
        <w:rPr>
          <w:b/>
          <w:sz w:val="48"/>
        </w:rPr>
        <w:br w:type="textWrapping"/>
      </w:r>
      <w:r>
        <w:rPr>
          <w:b/>
          <w:sz w:val="48"/>
        </w:rPr>
        <w:t>&amp; ERROR DESIGN</w:t>
      </w:r>
    </w:p>
    <w:p w14:paraId="784520DA">
      <w:pPr>
        <w:jc w:val="center"/>
      </w:pPr>
      <w:r>
        <w:rPr>
          <w:i/>
        </w:rPr>
        <w:t>FDE Student Learning Guide + Case Study</w:t>
      </w:r>
    </w:p>
    <w:p w14:paraId="214031C1">
      <w:pPr>
        <w:jc w:val="center"/>
      </w:pPr>
      <w:r>
        <w:rPr>
          <w:b/>
        </w:rPr>
        <w:t>Birlasoft FORGE FDE Academy · Sprint 1 Day 17</w:t>
      </w:r>
    </w:p>
    <w:p w14:paraId="0D0E2B88">
      <w:r>
        <w:t>Core idea: An API is a contract about what happens when things go wrong. The job of an FDE is not to memorize HTTP codes, but to decide who can fix the problem, whether retrying makes sense, and where the failure should be detected.</w:t>
      </w:r>
    </w:p>
    <w:p w14:paraId="606AB35E">
      <w:pPr>
        <w:pStyle w:val="2"/>
      </w:pPr>
      <w:r>
        <w:t>1. The mental model</w:t>
      </w:r>
    </w:p>
    <w:p w14:paraId="072C5D6B">
      <w:r>
        <w:t>Start with one question:</w:t>
      </w:r>
    </w:p>
    <w:p w14:paraId="6321DEAF">
      <w:r>
        <w:rPr>
          <w:b/>
        </w:rPr>
        <w:t>“Can the caller do something differently and succeed?”</w:t>
      </w:r>
    </w:p>
    <w:p w14:paraId="73F29360">
      <w:r>
        <w:t>If YES → normally a 4xx client-side response. If NO → normally a 5xx server-side response. This is a practical decision rule for the case study; RFC 9110 defines 4xx as client errors and 5xx as server errors.</w:t>
      </w:r>
    </w:p>
    <w:p w14:paraId="2CF3452E">
      <w:pPr>
        <w:pStyle w:val="2"/>
      </w:pPr>
      <w:r>
        <w:t>2. HTTP status-code families</w:t>
      </w:r>
    </w:p>
    <w:tbl>
      <w:tblPr>
        <w:tblStyle w:val="12"/>
        <w:tblW w:w="0" w:type="auto"/>
        <w:jc w:val="center"/>
        <w:tblLayout w:type="autofit"/>
        <w:tblCellMar>
          <w:top w:w="0" w:type="dxa"/>
          <w:left w:w="108" w:type="dxa"/>
          <w:bottom w:w="0" w:type="dxa"/>
          <w:right w:w="108" w:type="dxa"/>
        </w:tblCellMar>
      </w:tblPr>
      <w:tblGrid>
        <w:gridCol w:w="3408"/>
        <w:gridCol w:w="3408"/>
        <w:gridCol w:w="3408"/>
      </w:tblGrid>
      <w:tr w14:paraId="5B07457A">
        <w:trPr>
          <w:jc w:val="center"/>
        </w:trPr>
        <w:tc>
          <w:tcPr>
            <w:tcW w:w="3408" w:type="dxa"/>
            <w:vAlign w:val="center"/>
          </w:tcPr>
          <w:p w14:paraId="5556B18B">
            <w:r>
              <w:rPr>
                <w:sz w:val="17"/>
              </w:rPr>
              <w:t>Family</w:t>
            </w:r>
          </w:p>
        </w:tc>
        <w:tc>
          <w:tcPr>
            <w:tcW w:w="3408" w:type="dxa"/>
            <w:vAlign w:val="center"/>
          </w:tcPr>
          <w:p w14:paraId="1BFCEA00">
            <w:r>
              <w:rPr>
                <w:sz w:val="17"/>
              </w:rPr>
              <w:t>Meaning</w:t>
            </w:r>
          </w:p>
        </w:tc>
        <w:tc>
          <w:tcPr>
            <w:tcW w:w="3408" w:type="dxa"/>
            <w:vAlign w:val="center"/>
          </w:tcPr>
          <w:p w14:paraId="3730D1DF">
            <w:r>
              <w:rPr>
                <w:sz w:val="17"/>
              </w:rPr>
              <w:t>FDE interpretation</w:t>
            </w:r>
          </w:p>
        </w:tc>
      </w:tr>
      <w:tr w14:paraId="1A12953A">
        <w:trPr>
          <w:jc w:val="center"/>
        </w:trPr>
        <w:tc>
          <w:tcPr>
            <w:tcW w:w="3408" w:type="dxa"/>
            <w:vAlign w:val="center"/>
          </w:tcPr>
          <w:p w14:paraId="17531F2C">
            <w:r>
              <w:rPr>
                <w:sz w:val="17"/>
              </w:rPr>
              <w:t>1xx</w:t>
            </w:r>
          </w:p>
        </w:tc>
        <w:tc>
          <w:tcPr>
            <w:tcW w:w="3408" w:type="dxa"/>
            <w:vAlign w:val="center"/>
          </w:tcPr>
          <w:p w14:paraId="3B2F741F">
            <w:r>
              <w:rPr>
                <w:sz w:val="17"/>
              </w:rPr>
              <w:t>Informational</w:t>
            </w:r>
          </w:p>
        </w:tc>
        <w:tc>
          <w:tcPr>
            <w:tcW w:w="3408" w:type="dxa"/>
            <w:vAlign w:val="center"/>
          </w:tcPr>
          <w:p w14:paraId="5C653E66">
            <w:r>
              <w:rPr>
                <w:sz w:val="17"/>
              </w:rPr>
              <w:t>Request received / continuing</w:t>
            </w:r>
          </w:p>
        </w:tc>
      </w:tr>
      <w:tr w14:paraId="4FFB5978">
        <w:trPr>
          <w:jc w:val="center"/>
        </w:trPr>
        <w:tc>
          <w:tcPr>
            <w:tcW w:w="3408" w:type="dxa"/>
            <w:vAlign w:val="center"/>
          </w:tcPr>
          <w:p w14:paraId="6A738A14">
            <w:r>
              <w:rPr>
                <w:sz w:val="17"/>
              </w:rPr>
              <w:t>2xx</w:t>
            </w:r>
          </w:p>
        </w:tc>
        <w:tc>
          <w:tcPr>
            <w:tcW w:w="3408" w:type="dxa"/>
            <w:vAlign w:val="center"/>
          </w:tcPr>
          <w:p w14:paraId="77D51DE9">
            <w:r>
              <w:rPr>
                <w:sz w:val="17"/>
              </w:rPr>
              <w:t>Successful</w:t>
            </w:r>
          </w:p>
        </w:tc>
        <w:tc>
          <w:tcPr>
            <w:tcW w:w="3408" w:type="dxa"/>
            <w:vAlign w:val="center"/>
          </w:tcPr>
          <w:p w14:paraId="7659DF89">
            <w:r>
              <w:rPr>
                <w:sz w:val="17"/>
              </w:rPr>
              <w:t>The operation was successfully received/processed/accepted</w:t>
            </w:r>
          </w:p>
        </w:tc>
      </w:tr>
      <w:tr w14:paraId="0CBDFB47">
        <w:trPr>
          <w:jc w:val="center"/>
        </w:trPr>
        <w:tc>
          <w:tcPr>
            <w:tcW w:w="3408" w:type="dxa"/>
            <w:vAlign w:val="center"/>
          </w:tcPr>
          <w:p w14:paraId="3AF472AC">
            <w:r>
              <w:rPr>
                <w:sz w:val="17"/>
              </w:rPr>
              <w:t>3xx</w:t>
            </w:r>
          </w:p>
        </w:tc>
        <w:tc>
          <w:tcPr>
            <w:tcW w:w="3408" w:type="dxa"/>
            <w:vAlign w:val="center"/>
          </w:tcPr>
          <w:p w14:paraId="648DA4FC">
            <w:r>
              <w:rPr>
                <w:sz w:val="17"/>
              </w:rPr>
              <w:t>Redirection</w:t>
            </w:r>
          </w:p>
        </w:tc>
        <w:tc>
          <w:tcPr>
            <w:tcW w:w="3408" w:type="dxa"/>
            <w:vAlign w:val="center"/>
          </w:tcPr>
          <w:p w14:paraId="6E6540FB">
            <w:r>
              <w:rPr>
                <w:sz w:val="17"/>
              </w:rPr>
              <w:t>Further action is needed to complete the request</w:t>
            </w:r>
          </w:p>
        </w:tc>
      </w:tr>
      <w:tr w14:paraId="64440EDF">
        <w:trPr>
          <w:jc w:val="center"/>
        </w:trPr>
        <w:tc>
          <w:tcPr>
            <w:tcW w:w="3408" w:type="dxa"/>
            <w:vAlign w:val="center"/>
          </w:tcPr>
          <w:p w14:paraId="0E2EF25F">
            <w:r>
              <w:rPr>
                <w:sz w:val="17"/>
              </w:rPr>
              <w:t>4xx</w:t>
            </w:r>
          </w:p>
        </w:tc>
        <w:tc>
          <w:tcPr>
            <w:tcW w:w="3408" w:type="dxa"/>
            <w:vAlign w:val="center"/>
          </w:tcPr>
          <w:p w14:paraId="67A2210B">
            <w:r>
              <w:rPr>
                <w:sz w:val="17"/>
              </w:rPr>
              <w:t>Client Error</w:t>
            </w:r>
          </w:p>
        </w:tc>
        <w:tc>
          <w:tcPr>
            <w:tcW w:w="3408" w:type="dxa"/>
            <w:vAlign w:val="center"/>
          </w:tcPr>
          <w:p w14:paraId="2E80CB0B">
            <w:r>
              <w:rPr>
                <w:sz w:val="17"/>
              </w:rPr>
              <w:t>The request is invalid or cannot be fulfilled as sent</w:t>
            </w:r>
          </w:p>
        </w:tc>
      </w:tr>
      <w:tr w14:paraId="6D8E72F0">
        <w:trPr>
          <w:jc w:val="center"/>
        </w:trPr>
        <w:tc>
          <w:tcPr>
            <w:tcW w:w="3408" w:type="dxa"/>
            <w:vAlign w:val="center"/>
          </w:tcPr>
          <w:p w14:paraId="36B83218">
            <w:r>
              <w:rPr>
                <w:sz w:val="17"/>
              </w:rPr>
              <w:t>5xx</w:t>
            </w:r>
          </w:p>
        </w:tc>
        <w:tc>
          <w:tcPr>
            <w:tcW w:w="3408" w:type="dxa"/>
            <w:vAlign w:val="center"/>
          </w:tcPr>
          <w:p w14:paraId="5CF50F84">
            <w:r>
              <w:rPr>
                <w:sz w:val="17"/>
              </w:rPr>
              <w:t>Server Error</w:t>
            </w:r>
          </w:p>
        </w:tc>
        <w:tc>
          <w:tcPr>
            <w:tcW w:w="3408" w:type="dxa"/>
            <w:vAlign w:val="center"/>
          </w:tcPr>
          <w:p w14:paraId="26843AE3">
            <w:r>
              <w:rPr>
                <w:sz w:val="17"/>
              </w:rPr>
              <w:t>The server failed to fulfill an otherwise apparently valid request</w:t>
            </w:r>
          </w:p>
        </w:tc>
      </w:tr>
    </w:tbl>
    <w:p w14:paraId="5EB5A368">
      <w:pPr>
        <w:pStyle w:val="2"/>
      </w:pPr>
      <w:r>
        <w:t>3. The FDE decision table</w:t>
      </w:r>
    </w:p>
    <w:tbl>
      <w:tblPr>
        <w:tblStyle w:val="12"/>
        <w:tblW w:w="0" w:type="auto"/>
        <w:jc w:val="center"/>
        <w:tblLayout w:type="autofit"/>
        <w:tblCellMar>
          <w:top w:w="0" w:type="dxa"/>
          <w:left w:w="108" w:type="dxa"/>
          <w:bottom w:w="0" w:type="dxa"/>
          <w:right w:w="108" w:type="dxa"/>
        </w:tblCellMar>
      </w:tblPr>
      <w:tblGrid>
        <w:gridCol w:w="2556"/>
        <w:gridCol w:w="2556"/>
        <w:gridCol w:w="2556"/>
        <w:gridCol w:w="2556"/>
      </w:tblGrid>
      <w:tr w14:paraId="46267653">
        <w:trPr>
          <w:jc w:val="center"/>
        </w:trPr>
        <w:tc>
          <w:tcPr>
            <w:tcW w:w="2556" w:type="dxa"/>
            <w:vAlign w:val="center"/>
          </w:tcPr>
          <w:p w14:paraId="55C81C59">
            <w:r>
              <w:rPr>
                <w:sz w:val="17"/>
              </w:rPr>
              <w:t>Situation</w:t>
            </w:r>
          </w:p>
        </w:tc>
        <w:tc>
          <w:tcPr>
            <w:tcW w:w="2556" w:type="dxa"/>
            <w:vAlign w:val="center"/>
          </w:tcPr>
          <w:p w14:paraId="5D8DA986">
            <w:r>
              <w:rPr>
                <w:sz w:val="17"/>
              </w:rPr>
              <w:t>Typical code</w:t>
            </w:r>
          </w:p>
        </w:tc>
        <w:tc>
          <w:tcPr>
            <w:tcW w:w="2556" w:type="dxa"/>
            <w:vAlign w:val="center"/>
          </w:tcPr>
          <w:p w14:paraId="332D6F85">
            <w:r>
              <w:rPr>
                <w:sz w:val="17"/>
              </w:rPr>
              <w:t>Retry?</w:t>
            </w:r>
          </w:p>
        </w:tc>
        <w:tc>
          <w:tcPr>
            <w:tcW w:w="2556" w:type="dxa"/>
            <w:vAlign w:val="center"/>
          </w:tcPr>
          <w:p w14:paraId="4B5C3D46">
            <w:r>
              <w:rPr>
                <w:sz w:val="17"/>
              </w:rPr>
              <w:t>Reasoning</w:t>
            </w:r>
          </w:p>
        </w:tc>
      </w:tr>
      <w:tr w14:paraId="600648E2">
        <w:trPr>
          <w:jc w:val="center"/>
        </w:trPr>
        <w:tc>
          <w:tcPr>
            <w:tcW w:w="2556" w:type="dxa"/>
            <w:vAlign w:val="center"/>
          </w:tcPr>
          <w:p w14:paraId="3C23BE11">
            <w:r>
              <w:rPr>
                <w:sz w:val="17"/>
              </w:rPr>
              <w:t>Malformed request / invalid syntax</w:t>
            </w:r>
          </w:p>
        </w:tc>
        <w:tc>
          <w:tcPr>
            <w:tcW w:w="2556" w:type="dxa"/>
            <w:vAlign w:val="center"/>
          </w:tcPr>
          <w:p w14:paraId="1B157247">
            <w:r>
              <w:rPr>
                <w:sz w:val="17"/>
              </w:rPr>
              <w:t>400</w:t>
            </w:r>
          </w:p>
        </w:tc>
        <w:tc>
          <w:tcPr>
            <w:tcW w:w="2556" w:type="dxa"/>
            <w:vAlign w:val="center"/>
          </w:tcPr>
          <w:p w14:paraId="2CCCDA55">
            <w:r>
              <w:rPr>
                <w:sz w:val="17"/>
              </w:rPr>
              <w:t>Usually no</w:t>
            </w:r>
          </w:p>
        </w:tc>
        <w:tc>
          <w:tcPr>
            <w:tcW w:w="2556" w:type="dxa"/>
            <w:vAlign w:val="center"/>
          </w:tcPr>
          <w:p w14:paraId="1853FE76">
            <w:r>
              <w:rPr>
                <w:sz w:val="17"/>
              </w:rPr>
              <w:t>Caller must correct the request</w:t>
            </w:r>
          </w:p>
        </w:tc>
      </w:tr>
      <w:tr w14:paraId="188FB50F">
        <w:trPr>
          <w:jc w:val="center"/>
        </w:trPr>
        <w:tc>
          <w:tcPr>
            <w:tcW w:w="2556" w:type="dxa"/>
            <w:vAlign w:val="center"/>
          </w:tcPr>
          <w:p w14:paraId="1F055612">
            <w:r>
              <w:rPr>
                <w:sz w:val="17"/>
              </w:rPr>
              <w:t>Missing / invalid authentication</w:t>
            </w:r>
          </w:p>
        </w:tc>
        <w:tc>
          <w:tcPr>
            <w:tcW w:w="2556" w:type="dxa"/>
            <w:vAlign w:val="center"/>
          </w:tcPr>
          <w:p w14:paraId="28851AA5">
            <w:r>
              <w:rPr>
                <w:sz w:val="17"/>
              </w:rPr>
              <w:t>401</w:t>
            </w:r>
          </w:p>
        </w:tc>
        <w:tc>
          <w:tcPr>
            <w:tcW w:w="2556" w:type="dxa"/>
            <w:vAlign w:val="center"/>
          </w:tcPr>
          <w:p w14:paraId="5AD36034">
            <w:r>
              <w:rPr>
                <w:sz w:val="17"/>
              </w:rPr>
              <w:t>After fixing credentials</w:t>
            </w:r>
          </w:p>
        </w:tc>
        <w:tc>
          <w:tcPr>
            <w:tcW w:w="2556" w:type="dxa"/>
            <w:vAlign w:val="center"/>
          </w:tcPr>
          <w:p w14:paraId="68A87A2F">
            <w:r>
              <w:rPr>
                <w:sz w:val="17"/>
              </w:rPr>
              <w:t>Authentication is required</w:t>
            </w:r>
          </w:p>
        </w:tc>
      </w:tr>
      <w:tr w14:paraId="645B009E">
        <w:trPr>
          <w:jc w:val="center"/>
        </w:trPr>
        <w:tc>
          <w:tcPr>
            <w:tcW w:w="2556" w:type="dxa"/>
            <w:vAlign w:val="center"/>
          </w:tcPr>
          <w:p w14:paraId="44282125">
            <w:r>
              <w:rPr>
                <w:sz w:val="17"/>
              </w:rPr>
              <w:t>Authenticated but not permitted</w:t>
            </w:r>
          </w:p>
        </w:tc>
        <w:tc>
          <w:tcPr>
            <w:tcW w:w="2556" w:type="dxa"/>
            <w:vAlign w:val="center"/>
          </w:tcPr>
          <w:p w14:paraId="1889F38E">
            <w:r>
              <w:rPr>
                <w:sz w:val="17"/>
              </w:rPr>
              <w:t>403</w:t>
            </w:r>
          </w:p>
        </w:tc>
        <w:tc>
          <w:tcPr>
            <w:tcW w:w="2556" w:type="dxa"/>
            <w:vAlign w:val="center"/>
          </w:tcPr>
          <w:p w14:paraId="196B40AF">
            <w:r>
              <w:rPr>
                <w:sz w:val="17"/>
              </w:rPr>
              <w:t>Usually no</w:t>
            </w:r>
          </w:p>
        </w:tc>
        <w:tc>
          <w:tcPr>
            <w:tcW w:w="2556" w:type="dxa"/>
            <w:vAlign w:val="center"/>
          </w:tcPr>
          <w:p w14:paraId="7A89FB29">
            <w:r>
              <w:rPr>
                <w:sz w:val="17"/>
              </w:rPr>
              <w:t>Caller lacks permission</w:t>
            </w:r>
          </w:p>
        </w:tc>
      </w:tr>
      <w:tr w14:paraId="58FC4EFE">
        <w:trPr>
          <w:jc w:val="center"/>
        </w:trPr>
        <w:tc>
          <w:tcPr>
            <w:tcW w:w="2556" w:type="dxa"/>
            <w:vAlign w:val="center"/>
          </w:tcPr>
          <w:p w14:paraId="206B901D">
            <w:r>
              <w:rPr>
                <w:sz w:val="17"/>
              </w:rPr>
              <w:t>Resource not found</w:t>
            </w:r>
          </w:p>
        </w:tc>
        <w:tc>
          <w:tcPr>
            <w:tcW w:w="2556" w:type="dxa"/>
            <w:vAlign w:val="center"/>
          </w:tcPr>
          <w:p w14:paraId="0BDAFC7B">
            <w:r>
              <w:rPr>
                <w:sz w:val="17"/>
              </w:rPr>
              <w:t>404</w:t>
            </w:r>
          </w:p>
        </w:tc>
        <w:tc>
          <w:tcPr>
            <w:tcW w:w="2556" w:type="dxa"/>
            <w:vAlign w:val="center"/>
          </w:tcPr>
          <w:p w14:paraId="49469E3B">
            <w:r>
              <w:rPr>
                <w:sz w:val="17"/>
              </w:rPr>
              <w:t>Usually no</w:t>
            </w:r>
          </w:p>
        </w:tc>
        <w:tc>
          <w:tcPr>
            <w:tcW w:w="2556" w:type="dxa"/>
            <w:vAlign w:val="center"/>
          </w:tcPr>
          <w:p w14:paraId="159F9DF4">
            <w:r>
              <w:rPr>
                <w:sz w:val="17"/>
              </w:rPr>
              <w:t>Wrong/nonexistent resource</w:t>
            </w:r>
          </w:p>
        </w:tc>
      </w:tr>
      <w:tr w14:paraId="5FD3293C">
        <w:trPr>
          <w:jc w:val="center"/>
        </w:trPr>
        <w:tc>
          <w:tcPr>
            <w:tcW w:w="2556" w:type="dxa"/>
            <w:vAlign w:val="center"/>
          </w:tcPr>
          <w:p w14:paraId="55D1AFBA">
            <w:r>
              <w:rPr>
                <w:sz w:val="17"/>
              </w:rPr>
              <w:t>Valid request, cannot process due to input/business condition</w:t>
            </w:r>
          </w:p>
        </w:tc>
        <w:tc>
          <w:tcPr>
            <w:tcW w:w="2556" w:type="dxa"/>
            <w:vAlign w:val="center"/>
          </w:tcPr>
          <w:p w14:paraId="61A23B8E">
            <w:r>
              <w:rPr>
                <w:sz w:val="17"/>
              </w:rPr>
              <w:t>422</w:t>
            </w:r>
          </w:p>
        </w:tc>
        <w:tc>
          <w:tcPr>
            <w:tcW w:w="2556" w:type="dxa"/>
            <w:vAlign w:val="center"/>
          </w:tcPr>
          <w:p w14:paraId="13814A00">
            <w:r>
              <w:rPr>
                <w:sz w:val="17"/>
              </w:rPr>
              <w:t>Usually no</w:t>
            </w:r>
          </w:p>
        </w:tc>
        <w:tc>
          <w:tcPr>
            <w:tcW w:w="2556" w:type="dxa"/>
            <w:vAlign w:val="center"/>
          </w:tcPr>
          <w:p w14:paraId="2B95CE3F">
            <w:r>
              <w:rPr>
                <w:sz w:val="17"/>
              </w:rPr>
              <w:t>Caller may need to change input</w:t>
            </w:r>
          </w:p>
        </w:tc>
      </w:tr>
      <w:tr w14:paraId="147E1A44">
        <w:trPr>
          <w:jc w:val="center"/>
        </w:trPr>
        <w:tc>
          <w:tcPr>
            <w:tcW w:w="2556" w:type="dxa"/>
            <w:vAlign w:val="center"/>
          </w:tcPr>
          <w:p w14:paraId="6FC42991">
            <w:r>
              <w:rPr>
                <w:sz w:val="17"/>
              </w:rPr>
              <w:t>Request conflicts with current state / idempotency conflict</w:t>
            </w:r>
          </w:p>
        </w:tc>
        <w:tc>
          <w:tcPr>
            <w:tcW w:w="2556" w:type="dxa"/>
            <w:vAlign w:val="center"/>
          </w:tcPr>
          <w:p w14:paraId="391E9B6A">
            <w:r>
              <w:rPr>
                <w:sz w:val="17"/>
              </w:rPr>
              <w:t>409</w:t>
            </w:r>
          </w:p>
        </w:tc>
        <w:tc>
          <w:tcPr>
            <w:tcW w:w="2556" w:type="dxa"/>
            <w:vAlign w:val="center"/>
          </w:tcPr>
          <w:p w14:paraId="4AB35BAF">
            <w:r>
              <w:rPr>
                <w:sz w:val="17"/>
              </w:rPr>
              <w:t>Usually no</w:t>
            </w:r>
          </w:p>
        </w:tc>
        <w:tc>
          <w:tcPr>
            <w:tcW w:w="2556" w:type="dxa"/>
            <w:vAlign w:val="center"/>
          </w:tcPr>
          <w:p w14:paraId="28A3F5E3">
            <w:r>
              <w:rPr>
                <w:sz w:val="17"/>
              </w:rPr>
              <w:t>Caller must resolve the conflict</w:t>
            </w:r>
          </w:p>
        </w:tc>
      </w:tr>
      <w:tr w14:paraId="69411DAE">
        <w:trPr>
          <w:jc w:val="center"/>
        </w:trPr>
        <w:tc>
          <w:tcPr>
            <w:tcW w:w="2556" w:type="dxa"/>
            <w:vAlign w:val="center"/>
          </w:tcPr>
          <w:p w14:paraId="5D75498A">
            <w:r>
              <w:rPr>
                <w:sz w:val="17"/>
              </w:rPr>
              <w:t>Too many requests</w:t>
            </w:r>
          </w:p>
        </w:tc>
        <w:tc>
          <w:tcPr>
            <w:tcW w:w="2556" w:type="dxa"/>
            <w:vAlign w:val="center"/>
          </w:tcPr>
          <w:p w14:paraId="3E23C018">
            <w:r>
              <w:rPr>
                <w:sz w:val="17"/>
              </w:rPr>
              <w:t>429</w:t>
            </w:r>
          </w:p>
        </w:tc>
        <w:tc>
          <w:tcPr>
            <w:tcW w:w="2556" w:type="dxa"/>
            <w:vAlign w:val="center"/>
          </w:tcPr>
          <w:p w14:paraId="77871AA7">
            <w:r>
              <w:rPr>
                <w:sz w:val="17"/>
              </w:rPr>
              <w:t>Maybe</w:t>
            </w:r>
          </w:p>
        </w:tc>
        <w:tc>
          <w:tcPr>
            <w:tcW w:w="2556" w:type="dxa"/>
            <w:vAlign w:val="center"/>
          </w:tcPr>
          <w:p w14:paraId="27966438">
            <w:r>
              <w:rPr>
                <w:sz w:val="17"/>
              </w:rPr>
              <w:t>Retry according to server guidance / Retry-After</w:t>
            </w:r>
          </w:p>
        </w:tc>
      </w:tr>
      <w:tr w14:paraId="7B23484F">
        <w:trPr>
          <w:jc w:val="center"/>
        </w:trPr>
        <w:tc>
          <w:tcPr>
            <w:tcW w:w="2556" w:type="dxa"/>
            <w:vAlign w:val="center"/>
          </w:tcPr>
          <w:p w14:paraId="77C24B62">
            <w:r>
              <w:rPr>
                <w:sz w:val="17"/>
              </w:rPr>
              <w:t>Upstream timeout</w:t>
            </w:r>
          </w:p>
        </w:tc>
        <w:tc>
          <w:tcPr>
            <w:tcW w:w="2556" w:type="dxa"/>
            <w:vAlign w:val="center"/>
          </w:tcPr>
          <w:p w14:paraId="0C4FE7C9">
            <w:r>
              <w:rPr>
                <w:sz w:val="17"/>
              </w:rPr>
              <w:t>504</w:t>
            </w:r>
          </w:p>
        </w:tc>
        <w:tc>
          <w:tcPr>
            <w:tcW w:w="2556" w:type="dxa"/>
            <w:vAlign w:val="center"/>
          </w:tcPr>
          <w:p w14:paraId="1DC332C1">
            <w:r>
              <w:rPr>
                <w:sz w:val="17"/>
              </w:rPr>
              <w:t>Often yes</w:t>
            </w:r>
          </w:p>
        </w:tc>
        <w:tc>
          <w:tcPr>
            <w:tcW w:w="2556" w:type="dxa"/>
            <w:vAlign w:val="center"/>
          </w:tcPr>
          <w:p w14:paraId="175E5C21">
            <w:r>
              <w:rPr>
                <w:sz w:val="17"/>
              </w:rPr>
              <w:t>Transient downstream problem</w:t>
            </w:r>
          </w:p>
        </w:tc>
      </w:tr>
      <w:tr w14:paraId="308B62D3">
        <w:trPr>
          <w:jc w:val="center"/>
        </w:trPr>
        <w:tc>
          <w:tcPr>
            <w:tcW w:w="2556" w:type="dxa"/>
            <w:vAlign w:val="center"/>
          </w:tcPr>
          <w:p w14:paraId="23A1D3DC">
            <w:r>
              <w:rPr>
                <w:sz w:val="17"/>
              </w:rPr>
              <w:t>Unexpected backend failure</w:t>
            </w:r>
          </w:p>
        </w:tc>
        <w:tc>
          <w:tcPr>
            <w:tcW w:w="2556" w:type="dxa"/>
            <w:vAlign w:val="center"/>
          </w:tcPr>
          <w:p w14:paraId="63C999F3">
            <w:r>
              <w:rPr>
                <w:sz w:val="17"/>
              </w:rPr>
              <w:t>500</w:t>
            </w:r>
          </w:p>
        </w:tc>
        <w:tc>
          <w:tcPr>
            <w:tcW w:w="2556" w:type="dxa"/>
            <w:vAlign w:val="center"/>
          </w:tcPr>
          <w:p w14:paraId="0B001C78">
            <w:r>
              <w:rPr>
                <w:sz w:val="17"/>
              </w:rPr>
              <w:t>Depends</w:t>
            </w:r>
          </w:p>
        </w:tc>
        <w:tc>
          <w:tcPr>
            <w:tcW w:w="2556" w:type="dxa"/>
            <w:vAlign w:val="center"/>
          </w:tcPr>
          <w:p w14:paraId="197385CB">
            <w:r>
              <w:rPr>
                <w:sz w:val="17"/>
              </w:rPr>
              <w:t>Problem is on our side</w:t>
            </w:r>
          </w:p>
        </w:tc>
      </w:tr>
      <w:tr w14:paraId="441F0285">
        <w:trPr>
          <w:jc w:val="center"/>
        </w:trPr>
        <w:tc>
          <w:tcPr>
            <w:tcW w:w="2556" w:type="dxa"/>
            <w:vAlign w:val="center"/>
          </w:tcPr>
          <w:p w14:paraId="74CB11B0">
            <w:r>
              <w:rPr>
                <w:sz w:val="17"/>
              </w:rPr>
              <w:t>Backend unavailable / gateway problem</w:t>
            </w:r>
          </w:p>
        </w:tc>
        <w:tc>
          <w:tcPr>
            <w:tcW w:w="2556" w:type="dxa"/>
            <w:vAlign w:val="center"/>
          </w:tcPr>
          <w:p w14:paraId="239B3922">
            <w:r>
              <w:rPr>
                <w:sz w:val="17"/>
              </w:rPr>
              <w:t>502</w:t>
            </w:r>
          </w:p>
        </w:tc>
        <w:tc>
          <w:tcPr>
            <w:tcW w:w="2556" w:type="dxa"/>
            <w:vAlign w:val="center"/>
          </w:tcPr>
          <w:p w14:paraId="581C9661">
            <w:r>
              <w:rPr>
                <w:sz w:val="17"/>
              </w:rPr>
              <w:t>Often yes</w:t>
            </w:r>
          </w:p>
        </w:tc>
        <w:tc>
          <w:tcPr>
            <w:tcW w:w="2556" w:type="dxa"/>
            <w:vAlign w:val="center"/>
          </w:tcPr>
          <w:p w14:paraId="1B53263D">
            <w:r>
              <w:rPr>
                <w:sz w:val="17"/>
              </w:rPr>
              <w:t>Upstream/backend failure</w:t>
            </w:r>
          </w:p>
        </w:tc>
      </w:tr>
    </w:tbl>
    <w:p w14:paraId="7A86D227">
      <w:pPr>
        <w:pStyle w:val="2"/>
      </w:pPr>
      <w:r>
        <w:t>4. Four cases FDEs commonly get wrong</w:t>
      </w:r>
    </w:p>
    <w:p w14:paraId="5169553B">
      <w:pPr>
        <w:pStyle w:val="3"/>
      </w:pPr>
      <w:r>
        <w:t>Unreadable document → 422</w:t>
      </w:r>
    </w:p>
    <w:p w14:paraId="3A1709D7">
      <w:r>
        <w:t>The caller can send a clearer scan. Returning 500 incorrectly tells the caller that the server is broken.</w:t>
      </w:r>
    </w:p>
    <w:p w14:paraId="5C12A3C7">
      <w:pPr>
        <w:pStyle w:val="3"/>
      </w:pPr>
      <w:r>
        <w:t>Extraction timeout → 504</w:t>
      </w:r>
    </w:p>
    <w:p w14:paraId="65879062">
      <w:r>
        <w:t>The failure is transient and on the service path. The API should communicate that retrying may succeed, ideally with Retry-After guidance.</w:t>
      </w:r>
    </w:p>
    <w:p w14:paraId="034698EE">
      <w:pPr>
        <w:pStyle w:val="3"/>
      </w:pPr>
      <w:r>
        <w:t>Model returned invalid JSON → 500</w:t>
      </w:r>
    </w:p>
    <w:p w14:paraId="3BDA6194">
      <w:r>
        <w:t>The consuming caller did nothing wrong. The model/backend failed to meet the service contract.</w:t>
      </w:r>
    </w:p>
    <w:p w14:paraId="095E4E59">
      <w:pPr>
        <w:pStyle w:val="3"/>
      </w:pPr>
      <w:r>
        <w:t>No policy retrieved above threshold → 200 + needs_human</w:t>
      </w:r>
    </w:p>
    <w:p w14:paraId="2592F543">
      <w:r>
        <w:t>This is a valid business outcome, not necessarily a technical error. A refusal or human-review outcome can be a successful API response.</w:t>
      </w:r>
    </w:p>
    <w:p w14:paraId="5751D126">
      <w:pPr>
        <w:pStyle w:val="2"/>
      </w:pPr>
      <w:r>
        <w:t>5. Error responses: status code is not enough</w:t>
      </w:r>
    </w:p>
    <w:p w14:paraId="65DA6F05">
      <w:r>
        <w:t>A useful error contract should tell the consuming application what happened and what to do next. RFC 9457 defines a standard Problem Details format for HTTP APIs.</w:t>
      </w:r>
    </w:p>
    <w:p w14:paraId="2B5278B2">
      <w:r>
        <w:rPr>
          <w:b/>
        </w:rPr>
        <w:t>Example:</w:t>
      </w:r>
    </w:p>
    <w:p w14:paraId="19CD710F">
      <w:r>
        <w:t>{</w:t>
      </w:r>
      <w:r>
        <w:br w:type="textWrapping"/>
      </w:r>
      <w:r>
        <w:t xml:space="preserve">  "type": "https://api.example.com/errors/extraction-timeout",</w:t>
      </w:r>
      <w:r>
        <w:br w:type="textWrapping"/>
      </w:r>
      <w:r>
        <w:t xml:space="preserve">  "title": "Extraction timeout",</w:t>
      </w:r>
      <w:r>
        <w:br w:type="textWrapping"/>
      </w:r>
      <w:r>
        <w:t xml:space="preserve">  "status": 504,</w:t>
      </w:r>
      <w:r>
        <w:br w:type="textWrapping"/>
      </w:r>
      <w:r>
        <w:t xml:space="preserve">  "detail": "Document extraction did not complete in time.",</w:t>
      </w:r>
      <w:r>
        <w:br w:type="textWrapping"/>
      </w:r>
      <w:r>
        <w:t xml:space="preserve">  "retryable": true,</w:t>
      </w:r>
      <w:r>
        <w:br w:type="textWrapping"/>
      </w:r>
      <w:r>
        <w:t xml:space="preserve">  "retry_after_seconds": 60</w:t>
      </w:r>
      <w:r>
        <w:br w:type="textWrapping"/>
      </w:r>
      <w:r>
        <w:t>}</w:t>
      </w:r>
    </w:p>
    <w:p w14:paraId="64702E0A">
      <w:r>
        <w:t>Teaching point: the status code is a category; retryable is an instruction. The consuming application should actually branch on that instruction.</w:t>
      </w:r>
    </w:p>
    <w:p w14:paraId="6F61C5B2">
      <w:pPr>
        <w:pStyle w:val="2"/>
      </w:pPr>
      <w:r>
        <w:t>6. Idempotency: make retries safe</w:t>
      </w:r>
    </w:p>
    <w:p w14:paraId="47B62C3A">
      <w:r>
        <w:t>Distributed systems fail in awkward places. A client may successfully submit a request while the response is lost. The client then retries.</w:t>
      </w:r>
    </w:p>
    <w:tbl>
      <w:tblPr>
        <w:tblStyle w:val="12"/>
        <w:tblW w:w="0" w:type="auto"/>
        <w:tblInd w:w="0" w:type="dxa"/>
        <w:tblLayout w:type="autofit"/>
        <w:tblCellMar>
          <w:top w:w="0" w:type="dxa"/>
          <w:left w:w="108" w:type="dxa"/>
          <w:bottom w:w="0" w:type="dxa"/>
          <w:right w:w="108" w:type="dxa"/>
        </w:tblCellMar>
      </w:tblPr>
      <w:tblGrid>
        <w:gridCol w:w="3408"/>
        <w:gridCol w:w="3408"/>
        <w:gridCol w:w="3408"/>
      </w:tblGrid>
      <w:tr w14:paraId="5ED528D7">
        <w:tc>
          <w:tcPr>
            <w:tcW w:w="3408" w:type="dxa"/>
            <w:vAlign w:val="center"/>
          </w:tcPr>
          <w:p w14:paraId="78BFD74D">
            <w:r>
              <w:rPr>
                <w:sz w:val="17"/>
              </w:rPr>
              <w:t>Client situation</w:t>
            </w:r>
          </w:p>
        </w:tc>
        <w:tc>
          <w:tcPr>
            <w:tcW w:w="3408" w:type="dxa"/>
            <w:vAlign w:val="center"/>
          </w:tcPr>
          <w:p w14:paraId="1365FA27">
            <w:r>
              <w:rPr>
                <w:sz w:val="17"/>
              </w:rPr>
              <w:t>Response</w:t>
            </w:r>
          </w:p>
        </w:tc>
        <w:tc>
          <w:tcPr>
            <w:tcW w:w="3408" w:type="dxa"/>
            <w:vAlign w:val="center"/>
          </w:tcPr>
          <w:p w14:paraId="56CC4044">
            <w:r>
              <w:rPr>
                <w:sz w:val="17"/>
              </w:rPr>
              <w:t>Meaning</w:t>
            </w:r>
          </w:p>
        </w:tc>
      </w:tr>
      <w:tr w14:paraId="32045234">
        <w:tc>
          <w:tcPr>
            <w:tcW w:w="3408" w:type="dxa"/>
            <w:vAlign w:val="center"/>
          </w:tcPr>
          <w:p w14:paraId="4D734938">
            <w:r>
              <w:rPr>
                <w:sz w:val="17"/>
              </w:rPr>
              <w:t>Same idempotency key + same body</w:t>
            </w:r>
          </w:p>
        </w:tc>
        <w:tc>
          <w:tcPr>
            <w:tcW w:w="3408" w:type="dxa"/>
            <w:vAlign w:val="center"/>
          </w:tcPr>
          <w:p w14:paraId="50BCE6B0">
            <w:r>
              <w:rPr>
                <w:sz w:val="17"/>
              </w:rPr>
              <w:t>Original 202 / original result</w:t>
            </w:r>
          </w:p>
        </w:tc>
        <w:tc>
          <w:tcPr>
            <w:tcW w:w="3408" w:type="dxa"/>
            <w:vAlign w:val="center"/>
          </w:tcPr>
          <w:p w14:paraId="087169A1">
            <w:r>
              <w:rPr>
                <w:sz w:val="17"/>
              </w:rPr>
              <w:t>Replay; do not create a second business action</w:t>
            </w:r>
          </w:p>
        </w:tc>
      </w:tr>
      <w:tr w14:paraId="6BA2A34F">
        <w:tc>
          <w:tcPr>
            <w:tcW w:w="3408" w:type="dxa"/>
            <w:vAlign w:val="center"/>
          </w:tcPr>
          <w:p w14:paraId="1DF0E49E">
            <w:r>
              <w:rPr>
                <w:sz w:val="17"/>
              </w:rPr>
              <w:t>Same key + different body</w:t>
            </w:r>
          </w:p>
        </w:tc>
        <w:tc>
          <w:tcPr>
            <w:tcW w:w="3408" w:type="dxa"/>
            <w:vAlign w:val="center"/>
          </w:tcPr>
          <w:p w14:paraId="446D102E">
            <w:r>
              <w:rPr>
                <w:sz w:val="17"/>
              </w:rPr>
              <w:t>409</w:t>
            </w:r>
          </w:p>
        </w:tc>
        <w:tc>
          <w:tcPr>
            <w:tcW w:w="3408" w:type="dxa"/>
            <w:vAlign w:val="center"/>
          </w:tcPr>
          <w:p w14:paraId="6D886609">
            <w:r>
              <w:rPr>
                <w:sz w:val="17"/>
              </w:rPr>
              <w:t>Conflict; same key is being reused for different content</w:t>
            </w:r>
          </w:p>
        </w:tc>
      </w:tr>
      <w:tr w14:paraId="70A24AA0">
        <w:tc>
          <w:tcPr>
            <w:tcW w:w="3408" w:type="dxa"/>
            <w:vAlign w:val="center"/>
          </w:tcPr>
          <w:p w14:paraId="1D2F47ED">
            <w:r>
              <w:rPr>
                <w:sz w:val="17"/>
              </w:rPr>
              <w:t>No idempotency key</w:t>
            </w:r>
          </w:p>
        </w:tc>
        <w:tc>
          <w:tcPr>
            <w:tcW w:w="3408" w:type="dxa"/>
            <w:vAlign w:val="center"/>
          </w:tcPr>
          <w:p w14:paraId="5E7374CD">
            <w:r>
              <w:rPr>
                <w:sz w:val="17"/>
              </w:rPr>
              <w:t>400</w:t>
            </w:r>
          </w:p>
        </w:tc>
        <w:tc>
          <w:tcPr>
            <w:tcW w:w="3408" w:type="dxa"/>
            <w:vAlign w:val="center"/>
          </w:tcPr>
          <w:p w14:paraId="60D87BC3">
            <w:r>
              <w:rPr>
                <w:sz w:val="17"/>
              </w:rPr>
              <w:t>Reject if the API contract requires one</w:t>
            </w:r>
          </w:p>
        </w:tc>
      </w:tr>
    </w:tbl>
    <w:p w14:paraId="30F8B6AE">
      <w:pPr>
        <w:pStyle w:val="2"/>
      </w:pPr>
      <w:r>
        <w:t>7. Where should validation happen?</w:t>
      </w:r>
    </w:p>
    <w:p w14:paraId="10A2FD26">
      <w:r>
        <w:t>Use the gateway/APIM for checks that can be made without expensive case processing: authentication, rate limits, idempotency-key presence, JSON schema, size/count bounds, and similar request-shape checks. Use the backend/function for checks that require actual case data, Document Intelligence, retrieval, generation, or validation of model output.</w:t>
      </w:r>
    </w:p>
    <w:p w14:paraId="144A6DA7">
      <w:r>
        <w:t>Teaching rule: “If I can reject it before spending money or invoking downstream services, reject it at the edge.”</w:t>
      </w:r>
    </w:p>
    <w:p w14:paraId="61071A43">
      <w:pPr>
        <w:pStyle w:val="2"/>
      </w:pPr>
      <w:r>
        <w:t>8. Streaming: why status-code design changes</w:t>
      </w:r>
    </w:p>
    <w:p w14:paraId="4BCBD74E">
      <w:r>
        <w:t>Streaming improves time-to-first-visible-content; it does not necessarily reduce total generation time. Once the first response bytes are sent, the HTTP status has effectively been committed.</w:t>
      </w:r>
    </w:p>
    <w:p w14:paraId="082734A5">
      <w:r>
        <w:t>Therefore:</w:t>
      </w:r>
    </w:p>
    <w:p w14:paraId="7B6EF957">
      <w:pPr>
        <w:pStyle w:val="23"/>
      </w:pPr>
      <w:r>
        <w:t>Perform authentication, schema, case-state, policy and other pre-flight checks before the first byte.</w:t>
      </w:r>
    </w:p>
    <w:p w14:paraId="51146551">
      <w:pPr>
        <w:pStyle w:val="23"/>
      </w:pPr>
      <w:r>
        <w:t>Stream human-readable prose when a person benefits from seeing progress.</w:t>
      </w:r>
    </w:p>
    <w:p w14:paraId="0E8D911C">
      <w:pPr>
        <w:pStyle w:val="23"/>
      </w:pPr>
      <w:r>
        <w:t>Return structured decision data as a complete, validated object rather than partially streamed JSON.</w:t>
      </w:r>
    </w:p>
    <w:p w14:paraId="1441BBAB">
      <w:pPr>
        <w:pStyle w:val="23"/>
      </w:pPr>
      <w:r>
        <w:t>If a stream fails mid-response, you cannot replace an already-sent 200 with a later 422 or 500.</w:t>
      </w:r>
    </w:p>
    <w:p w14:paraId="6F86C900">
      <w:pPr>
        <w:pStyle w:val="2"/>
      </w:pPr>
      <w:r>
        <w:t>9. Case Study: Case-Application API</w:t>
      </w:r>
    </w:p>
    <w:p w14:paraId="6A63DF9E">
      <w:r>
        <w:t>Scenario: An enterprise has built an AI-assisted case-processing pipeline. A consuming application submits a case package. The backend performs document extraction, retrieval and model-based assessment. A separate narrative endpoint can stream human-readable progress.</w:t>
      </w:r>
    </w:p>
    <w:p w14:paraId="5923D9E6">
      <w:pPr>
        <w:pStyle w:val="3"/>
      </w:pPr>
      <w:r>
        <w:t>API surface</w:t>
      </w:r>
    </w:p>
    <w:p w14:paraId="4AFBAD33">
      <w:r>
        <w:t>POST /case-application</w:t>
      </w:r>
    </w:p>
    <w:p w14:paraId="6C39CBCB">
      <w:r>
        <w:t>Purpose: accept a case package for asynchronous processing.</w:t>
      </w:r>
    </w:p>
    <w:p w14:paraId="02557742">
      <w:r>
        <w:t>Expected success: 202 Accepted + ticket/reference ID.</w:t>
      </w:r>
    </w:p>
    <w:p w14:paraId="540BEAE9">
      <w:r>
        <w:t>GET /case-application/{id}/narrative</w:t>
      </w:r>
    </w:p>
    <w:p w14:paraId="50EB2BE9">
      <w:r>
        <w:t>Purpose: stream human-readable narrative as it becomes available.</w:t>
      </w:r>
    </w:p>
    <w:p w14:paraId="7C14E822">
      <w:pPr>
        <w:pStyle w:val="3"/>
      </w:pPr>
      <w:r>
        <w:t>Student challenge</w:t>
      </w:r>
    </w:p>
    <w:p w14:paraId="56125EE6">
      <w:r>
        <w:t>For each scenario, decide: (1) status code, (2) retryable?, (3) where detected, (4) why.</w:t>
      </w:r>
    </w:p>
    <w:tbl>
      <w:tblPr>
        <w:tblStyle w:val="12"/>
        <w:tblW w:w="0" w:type="auto"/>
        <w:jc w:val="center"/>
        <w:tblLayout w:type="autofit"/>
        <w:tblCellMar>
          <w:top w:w="0" w:type="dxa"/>
          <w:left w:w="108" w:type="dxa"/>
          <w:bottom w:w="0" w:type="dxa"/>
          <w:right w:w="108" w:type="dxa"/>
        </w:tblCellMar>
      </w:tblPr>
      <w:tblGrid>
        <w:gridCol w:w="2045"/>
        <w:gridCol w:w="2045"/>
        <w:gridCol w:w="2045"/>
        <w:gridCol w:w="2045"/>
        <w:gridCol w:w="2045"/>
      </w:tblGrid>
      <w:tr w14:paraId="71EEFE06">
        <w:trPr>
          <w:jc w:val="center"/>
        </w:trPr>
        <w:tc>
          <w:tcPr>
            <w:tcW w:w="2045" w:type="dxa"/>
            <w:vAlign w:val="center"/>
          </w:tcPr>
          <w:p w14:paraId="0D0F421D">
            <w:r>
              <w:rPr>
                <w:sz w:val="17"/>
              </w:rPr>
              <w:t>#</w:t>
            </w:r>
          </w:p>
        </w:tc>
        <w:tc>
          <w:tcPr>
            <w:tcW w:w="2045" w:type="dxa"/>
            <w:vAlign w:val="center"/>
          </w:tcPr>
          <w:p w14:paraId="019E2641">
            <w:r>
              <w:rPr>
                <w:sz w:val="17"/>
              </w:rPr>
              <w:t>Scenario</w:t>
            </w:r>
          </w:p>
        </w:tc>
        <w:tc>
          <w:tcPr>
            <w:tcW w:w="2045" w:type="dxa"/>
            <w:vAlign w:val="center"/>
          </w:tcPr>
          <w:p w14:paraId="4F7EB993">
            <w:r>
              <w:rPr>
                <w:sz w:val="17"/>
              </w:rPr>
              <w:t>Your code</w:t>
            </w:r>
          </w:p>
        </w:tc>
        <w:tc>
          <w:tcPr>
            <w:tcW w:w="2045" w:type="dxa"/>
            <w:vAlign w:val="center"/>
          </w:tcPr>
          <w:p w14:paraId="73797297">
            <w:r>
              <w:rPr>
                <w:sz w:val="17"/>
              </w:rPr>
              <w:t>Retry?</w:t>
            </w:r>
          </w:p>
        </w:tc>
        <w:tc>
          <w:tcPr>
            <w:tcW w:w="2045" w:type="dxa"/>
            <w:vAlign w:val="center"/>
          </w:tcPr>
          <w:p w14:paraId="33EE451C">
            <w:r>
              <w:rPr>
                <w:sz w:val="17"/>
              </w:rPr>
              <w:t>Where / why</w:t>
            </w:r>
          </w:p>
        </w:tc>
      </w:tr>
      <w:tr w14:paraId="37015A4A">
        <w:trPr>
          <w:jc w:val="center"/>
        </w:trPr>
        <w:tc>
          <w:tcPr>
            <w:tcW w:w="2045" w:type="dxa"/>
            <w:vAlign w:val="center"/>
          </w:tcPr>
          <w:p w14:paraId="549DFE56">
            <w:r>
              <w:rPr>
                <w:sz w:val="17"/>
              </w:rPr>
              <w:t>1</w:t>
            </w:r>
          </w:p>
        </w:tc>
        <w:tc>
          <w:tcPr>
            <w:tcW w:w="2045" w:type="dxa"/>
            <w:vAlign w:val="center"/>
          </w:tcPr>
          <w:p w14:paraId="59DB2D14">
            <w:r>
              <w:rPr>
                <w:sz w:val="17"/>
              </w:rPr>
              <w:t>Request body is malformed JSON</w:t>
            </w:r>
          </w:p>
        </w:tc>
        <w:tc>
          <w:tcPr>
            <w:tcW w:w="2045" w:type="dxa"/>
            <w:vAlign w:val="center"/>
          </w:tcPr>
          <w:p w14:paraId="579C2B78"/>
        </w:tc>
        <w:tc>
          <w:tcPr>
            <w:tcW w:w="2045" w:type="dxa"/>
            <w:vAlign w:val="center"/>
          </w:tcPr>
          <w:p w14:paraId="55051168"/>
        </w:tc>
        <w:tc>
          <w:tcPr>
            <w:tcW w:w="2045" w:type="dxa"/>
            <w:vAlign w:val="center"/>
          </w:tcPr>
          <w:p w14:paraId="3ED76B8E"/>
        </w:tc>
      </w:tr>
      <w:tr w14:paraId="5720806A">
        <w:trPr>
          <w:jc w:val="center"/>
        </w:trPr>
        <w:tc>
          <w:tcPr>
            <w:tcW w:w="2045" w:type="dxa"/>
            <w:vAlign w:val="center"/>
          </w:tcPr>
          <w:p w14:paraId="05A13A9B">
            <w:r>
              <w:rPr>
                <w:sz w:val="17"/>
              </w:rPr>
              <w:t>2</w:t>
            </w:r>
          </w:p>
        </w:tc>
        <w:tc>
          <w:tcPr>
            <w:tcW w:w="2045" w:type="dxa"/>
            <w:vAlign w:val="center"/>
          </w:tcPr>
          <w:p w14:paraId="14B41E0E">
            <w:r>
              <w:rPr>
                <w:sz w:val="17"/>
              </w:rPr>
              <w:t>Valid JSON, but applicant_id has the wrong type</w:t>
            </w:r>
          </w:p>
        </w:tc>
        <w:tc>
          <w:tcPr>
            <w:tcW w:w="2045" w:type="dxa"/>
            <w:vAlign w:val="center"/>
          </w:tcPr>
          <w:p w14:paraId="43B46A02"/>
        </w:tc>
        <w:tc>
          <w:tcPr>
            <w:tcW w:w="2045" w:type="dxa"/>
            <w:vAlign w:val="center"/>
          </w:tcPr>
          <w:p w14:paraId="1D17DB8C"/>
        </w:tc>
        <w:tc>
          <w:tcPr>
            <w:tcW w:w="2045" w:type="dxa"/>
            <w:vAlign w:val="center"/>
          </w:tcPr>
          <w:p w14:paraId="6FBF045F"/>
        </w:tc>
      </w:tr>
      <w:tr w14:paraId="03B82861">
        <w:trPr>
          <w:jc w:val="center"/>
        </w:trPr>
        <w:tc>
          <w:tcPr>
            <w:tcW w:w="2045" w:type="dxa"/>
            <w:vAlign w:val="center"/>
          </w:tcPr>
          <w:p w14:paraId="46286C9A">
            <w:r>
              <w:rPr>
                <w:sz w:val="17"/>
              </w:rPr>
              <w:t>3</w:t>
            </w:r>
          </w:p>
        </w:tc>
        <w:tc>
          <w:tcPr>
            <w:tcW w:w="2045" w:type="dxa"/>
            <w:vAlign w:val="center"/>
          </w:tcPr>
          <w:p w14:paraId="6AB6B94E">
            <w:r>
              <w:rPr>
                <w:sz w:val="17"/>
              </w:rPr>
              <w:t>Caller sends an unexpected field: applicant_ssn</w:t>
            </w:r>
          </w:p>
        </w:tc>
        <w:tc>
          <w:tcPr>
            <w:tcW w:w="2045" w:type="dxa"/>
            <w:vAlign w:val="center"/>
          </w:tcPr>
          <w:p w14:paraId="2A7D7955"/>
        </w:tc>
        <w:tc>
          <w:tcPr>
            <w:tcW w:w="2045" w:type="dxa"/>
            <w:vAlign w:val="center"/>
          </w:tcPr>
          <w:p w14:paraId="5ECA5A9C"/>
        </w:tc>
        <w:tc>
          <w:tcPr>
            <w:tcW w:w="2045" w:type="dxa"/>
            <w:vAlign w:val="center"/>
          </w:tcPr>
          <w:p w14:paraId="6FD9DC5B"/>
        </w:tc>
      </w:tr>
      <w:tr w14:paraId="1A462FE7">
        <w:trPr>
          <w:jc w:val="center"/>
        </w:trPr>
        <w:tc>
          <w:tcPr>
            <w:tcW w:w="2045" w:type="dxa"/>
            <w:vAlign w:val="center"/>
          </w:tcPr>
          <w:p w14:paraId="449EA86E">
            <w:r>
              <w:rPr>
                <w:sz w:val="17"/>
              </w:rPr>
              <w:t>4</w:t>
            </w:r>
          </w:p>
        </w:tc>
        <w:tc>
          <w:tcPr>
            <w:tcW w:w="2045" w:type="dxa"/>
            <w:vAlign w:val="center"/>
          </w:tcPr>
          <w:p w14:paraId="70F0F057">
            <w:r>
              <w:rPr>
                <w:sz w:val="17"/>
              </w:rPr>
              <w:t>Document is unreadable; caller can rescan it</w:t>
            </w:r>
          </w:p>
        </w:tc>
        <w:tc>
          <w:tcPr>
            <w:tcW w:w="2045" w:type="dxa"/>
            <w:vAlign w:val="center"/>
          </w:tcPr>
          <w:p w14:paraId="0580547F"/>
        </w:tc>
        <w:tc>
          <w:tcPr>
            <w:tcW w:w="2045" w:type="dxa"/>
            <w:vAlign w:val="center"/>
          </w:tcPr>
          <w:p w14:paraId="0A9EDF82"/>
        </w:tc>
        <w:tc>
          <w:tcPr>
            <w:tcW w:w="2045" w:type="dxa"/>
            <w:vAlign w:val="center"/>
          </w:tcPr>
          <w:p w14:paraId="2D2B2E9E"/>
        </w:tc>
      </w:tr>
      <w:tr w14:paraId="0973F81A">
        <w:trPr>
          <w:jc w:val="center"/>
        </w:trPr>
        <w:tc>
          <w:tcPr>
            <w:tcW w:w="2045" w:type="dxa"/>
            <w:vAlign w:val="center"/>
          </w:tcPr>
          <w:p w14:paraId="3252CBF7">
            <w:r>
              <w:rPr>
                <w:sz w:val="17"/>
              </w:rPr>
              <w:t>5</w:t>
            </w:r>
          </w:p>
        </w:tc>
        <w:tc>
          <w:tcPr>
            <w:tcW w:w="2045" w:type="dxa"/>
            <w:vAlign w:val="center"/>
          </w:tcPr>
          <w:p w14:paraId="51F8438C">
            <w:r>
              <w:rPr>
                <w:sz w:val="17"/>
              </w:rPr>
              <w:t>Document extraction times out temporarily</w:t>
            </w:r>
          </w:p>
        </w:tc>
        <w:tc>
          <w:tcPr>
            <w:tcW w:w="2045" w:type="dxa"/>
            <w:vAlign w:val="center"/>
          </w:tcPr>
          <w:p w14:paraId="4177DEC1"/>
        </w:tc>
        <w:tc>
          <w:tcPr>
            <w:tcW w:w="2045" w:type="dxa"/>
            <w:vAlign w:val="center"/>
          </w:tcPr>
          <w:p w14:paraId="444A14FA"/>
        </w:tc>
        <w:tc>
          <w:tcPr>
            <w:tcW w:w="2045" w:type="dxa"/>
            <w:vAlign w:val="center"/>
          </w:tcPr>
          <w:p w14:paraId="2EFFFE23"/>
        </w:tc>
      </w:tr>
      <w:tr w14:paraId="240F6CC3">
        <w:trPr>
          <w:jc w:val="center"/>
        </w:trPr>
        <w:tc>
          <w:tcPr>
            <w:tcW w:w="2045" w:type="dxa"/>
            <w:vAlign w:val="center"/>
          </w:tcPr>
          <w:p w14:paraId="0D929879">
            <w:r>
              <w:rPr>
                <w:sz w:val="17"/>
              </w:rPr>
              <w:t>6</w:t>
            </w:r>
          </w:p>
        </w:tc>
        <w:tc>
          <w:tcPr>
            <w:tcW w:w="2045" w:type="dxa"/>
            <w:vAlign w:val="center"/>
          </w:tcPr>
          <w:p w14:paraId="5835E69B">
            <w:r>
              <w:rPr>
                <w:sz w:val="17"/>
              </w:rPr>
              <w:t>Model returns invalid JSON that violates the output schema</w:t>
            </w:r>
          </w:p>
        </w:tc>
        <w:tc>
          <w:tcPr>
            <w:tcW w:w="2045" w:type="dxa"/>
            <w:vAlign w:val="center"/>
          </w:tcPr>
          <w:p w14:paraId="55B0FC34"/>
        </w:tc>
        <w:tc>
          <w:tcPr>
            <w:tcW w:w="2045" w:type="dxa"/>
            <w:vAlign w:val="center"/>
          </w:tcPr>
          <w:p w14:paraId="719B7A3E"/>
        </w:tc>
        <w:tc>
          <w:tcPr>
            <w:tcW w:w="2045" w:type="dxa"/>
            <w:vAlign w:val="center"/>
          </w:tcPr>
          <w:p w14:paraId="60A3FB3C"/>
        </w:tc>
      </w:tr>
      <w:tr w14:paraId="1AC290CA">
        <w:trPr>
          <w:jc w:val="center"/>
        </w:trPr>
        <w:tc>
          <w:tcPr>
            <w:tcW w:w="2045" w:type="dxa"/>
            <w:vAlign w:val="center"/>
          </w:tcPr>
          <w:p w14:paraId="63A93653">
            <w:r>
              <w:rPr>
                <w:sz w:val="17"/>
              </w:rPr>
              <w:t>7</w:t>
            </w:r>
          </w:p>
        </w:tc>
        <w:tc>
          <w:tcPr>
            <w:tcW w:w="2045" w:type="dxa"/>
            <w:vAlign w:val="center"/>
          </w:tcPr>
          <w:p w14:paraId="2EF3A4C6">
            <w:r>
              <w:rPr>
                <w:sz w:val="17"/>
              </w:rPr>
              <w:t>Same idempotency key and same body are received after a network timeout</w:t>
            </w:r>
          </w:p>
        </w:tc>
        <w:tc>
          <w:tcPr>
            <w:tcW w:w="2045" w:type="dxa"/>
            <w:vAlign w:val="center"/>
          </w:tcPr>
          <w:p w14:paraId="58C51ECE"/>
        </w:tc>
        <w:tc>
          <w:tcPr>
            <w:tcW w:w="2045" w:type="dxa"/>
            <w:vAlign w:val="center"/>
          </w:tcPr>
          <w:p w14:paraId="3530973B"/>
        </w:tc>
        <w:tc>
          <w:tcPr>
            <w:tcW w:w="2045" w:type="dxa"/>
            <w:vAlign w:val="center"/>
          </w:tcPr>
          <w:p w14:paraId="60D01691"/>
        </w:tc>
      </w:tr>
      <w:tr w14:paraId="437020C4">
        <w:trPr>
          <w:jc w:val="center"/>
        </w:trPr>
        <w:tc>
          <w:tcPr>
            <w:tcW w:w="2045" w:type="dxa"/>
            <w:vAlign w:val="center"/>
          </w:tcPr>
          <w:p w14:paraId="5512AEA0">
            <w:r>
              <w:rPr>
                <w:sz w:val="17"/>
              </w:rPr>
              <w:t>8</w:t>
            </w:r>
          </w:p>
        </w:tc>
        <w:tc>
          <w:tcPr>
            <w:tcW w:w="2045" w:type="dxa"/>
            <w:vAlign w:val="center"/>
          </w:tcPr>
          <w:p w14:paraId="517BD0DC">
            <w:r>
              <w:rPr>
                <w:sz w:val="17"/>
              </w:rPr>
              <w:t>Same idempotency key is reused with different case data</w:t>
            </w:r>
          </w:p>
        </w:tc>
        <w:tc>
          <w:tcPr>
            <w:tcW w:w="2045" w:type="dxa"/>
            <w:vAlign w:val="center"/>
          </w:tcPr>
          <w:p w14:paraId="78E1B76F"/>
        </w:tc>
        <w:tc>
          <w:tcPr>
            <w:tcW w:w="2045" w:type="dxa"/>
            <w:vAlign w:val="center"/>
          </w:tcPr>
          <w:p w14:paraId="3BC9EDC4"/>
        </w:tc>
        <w:tc>
          <w:tcPr>
            <w:tcW w:w="2045" w:type="dxa"/>
            <w:vAlign w:val="center"/>
          </w:tcPr>
          <w:p w14:paraId="7E587E36"/>
        </w:tc>
      </w:tr>
      <w:tr w14:paraId="72E4F3D4">
        <w:trPr>
          <w:jc w:val="center"/>
        </w:trPr>
        <w:tc>
          <w:tcPr>
            <w:tcW w:w="2045" w:type="dxa"/>
            <w:vAlign w:val="center"/>
          </w:tcPr>
          <w:p w14:paraId="70F15F6D">
            <w:r>
              <w:rPr>
                <w:sz w:val="17"/>
              </w:rPr>
              <w:t>9</w:t>
            </w:r>
          </w:p>
        </w:tc>
        <w:tc>
          <w:tcPr>
            <w:tcW w:w="2045" w:type="dxa"/>
            <w:vAlign w:val="center"/>
          </w:tcPr>
          <w:p w14:paraId="21F4F003">
            <w:r>
              <w:rPr>
                <w:sz w:val="17"/>
              </w:rPr>
              <w:t>Narrative stream fails after 400 ms, after 200 OK and several chunks have been sent</w:t>
            </w:r>
          </w:p>
        </w:tc>
        <w:tc>
          <w:tcPr>
            <w:tcW w:w="2045" w:type="dxa"/>
            <w:vAlign w:val="center"/>
          </w:tcPr>
          <w:p w14:paraId="3168BADA"/>
        </w:tc>
        <w:tc>
          <w:tcPr>
            <w:tcW w:w="2045" w:type="dxa"/>
            <w:vAlign w:val="center"/>
          </w:tcPr>
          <w:p w14:paraId="099173DA"/>
        </w:tc>
        <w:tc>
          <w:tcPr>
            <w:tcW w:w="2045" w:type="dxa"/>
            <w:vAlign w:val="center"/>
          </w:tcPr>
          <w:p w14:paraId="7DDB82C4"/>
        </w:tc>
      </w:tr>
      <w:tr w14:paraId="054C548C">
        <w:trPr>
          <w:jc w:val="center"/>
        </w:trPr>
        <w:tc>
          <w:tcPr>
            <w:tcW w:w="2045" w:type="dxa"/>
            <w:vAlign w:val="center"/>
          </w:tcPr>
          <w:p w14:paraId="70132941">
            <w:r>
              <w:rPr>
                <w:sz w:val="17"/>
              </w:rPr>
              <w:t>10</w:t>
            </w:r>
          </w:p>
        </w:tc>
        <w:tc>
          <w:tcPr>
            <w:tcW w:w="2045" w:type="dxa"/>
            <w:vAlign w:val="center"/>
          </w:tcPr>
          <w:p w14:paraId="57BA66CD">
            <w:r>
              <w:rPr>
                <w:sz w:val="17"/>
              </w:rPr>
              <w:t>No policy is retrieved above threshold; case is routed to human review</w:t>
            </w:r>
          </w:p>
        </w:tc>
        <w:tc>
          <w:tcPr>
            <w:tcW w:w="2045" w:type="dxa"/>
            <w:vAlign w:val="center"/>
          </w:tcPr>
          <w:p w14:paraId="20857F18"/>
        </w:tc>
        <w:tc>
          <w:tcPr>
            <w:tcW w:w="2045" w:type="dxa"/>
            <w:vAlign w:val="center"/>
          </w:tcPr>
          <w:p w14:paraId="0BD4C8B2"/>
        </w:tc>
        <w:tc>
          <w:tcPr>
            <w:tcW w:w="2045" w:type="dxa"/>
            <w:vAlign w:val="center"/>
          </w:tcPr>
          <w:p w14:paraId="3824241B"/>
        </w:tc>
      </w:tr>
    </w:tbl>
    <w:p w14:paraId="4BDDFA01">
      <w:pPr>
        <w:pStyle w:val="2"/>
      </w:pPr>
      <w:r>
        <w:t>10. Suggested answer key</w:t>
      </w:r>
    </w:p>
    <w:tbl>
      <w:tblPr>
        <w:tblStyle w:val="12"/>
        <w:tblW w:w="0" w:type="auto"/>
        <w:tblInd w:w="0" w:type="dxa"/>
        <w:tblLayout w:type="autofit"/>
        <w:tblCellMar>
          <w:top w:w="0" w:type="dxa"/>
          <w:left w:w="108" w:type="dxa"/>
          <w:bottom w:w="0" w:type="dxa"/>
          <w:right w:w="108" w:type="dxa"/>
        </w:tblCellMar>
      </w:tblPr>
      <w:tblGrid>
        <w:gridCol w:w="2556"/>
        <w:gridCol w:w="2556"/>
        <w:gridCol w:w="2556"/>
        <w:gridCol w:w="2556"/>
      </w:tblGrid>
      <w:tr w14:paraId="1828E69F">
        <w:tc>
          <w:tcPr>
            <w:tcW w:w="2556" w:type="dxa"/>
            <w:vAlign w:val="center"/>
          </w:tcPr>
          <w:p w14:paraId="5F3451A8">
            <w:r>
              <w:rPr>
                <w:sz w:val="17"/>
              </w:rPr>
              <w:t>Scenario</w:t>
            </w:r>
          </w:p>
        </w:tc>
        <w:tc>
          <w:tcPr>
            <w:tcW w:w="2556" w:type="dxa"/>
            <w:vAlign w:val="center"/>
          </w:tcPr>
          <w:p w14:paraId="224EC3B1">
            <w:r>
              <w:rPr>
                <w:sz w:val="17"/>
              </w:rPr>
              <w:t>Expected</w:t>
            </w:r>
          </w:p>
        </w:tc>
        <w:tc>
          <w:tcPr>
            <w:tcW w:w="2556" w:type="dxa"/>
            <w:vAlign w:val="center"/>
          </w:tcPr>
          <w:p w14:paraId="2E5ADF90">
            <w:r>
              <w:rPr>
                <w:sz w:val="17"/>
              </w:rPr>
              <w:t>Retry?</w:t>
            </w:r>
          </w:p>
        </w:tc>
        <w:tc>
          <w:tcPr>
            <w:tcW w:w="2556" w:type="dxa"/>
            <w:vAlign w:val="center"/>
          </w:tcPr>
          <w:p w14:paraId="147180DA">
            <w:r>
              <w:rPr>
                <w:sz w:val="17"/>
              </w:rPr>
              <w:t>Reason</w:t>
            </w:r>
          </w:p>
        </w:tc>
      </w:tr>
      <w:tr w14:paraId="67115F76">
        <w:tc>
          <w:tcPr>
            <w:tcW w:w="2556" w:type="dxa"/>
            <w:vAlign w:val="center"/>
          </w:tcPr>
          <w:p w14:paraId="1108E23A">
            <w:r>
              <w:rPr>
                <w:sz w:val="17"/>
              </w:rPr>
              <w:t>1</w:t>
            </w:r>
          </w:p>
        </w:tc>
        <w:tc>
          <w:tcPr>
            <w:tcW w:w="2556" w:type="dxa"/>
            <w:vAlign w:val="center"/>
          </w:tcPr>
          <w:p w14:paraId="44502AA2">
            <w:r>
              <w:rPr>
                <w:sz w:val="17"/>
              </w:rPr>
              <w:t>400</w:t>
            </w:r>
          </w:p>
        </w:tc>
        <w:tc>
          <w:tcPr>
            <w:tcW w:w="2556" w:type="dxa"/>
            <w:vAlign w:val="center"/>
          </w:tcPr>
          <w:p w14:paraId="461B40F3">
            <w:r>
              <w:rPr>
                <w:sz w:val="17"/>
              </w:rPr>
              <w:t>No</w:t>
            </w:r>
          </w:p>
        </w:tc>
        <w:tc>
          <w:tcPr>
            <w:tcW w:w="2556" w:type="dxa"/>
            <w:vAlign w:val="center"/>
          </w:tcPr>
          <w:p w14:paraId="20F6ADE0">
            <w:r>
              <w:rPr>
                <w:sz w:val="17"/>
              </w:rPr>
              <w:t>Gateway/API layer. Request syntax is invalid.</w:t>
            </w:r>
          </w:p>
        </w:tc>
      </w:tr>
      <w:tr w14:paraId="57809B09">
        <w:tc>
          <w:tcPr>
            <w:tcW w:w="2556" w:type="dxa"/>
            <w:vAlign w:val="center"/>
          </w:tcPr>
          <w:p w14:paraId="7B203691">
            <w:r>
              <w:rPr>
                <w:sz w:val="17"/>
              </w:rPr>
              <w:t>2</w:t>
            </w:r>
          </w:p>
        </w:tc>
        <w:tc>
          <w:tcPr>
            <w:tcW w:w="2556" w:type="dxa"/>
            <w:vAlign w:val="center"/>
          </w:tcPr>
          <w:p w14:paraId="67AFD35E">
            <w:r>
              <w:rPr>
                <w:sz w:val="17"/>
              </w:rPr>
              <w:t>400 or 422 depending on the API contract</w:t>
            </w:r>
          </w:p>
        </w:tc>
        <w:tc>
          <w:tcPr>
            <w:tcW w:w="2556" w:type="dxa"/>
            <w:vAlign w:val="center"/>
          </w:tcPr>
          <w:p w14:paraId="3CD175B3">
            <w:r>
              <w:rPr>
                <w:sz w:val="17"/>
              </w:rPr>
              <w:t>No</w:t>
            </w:r>
          </w:p>
        </w:tc>
        <w:tc>
          <w:tcPr>
            <w:tcW w:w="2556" w:type="dxa"/>
            <w:vAlign w:val="center"/>
          </w:tcPr>
          <w:p w14:paraId="0BD20BA9">
            <w:r>
              <w:rPr>
                <w:sz w:val="17"/>
              </w:rPr>
              <w:t>Gateway schema validation. The key FDE question is whether this is a syntactic/shape error or a semantically unprocessable value.</w:t>
            </w:r>
          </w:p>
        </w:tc>
      </w:tr>
      <w:tr w14:paraId="0AF0CAE4">
        <w:tc>
          <w:tcPr>
            <w:tcW w:w="2556" w:type="dxa"/>
            <w:vAlign w:val="center"/>
          </w:tcPr>
          <w:p w14:paraId="72922583">
            <w:r>
              <w:rPr>
                <w:sz w:val="17"/>
              </w:rPr>
              <w:t>3</w:t>
            </w:r>
          </w:p>
        </w:tc>
        <w:tc>
          <w:tcPr>
            <w:tcW w:w="2556" w:type="dxa"/>
            <w:vAlign w:val="center"/>
          </w:tcPr>
          <w:p w14:paraId="64B8D29C">
            <w:r>
              <w:rPr>
                <w:sz w:val="17"/>
              </w:rPr>
              <w:t>400</w:t>
            </w:r>
          </w:p>
        </w:tc>
        <w:tc>
          <w:tcPr>
            <w:tcW w:w="2556" w:type="dxa"/>
            <w:vAlign w:val="center"/>
          </w:tcPr>
          <w:p w14:paraId="531C1CCA">
            <w:r>
              <w:rPr>
                <w:sz w:val="17"/>
              </w:rPr>
              <w:t>No</w:t>
            </w:r>
          </w:p>
        </w:tc>
        <w:tc>
          <w:tcPr>
            <w:tcW w:w="2556" w:type="dxa"/>
            <w:vAlign w:val="center"/>
          </w:tcPr>
          <w:p w14:paraId="2A0D0F8A">
            <w:r>
              <w:rPr>
                <w:sz w:val="17"/>
              </w:rPr>
              <w:t>Gateway schema should reject unexpected fields if the contract forbids them.</w:t>
            </w:r>
          </w:p>
        </w:tc>
      </w:tr>
      <w:tr w14:paraId="6B49B64C">
        <w:tc>
          <w:tcPr>
            <w:tcW w:w="2556" w:type="dxa"/>
            <w:vAlign w:val="center"/>
          </w:tcPr>
          <w:p w14:paraId="3247DAFC">
            <w:r>
              <w:rPr>
                <w:sz w:val="17"/>
              </w:rPr>
              <w:t>4</w:t>
            </w:r>
          </w:p>
        </w:tc>
        <w:tc>
          <w:tcPr>
            <w:tcW w:w="2556" w:type="dxa"/>
            <w:vAlign w:val="center"/>
          </w:tcPr>
          <w:p w14:paraId="756821A8">
            <w:r>
              <w:rPr>
                <w:sz w:val="17"/>
              </w:rPr>
              <w:t>422</w:t>
            </w:r>
          </w:p>
        </w:tc>
        <w:tc>
          <w:tcPr>
            <w:tcW w:w="2556" w:type="dxa"/>
            <w:vAlign w:val="center"/>
          </w:tcPr>
          <w:p w14:paraId="485BFBAE">
            <w:r>
              <w:rPr>
                <w:sz w:val="17"/>
              </w:rPr>
              <w:t>No</w:t>
            </w:r>
          </w:p>
        </w:tc>
        <w:tc>
          <w:tcPr>
            <w:tcW w:w="2556" w:type="dxa"/>
            <w:vAlign w:val="center"/>
          </w:tcPr>
          <w:p w14:paraId="460FEA7B">
            <w:r>
              <w:rPr>
                <w:sz w:val="17"/>
              </w:rPr>
              <w:t>Caller can change the input by supplying a better scan.</w:t>
            </w:r>
          </w:p>
        </w:tc>
      </w:tr>
      <w:tr w14:paraId="72015A0E">
        <w:tc>
          <w:tcPr>
            <w:tcW w:w="2556" w:type="dxa"/>
            <w:vAlign w:val="center"/>
          </w:tcPr>
          <w:p w14:paraId="416D9C1F">
            <w:r>
              <w:rPr>
                <w:sz w:val="17"/>
              </w:rPr>
              <w:t>5</w:t>
            </w:r>
          </w:p>
        </w:tc>
        <w:tc>
          <w:tcPr>
            <w:tcW w:w="2556" w:type="dxa"/>
            <w:vAlign w:val="center"/>
          </w:tcPr>
          <w:p w14:paraId="64054314">
            <w:r>
              <w:rPr>
                <w:sz w:val="17"/>
              </w:rPr>
              <w:t>504</w:t>
            </w:r>
          </w:p>
        </w:tc>
        <w:tc>
          <w:tcPr>
            <w:tcW w:w="2556" w:type="dxa"/>
            <w:vAlign w:val="center"/>
          </w:tcPr>
          <w:p w14:paraId="10F45A58">
            <w:r>
              <w:rPr>
                <w:sz w:val="17"/>
              </w:rPr>
              <w:t>Yes, subject to retry policy</w:t>
            </w:r>
          </w:p>
        </w:tc>
        <w:tc>
          <w:tcPr>
            <w:tcW w:w="2556" w:type="dxa"/>
            <w:vAlign w:val="center"/>
          </w:tcPr>
          <w:p w14:paraId="54E51B5B">
            <w:r>
              <w:rPr>
                <w:sz w:val="17"/>
              </w:rPr>
              <w:t>Transient downstream timeout; provide retry guidance.</w:t>
            </w:r>
          </w:p>
        </w:tc>
      </w:tr>
      <w:tr w14:paraId="656C82C8">
        <w:tc>
          <w:tcPr>
            <w:tcW w:w="2556" w:type="dxa"/>
            <w:vAlign w:val="center"/>
          </w:tcPr>
          <w:p w14:paraId="3DA30A44">
            <w:r>
              <w:rPr>
                <w:sz w:val="17"/>
              </w:rPr>
              <w:t>6</w:t>
            </w:r>
          </w:p>
        </w:tc>
        <w:tc>
          <w:tcPr>
            <w:tcW w:w="2556" w:type="dxa"/>
            <w:vAlign w:val="center"/>
          </w:tcPr>
          <w:p w14:paraId="5BA60450">
            <w:r>
              <w:rPr>
                <w:sz w:val="17"/>
              </w:rPr>
              <w:t>500</w:t>
            </w:r>
          </w:p>
        </w:tc>
        <w:tc>
          <w:tcPr>
            <w:tcW w:w="2556" w:type="dxa"/>
            <w:vAlign w:val="center"/>
          </w:tcPr>
          <w:p w14:paraId="77174F69">
            <w:r>
              <w:rPr>
                <w:sz w:val="17"/>
              </w:rPr>
              <w:t>Usually retryable only if the failure is transient</w:t>
            </w:r>
          </w:p>
        </w:tc>
        <w:tc>
          <w:tcPr>
            <w:tcW w:w="2556" w:type="dxa"/>
            <w:vAlign w:val="center"/>
          </w:tcPr>
          <w:p w14:paraId="5650B0DE">
            <w:r>
              <w:rPr>
                <w:sz w:val="17"/>
              </w:rPr>
              <w:t>Backend/model violated its own contract; caller did not cause it.</w:t>
            </w:r>
          </w:p>
        </w:tc>
      </w:tr>
      <w:tr w14:paraId="2DCB6913">
        <w:tc>
          <w:tcPr>
            <w:tcW w:w="2556" w:type="dxa"/>
            <w:vAlign w:val="center"/>
          </w:tcPr>
          <w:p w14:paraId="4D5F1DE4">
            <w:r>
              <w:rPr>
                <w:sz w:val="17"/>
              </w:rPr>
              <w:t>7</w:t>
            </w:r>
          </w:p>
        </w:tc>
        <w:tc>
          <w:tcPr>
            <w:tcW w:w="2556" w:type="dxa"/>
            <w:vAlign w:val="center"/>
          </w:tcPr>
          <w:p w14:paraId="001F37E3">
            <w:r>
              <w:rPr>
                <w:sz w:val="17"/>
              </w:rPr>
              <w:t>202 / original result</w:t>
            </w:r>
          </w:p>
        </w:tc>
        <w:tc>
          <w:tcPr>
            <w:tcW w:w="2556" w:type="dxa"/>
            <w:vAlign w:val="center"/>
          </w:tcPr>
          <w:p w14:paraId="2BFBA3E0">
            <w:r>
              <w:rPr>
                <w:sz w:val="17"/>
              </w:rPr>
              <w:t>Yes / safe replay</w:t>
            </w:r>
          </w:p>
        </w:tc>
        <w:tc>
          <w:tcPr>
            <w:tcW w:w="2556" w:type="dxa"/>
            <w:vAlign w:val="center"/>
          </w:tcPr>
          <w:p w14:paraId="15ECF02E">
            <w:r>
              <w:rPr>
                <w:sz w:val="17"/>
              </w:rPr>
              <w:t>Idempotent replay; do not create duplicate processing.</w:t>
            </w:r>
          </w:p>
        </w:tc>
      </w:tr>
      <w:tr w14:paraId="598C4D73">
        <w:tc>
          <w:tcPr>
            <w:tcW w:w="2556" w:type="dxa"/>
            <w:vAlign w:val="center"/>
          </w:tcPr>
          <w:p w14:paraId="68AA2894">
            <w:r>
              <w:rPr>
                <w:sz w:val="17"/>
              </w:rPr>
              <w:t>8</w:t>
            </w:r>
          </w:p>
        </w:tc>
        <w:tc>
          <w:tcPr>
            <w:tcW w:w="2556" w:type="dxa"/>
            <w:vAlign w:val="center"/>
          </w:tcPr>
          <w:p w14:paraId="36DFC36D">
            <w:r>
              <w:rPr>
                <w:sz w:val="17"/>
              </w:rPr>
              <w:t>409</w:t>
            </w:r>
          </w:p>
        </w:tc>
        <w:tc>
          <w:tcPr>
            <w:tcW w:w="2556" w:type="dxa"/>
            <w:vAlign w:val="center"/>
          </w:tcPr>
          <w:p w14:paraId="4E597ADC">
            <w:r>
              <w:rPr>
                <w:sz w:val="17"/>
              </w:rPr>
              <w:t>No</w:t>
            </w:r>
          </w:p>
        </w:tc>
        <w:tc>
          <w:tcPr>
            <w:tcW w:w="2556" w:type="dxa"/>
            <w:vAlign w:val="center"/>
          </w:tcPr>
          <w:p w14:paraId="5DE5E9B6">
            <w:r>
              <w:rPr>
                <w:sz w:val="17"/>
              </w:rPr>
              <w:t>Same key represents different content; genuine conflict.</w:t>
            </w:r>
          </w:p>
        </w:tc>
      </w:tr>
      <w:tr w14:paraId="5BB757CC">
        <w:tc>
          <w:tcPr>
            <w:tcW w:w="2556" w:type="dxa"/>
            <w:vAlign w:val="center"/>
          </w:tcPr>
          <w:p w14:paraId="639BDB45">
            <w:r>
              <w:rPr>
                <w:sz w:val="17"/>
              </w:rPr>
              <w:t>9</w:t>
            </w:r>
          </w:p>
        </w:tc>
        <w:tc>
          <w:tcPr>
            <w:tcW w:w="2556" w:type="dxa"/>
            <w:vAlign w:val="center"/>
          </w:tcPr>
          <w:p w14:paraId="4D369476">
            <w:r>
              <w:rPr>
                <w:sz w:val="17"/>
              </w:rPr>
              <w:t>No new HTTP status is possible</w:t>
            </w:r>
          </w:p>
        </w:tc>
        <w:tc>
          <w:tcPr>
            <w:tcW w:w="2556" w:type="dxa"/>
            <w:vAlign w:val="center"/>
          </w:tcPr>
          <w:p w14:paraId="4A5032C3">
            <w:r>
              <w:rPr>
                <w:sz w:val="17"/>
              </w:rPr>
              <w:t>Use stream/SSE error signalling and close</w:t>
            </w:r>
          </w:p>
        </w:tc>
        <w:tc>
          <w:tcPr>
            <w:tcW w:w="2556" w:type="dxa"/>
            <w:vAlign w:val="center"/>
          </w:tcPr>
          <w:p w14:paraId="53840AAE">
            <w:r>
              <w:rPr>
                <w:sz w:val="17"/>
              </w:rPr>
              <w:t>The 200 was already committed; prevent this with pre-flight checks where feasible.</w:t>
            </w:r>
          </w:p>
        </w:tc>
      </w:tr>
      <w:tr w14:paraId="572EBB49">
        <w:tc>
          <w:tcPr>
            <w:tcW w:w="2556" w:type="dxa"/>
            <w:vAlign w:val="center"/>
          </w:tcPr>
          <w:p w14:paraId="621656B5">
            <w:r>
              <w:rPr>
                <w:sz w:val="17"/>
              </w:rPr>
              <w:t>10</w:t>
            </w:r>
          </w:p>
        </w:tc>
        <w:tc>
          <w:tcPr>
            <w:tcW w:w="2556" w:type="dxa"/>
            <w:vAlign w:val="center"/>
          </w:tcPr>
          <w:p w14:paraId="34FB3AF5">
            <w:r>
              <w:rPr>
                <w:sz w:val="17"/>
              </w:rPr>
              <w:t>200 with a business-state such as needs_human</w:t>
            </w:r>
          </w:p>
        </w:tc>
        <w:tc>
          <w:tcPr>
            <w:tcW w:w="2556" w:type="dxa"/>
            <w:vAlign w:val="center"/>
          </w:tcPr>
          <w:p w14:paraId="1E85E5A9">
            <w:r>
              <w:rPr>
                <w:sz w:val="17"/>
              </w:rPr>
              <w:t>No automatic retry merely for this outcome</w:t>
            </w:r>
          </w:p>
        </w:tc>
        <w:tc>
          <w:tcPr>
            <w:tcW w:w="2556" w:type="dxa"/>
            <w:vAlign w:val="center"/>
          </w:tcPr>
          <w:p w14:paraId="0E657769">
            <w:r>
              <w:rPr>
                <w:sz w:val="17"/>
              </w:rPr>
              <w:t>Valid business outcome, not necessarily a technical failure.</w:t>
            </w:r>
          </w:p>
        </w:tc>
      </w:tr>
    </w:tbl>
    <w:p w14:paraId="518B7D32">
      <w:pPr>
        <w:pStyle w:val="2"/>
      </w:pPr>
      <w:r>
        <w:t>11. Questions to discuss as an FDE</w:t>
      </w:r>
    </w:p>
    <w:p w14:paraId="5015C228">
      <w:pPr>
        <w:pStyle w:val="23"/>
      </w:pPr>
      <w:r>
        <w:t>Who can fix the problem: the caller, the API team, or a downstream dependency?</w:t>
      </w:r>
    </w:p>
    <w:p w14:paraId="40D6493D">
      <w:pPr>
        <w:pStyle w:val="23"/>
      </w:pPr>
      <w:r>
        <w:t>What would happen if the client automatically retried this response?</w:t>
      </w:r>
    </w:p>
    <w:p w14:paraId="1A8C2DF5">
      <w:pPr>
        <w:pStyle w:val="23"/>
      </w:pPr>
      <w:r>
        <w:t>Could the request have been rejected before Document Intelligence or the LLM was called?</w:t>
      </w:r>
    </w:p>
    <w:p w14:paraId="14C1CC86">
      <w:pPr>
        <w:pStyle w:val="23"/>
      </w:pPr>
      <w:r>
        <w:t>Does the consuming application actually understand the retryable field?</w:t>
      </w:r>
    </w:p>
    <w:p w14:paraId="70DA8CE7">
      <w:pPr>
        <w:pStyle w:val="23"/>
      </w:pPr>
      <w:r>
        <w:t>What data are we allowing through the schema that we did not explicitly ask for?</w:t>
      </w:r>
    </w:p>
    <w:p w14:paraId="1A3FB2AC">
      <w:pPr>
        <w:pStyle w:val="23"/>
      </w:pPr>
      <w:r>
        <w:t>If streaming fails halfway through, can the user distinguish a truncated answer from a complete answer?</w:t>
      </w:r>
    </w:p>
    <w:p w14:paraId="1A735547">
      <w:pPr>
        <w:pStyle w:val="23"/>
      </w:pPr>
      <w:r>
        <w:t>Which status code in your taxonomy are you least certain about, and what is the argument on both sides?</w:t>
      </w:r>
    </w:p>
    <w:p w14:paraId="13CE3E2A">
      <w:pPr>
        <w:pStyle w:val="2"/>
      </w:pPr>
      <w:r>
        <w:t>12. FDE takeaway</w:t>
      </w:r>
    </w:p>
    <w:p w14:paraId="632EF555">
      <w:pPr>
        <w:pStyle w:val="23"/>
      </w:pPr>
      <w:r>
        <w:t>Do not memorize status codes; learn the decision logic.</w:t>
      </w:r>
    </w:p>
    <w:p w14:paraId="4DED5BFF">
      <w:pPr>
        <w:pStyle w:val="23"/>
      </w:pPr>
      <w:r>
        <w:t>4xx generally means the caller can change something and try again correctly.</w:t>
      </w:r>
    </w:p>
    <w:p w14:paraId="1BD74F7D">
      <w:pPr>
        <w:pStyle w:val="23"/>
      </w:pPr>
      <w:r>
        <w:t>5xx generally means the caller did nothing wrong and the service failed.</w:t>
      </w:r>
    </w:p>
    <w:p w14:paraId="441B5EA7">
      <w:pPr>
        <w:pStyle w:val="23"/>
      </w:pPr>
      <w:r>
        <w:t>Use 422 when the request is understood but cannot be processed because of its content/business condition; do not use it as a generic substitute for every bad request.</w:t>
      </w:r>
    </w:p>
    <w:p w14:paraId="1CBB5449">
      <w:pPr>
        <w:pStyle w:val="23"/>
      </w:pPr>
      <w:r>
        <w:t>Use 504 for an upstream timeout when the failure is on the service path and retry may help.</w:t>
      </w:r>
    </w:p>
    <w:p w14:paraId="0A8C7FB6">
      <w:pPr>
        <w:pStyle w:val="23"/>
      </w:pPr>
      <w:r>
        <w:t>Idempotency protects business operations from duplicate retries.</w:t>
      </w:r>
    </w:p>
    <w:p w14:paraId="27A88178">
      <w:pPr>
        <w:pStyle w:val="23"/>
      </w:pPr>
      <w:r>
        <w:t>Streaming is a UX decision, not automatically a performance optimization.</w:t>
      </w:r>
    </w:p>
    <w:p w14:paraId="65339342">
      <w:pPr>
        <w:pStyle w:val="23"/>
      </w:pPr>
      <w:r>
        <w:t>Never stream a structured object that must be validated as a whole.</w:t>
      </w:r>
    </w:p>
    <w:p w14:paraId="34AA1CDE">
      <w:pPr>
        <w:pStyle w:val="23"/>
      </w:pPr>
      <w:r>
        <w:t>An error contract is successful only when the consuming client knows what action to take.</w:t>
      </w:r>
    </w:p>
    <w:p w14:paraId="392202EC">
      <w:pPr>
        <w:pStyle w:val="2"/>
      </w:pPr>
      <w:r>
        <w:t>13. Grounded references</w:t>
      </w:r>
    </w:p>
    <w:p w14:paraId="0C28F663">
      <w:r>
        <w:rPr>
          <w:b/>
        </w:rPr>
        <w:t>RFC 9110 — HTTP Semantics</w:t>
      </w:r>
    </w:p>
    <w:p w14:paraId="39BE2BF9">
      <w:r>
        <w:t>Defines the HTTP status-code classes and semantics, including 4xx client errors and 5xx server errors. https://www.rfc-editor.org/rfc/rfc9110.html</w:t>
      </w:r>
    </w:p>
    <w:p w14:paraId="38DCA0C7">
      <w:r>
        <w:rPr>
          <w:b/>
        </w:rPr>
        <w:t>RFC 9457 — Problem Details for HTTP APIs</w:t>
      </w:r>
    </w:p>
    <w:p w14:paraId="79F856BB">
      <w:r>
        <w:t>Defines a standard error representation for HTTP APIs and cautions against redefining HTTP status semantics. https://www.rfc-editor.org/rfc/rfc9457.html</w:t>
      </w:r>
    </w:p>
    <w:p w14:paraId="25A3E538">
      <w:r>
        <w:rPr>
          <w:b/>
        </w:rPr>
        <w:t>Microsoft Learn — Azure API Management: validate-content policy</w:t>
      </w:r>
    </w:p>
    <w:p w14:paraId="73F07F37">
      <w:r>
        <w:t>Documents APIM request/response content validation, required properties, types, formats, additional properties and size limits. https://learn.microsoft.com/en-us/azure/api-management/validate-content-policy</w:t>
      </w:r>
    </w:p>
    <w:p w14:paraId="6967EAE3">
      <w:r>
        <w:rPr>
          <w:b/>
        </w:rPr>
        <w:t>Microsoft Learn — Azure API Management policy reference</w:t>
      </w:r>
    </w:p>
    <w:p w14:paraId="03E4D8F9">
      <w:r>
        <w:t>Lists APIM content-validation and related policies. https://learn.microsoft.com/en-us/azure/api-management/api-management-policies</w:t>
      </w:r>
    </w:p>
    <w:p w14:paraId="57AE386B">
      <w:pPr>
        <w:pStyle w:val="2"/>
      </w:pPr>
      <w:r>
        <w:t>13. Grounded references</w:t>
      </w:r>
    </w:p>
    <w:p w14:paraId="541D7FD8">
      <w:r>
        <w:rPr>
          <w:b/>
        </w:rPr>
        <w:t>RFC 9110 — HTTP Semantics</w:t>
      </w:r>
    </w:p>
    <w:p w14:paraId="6C562437">
      <w:r>
        <w:t>Defines the HTTP status-code classes and semantics, including 4xx client errors and 5xx server errors. https://www.rfc-editor.org/rfc/rfc9110.html</w:t>
      </w:r>
    </w:p>
    <w:p w14:paraId="6628E910">
      <w:r>
        <w:rPr>
          <w:b/>
        </w:rPr>
        <w:t>RFC 9457 — Problem Details for HTTP APIs</w:t>
      </w:r>
    </w:p>
    <w:p w14:paraId="0FBA45A9">
      <w:r>
        <w:t>Defines a standard error representation for HTTP APIs and cautions against redefining HTTP status semantics. https://www.rfc-editor.org/rfc/rfc9457.html</w:t>
      </w:r>
    </w:p>
    <w:p w14:paraId="17742187">
      <w:r>
        <w:rPr>
          <w:b/>
        </w:rPr>
        <w:t>Microsoft Learn — Azure API Management: validate-content policy</w:t>
      </w:r>
    </w:p>
    <w:p w14:paraId="30BA6479">
      <w:r>
        <w:t>Documents APIM request/response content validation, required properties, types, formats, additional properties and size limits. https://learn.microsoft.com/en-us/azure/api-management/validate-content-policy</w:t>
      </w:r>
    </w:p>
    <w:p w14:paraId="45AA1505">
      <w:r>
        <w:rPr>
          <w:b/>
        </w:rPr>
        <w:t>Microsoft Learn — Azure API Management policy reference</w:t>
      </w:r>
    </w:p>
    <w:p w14:paraId="11266B40">
      <w:r>
        <w:t>Lists APIM content-validation and related policies. https://learn.microsoft.com/en-us/azure/api-management/api-management-policies</w:t>
      </w:r>
    </w:p>
    <w:p w14:paraId="271627D1">
      <w:r>
        <w:rPr>
          <w:b/>
        </w:rPr>
        <w:t>Source training material — Birlasoft FORGE FDE Academy, Sprint 1 Day 17</w:t>
      </w:r>
    </w:p>
    <w:p w14:paraId="155BD474">
      <w:r>
        <w:t>Provides the FDE case framing, 4xx/5xx decision test, idempotency distinction, validation placement, and streaming trade-offs used in this guide.</w:t>
      </w:r>
    </w:p>
    <w:p w14:paraId="0D280F20">
      <w:r>
        <w:rPr>
          <w:rFonts w:hint="default"/>
          <w:b/>
          <w:lang w:val="en-US"/>
        </w:rPr>
        <w:t>N</w:t>
      </w:r>
      <w:bookmarkStart w:id="0" w:name="_GoBack"/>
      <w:bookmarkEnd w:id="0"/>
      <w:r>
        <w:rPr>
          <w:b/>
        </w:rPr>
        <w:t xml:space="preserve">ote: </w:t>
      </w:r>
      <w:r>
        <w:t>The case study deliberately includes one ambiguous case (wrong field type) so students must defend the contract rather than memorize a single universal code. The source material supports the broader 4xx/5xx decision rule; exact API taxonomy should be agreed and documented for the specific product.</w:t>
      </w: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635EB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40</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Lakshminarayanan VR</cp:lastModifiedBy>
  <dcterms:modified xsi:type="dcterms:W3CDTF">2026-08-20T18:12:04Z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B5F9CB5AE30922141CF6866A6E339224_42</vt:lpwstr>
  </property>
</Properties>
</file>