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14383" w14:textId="0EDF3F69" w:rsidR="00022833" w:rsidRPr="0082116B" w:rsidRDefault="00022833" w:rsidP="00B73A7F">
      <w:pPr>
        <w:rPr>
          <w:b/>
          <w:bCs/>
          <w:sz w:val="32"/>
          <w:szCs w:val="32"/>
          <w:lang w:val="en-US"/>
        </w:rPr>
      </w:pPr>
      <w:r w:rsidRPr="0082116B">
        <w:rPr>
          <w:b/>
          <w:bCs/>
          <w:sz w:val="32"/>
          <w:szCs w:val="32"/>
          <w:lang w:val="en-US"/>
        </w:rPr>
        <w:t>PORTOFLIO PROJECT #0</w:t>
      </w:r>
      <w:r w:rsidR="006B4CA0" w:rsidRPr="0082116B">
        <w:rPr>
          <w:b/>
          <w:bCs/>
          <w:sz w:val="32"/>
          <w:szCs w:val="32"/>
          <w:lang w:val="en-US"/>
        </w:rPr>
        <w:t>2</w:t>
      </w:r>
    </w:p>
    <w:p w14:paraId="19874470" w14:textId="183229B9" w:rsidR="00022833" w:rsidRPr="0082116B" w:rsidRDefault="00022833" w:rsidP="00B73A7F">
      <w:pPr>
        <w:rPr>
          <w:sz w:val="32"/>
          <w:szCs w:val="32"/>
          <w:lang w:val="en-US"/>
        </w:rPr>
      </w:pPr>
      <w:r w:rsidRPr="0082116B">
        <w:rPr>
          <w:sz w:val="32"/>
          <w:szCs w:val="32"/>
          <w:lang w:val="en-US"/>
        </w:rPr>
        <w:t xml:space="preserve">Comparative analysis of NIFTY 50 </w:t>
      </w:r>
      <w:r w:rsidR="00B73A7F" w:rsidRPr="0082116B">
        <w:rPr>
          <w:sz w:val="32"/>
          <w:szCs w:val="32"/>
          <w:lang w:val="en-US"/>
        </w:rPr>
        <w:t xml:space="preserve">Index </w:t>
      </w:r>
      <w:r w:rsidR="005C5CDB" w:rsidRPr="0082116B">
        <w:rPr>
          <w:sz w:val="32"/>
          <w:szCs w:val="32"/>
          <w:lang w:val="en-US"/>
        </w:rPr>
        <w:t xml:space="preserve">and its constituents </w:t>
      </w:r>
      <w:r w:rsidR="00044180" w:rsidRPr="0082116B">
        <w:rPr>
          <w:sz w:val="32"/>
          <w:szCs w:val="32"/>
          <w:lang w:val="en-US"/>
        </w:rPr>
        <w:t xml:space="preserve">from 2015 to 2025 </w:t>
      </w:r>
      <w:r w:rsidRPr="0082116B">
        <w:rPr>
          <w:sz w:val="32"/>
          <w:szCs w:val="32"/>
          <w:lang w:val="en-US"/>
        </w:rPr>
        <w:t>with Pre COVID</w:t>
      </w:r>
      <w:r w:rsidR="00DC25E0" w:rsidRPr="0082116B">
        <w:rPr>
          <w:sz w:val="32"/>
          <w:szCs w:val="32"/>
          <w:lang w:val="en-US"/>
        </w:rPr>
        <w:t xml:space="preserve"> </w:t>
      </w:r>
      <w:r w:rsidRPr="0082116B">
        <w:rPr>
          <w:sz w:val="32"/>
          <w:szCs w:val="32"/>
          <w:lang w:val="en-US"/>
        </w:rPr>
        <w:t>and Post COVID impact.</w:t>
      </w:r>
    </w:p>
    <w:p w14:paraId="2B8AF94B" w14:textId="77777777" w:rsidR="008105AE" w:rsidRPr="006B4CA0" w:rsidRDefault="008105AE" w:rsidP="00B73A7F">
      <w:pPr>
        <w:rPr>
          <w:sz w:val="28"/>
          <w:szCs w:val="28"/>
          <w:lang w:val="en-US"/>
        </w:rPr>
      </w:pPr>
    </w:p>
    <w:p w14:paraId="54922969" w14:textId="786E508B" w:rsidR="00044180" w:rsidRPr="006B4CA0" w:rsidRDefault="00022833" w:rsidP="00B73A7F">
      <w:pPr>
        <w:rPr>
          <w:b/>
          <w:bCs/>
          <w:sz w:val="28"/>
          <w:szCs w:val="28"/>
          <w:lang w:val="en-US"/>
        </w:rPr>
      </w:pPr>
      <w:r w:rsidRPr="006B4CA0">
        <w:rPr>
          <w:b/>
          <w:bCs/>
          <w:sz w:val="28"/>
          <w:szCs w:val="28"/>
          <w:lang w:val="en-US"/>
        </w:rPr>
        <w:t>Business Questions and Insights</w:t>
      </w:r>
      <w:r w:rsidR="008105AE">
        <w:rPr>
          <w:b/>
          <w:bCs/>
          <w:sz w:val="28"/>
          <w:szCs w:val="28"/>
          <w:lang w:val="en-US"/>
        </w:rPr>
        <w:t>.</w:t>
      </w:r>
    </w:p>
    <w:p w14:paraId="3CC678E8" w14:textId="25192F87" w:rsidR="005C5CDB" w:rsidRDefault="00044180" w:rsidP="00B73A7F">
      <w:pPr>
        <w:rPr>
          <w:sz w:val="28"/>
          <w:szCs w:val="28"/>
          <w:lang w:val="en-US"/>
        </w:rPr>
      </w:pPr>
      <w:r w:rsidRPr="006B4CA0">
        <w:rPr>
          <w:sz w:val="28"/>
          <w:szCs w:val="28"/>
          <w:lang w:val="en-US"/>
        </w:rPr>
        <w:t xml:space="preserve">Q1. </w:t>
      </w:r>
      <w:r w:rsidRPr="001B1296">
        <w:rPr>
          <w:i/>
          <w:iCs/>
          <w:sz w:val="28"/>
          <w:szCs w:val="28"/>
          <w:lang w:val="en-US"/>
        </w:rPr>
        <w:t xml:space="preserve">Which regime </w:t>
      </w:r>
      <w:r w:rsidR="00B73A7F" w:rsidRPr="001B1296">
        <w:rPr>
          <w:i/>
          <w:iCs/>
          <w:sz w:val="28"/>
          <w:szCs w:val="28"/>
          <w:lang w:val="en-US"/>
        </w:rPr>
        <w:t>had better performance</w:t>
      </w:r>
      <w:r w:rsidRPr="001B1296">
        <w:rPr>
          <w:i/>
          <w:iCs/>
          <w:sz w:val="28"/>
          <w:szCs w:val="28"/>
          <w:lang w:val="en-US"/>
        </w:rPr>
        <w:t>, was it Pre-COVID or Post-COVID?</w:t>
      </w:r>
      <w:r w:rsidRPr="006B4CA0">
        <w:rPr>
          <w:sz w:val="28"/>
          <w:szCs w:val="28"/>
          <w:lang w:val="en-US"/>
        </w:rPr>
        <w:t xml:space="preserve"> </w:t>
      </w:r>
    </w:p>
    <w:p w14:paraId="627276F1" w14:textId="38276963" w:rsidR="00034797" w:rsidRPr="006B4CA0" w:rsidRDefault="00034797" w:rsidP="00B73A7F">
      <w:pPr>
        <w:rPr>
          <w:sz w:val="28"/>
          <w:szCs w:val="28"/>
          <w:lang w:val="en-US"/>
        </w:rPr>
      </w:pPr>
      <w:r w:rsidRPr="00034797">
        <w:rPr>
          <w:noProof/>
          <w:sz w:val="28"/>
          <w:szCs w:val="28"/>
          <w:lang w:val="en-US"/>
        </w:rPr>
        <w:drawing>
          <wp:inline distT="0" distB="0" distL="0" distR="0" wp14:anchorId="5B02C1EC" wp14:editId="13D6551A">
            <wp:extent cx="5425910" cy="838273"/>
            <wp:effectExtent l="0" t="0" r="3810" b="0"/>
            <wp:docPr id="194368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82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12FFB" w14:textId="77777777" w:rsidR="00941610" w:rsidRDefault="00A7468B" w:rsidP="00941610">
      <w:pPr>
        <w:rPr>
          <w:b/>
          <w:bCs/>
          <w:sz w:val="28"/>
          <w:szCs w:val="28"/>
        </w:rPr>
      </w:pPr>
      <w:r w:rsidRPr="00A7468B">
        <w:rPr>
          <w:b/>
          <w:bCs/>
          <w:sz w:val="28"/>
          <w:szCs w:val="28"/>
        </w:rPr>
        <w:t>Returns Nearly Tripled Post-COVID</w:t>
      </w:r>
    </w:p>
    <w:p w14:paraId="25EF37A8" w14:textId="77777777" w:rsidR="00941610" w:rsidRPr="00941610" w:rsidRDefault="00A7468B" w:rsidP="00941610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941610">
        <w:rPr>
          <w:sz w:val="28"/>
          <w:szCs w:val="28"/>
        </w:rPr>
        <w:t>Pre: ~7%</w:t>
      </w:r>
    </w:p>
    <w:p w14:paraId="4DBFA918" w14:textId="6203F67D" w:rsidR="005C5CDB" w:rsidRPr="008105AE" w:rsidRDefault="00A7468B" w:rsidP="005C5CDB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941610">
        <w:rPr>
          <w:sz w:val="28"/>
          <w:szCs w:val="28"/>
        </w:rPr>
        <w:t>Post: ~18</w:t>
      </w:r>
    </w:p>
    <w:p w14:paraId="79759B65" w14:textId="77777777" w:rsidR="00941610" w:rsidRDefault="00DC25E0" w:rsidP="00941610">
      <w:pPr>
        <w:rPr>
          <w:b/>
          <w:bCs/>
          <w:sz w:val="28"/>
          <w:szCs w:val="28"/>
        </w:rPr>
      </w:pPr>
      <w:r w:rsidRPr="00DC25E0">
        <w:rPr>
          <w:b/>
          <w:bCs/>
          <w:sz w:val="28"/>
          <w:szCs w:val="28"/>
        </w:rPr>
        <w:t xml:space="preserve">Risk Increased </w:t>
      </w:r>
    </w:p>
    <w:p w14:paraId="34988828" w14:textId="77777777" w:rsidR="00941610" w:rsidRPr="00941610" w:rsidRDefault="00DC25E0" w:rsidP="00941610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 w:rsidRPr="00941610">
        <w:rPr>
          <w:sz w:val="28"/>
          <w:szCs w:val="28"/>
        </w:rPr>
        <w:t xml:space="preserve">Volatility ↑ from 0.0087 → 0.0114 </w:t>
      </w:r>
    </w:p>
    <w:p w14:paraId="281E0AAB" w14:textId="1AEDEC8C" w:rsidR="00DC25E0" w:rsidRPr="00941610" w:rsidRDefault="00DC25E0" w:rsidP="00941610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 w:rsidRPr="00941610">
        <w:rPr>
          <w:sz w:val="28"/>
          <w:szCs w:val="28"/>
        </w:rPr>
        <w:t>But returns ↑ much more</w:t>
      </w:r>
    </w:p>
    <w:p w14:paraId="1A4DD79F" w14:textId="4D1407A1" w:rsidR="00DC25E0" w:rsidRDefault="00DC25E0" w:rsidP="008105AE">
      <w:pPr>
        <w:ind w:left="360"/>
        <w:rPr>
          <w:sz w:val="28"/>
          <w:szCs w:val="28"/>
        </w:rPr>
      </w:pPr>
      <w:r w:rsidRPr="006B4CA0">
        <w:rPr>
          <w:sz w:val="28"/>
          <w:szCs w:val="28"/>
        </w:rPr>
        <w:t>(Heightened investor participation despite increase in volatility)</w:t>
      </w:r>
    </w:p>
    <w:p w14:paraId="0EB8D362" w14:textId="77777777" w:rsidR="008105AE" w:rsidRPr="006B4CA0" w:rsidRDefault="008105AE" w:rsidP="008105AE">
      <w:pPr>
        <w:ind w:left="360"/>
        <w:rPr>
          <w:sz w:val="28"/>
          <w:szCs w:val="28"/>
        </w:rPr>
      </w:pPr>
    </w:p>
    <w:p w14:paraId="05B9DA5B" w14:textId="77777777" w:rsidR="00941610" w:rsidRDefault="00DC25E0" w:rsidP="00941610">
      <w:pPr>
        <w:rPr>
          <w:b/>
          <w:bCs/>
          <w:sz w:val="28"/>
          <w:szCs w:val="28"/>
        </w:rPr>
      </w:pPr>
      <w:r w:rsidRPr="00DC25E0">
        <w:rPr>
          <w:b/>
          <w:bCs/>
          <w:sz w:val="28"/>
          <w:szCs w:val="28"/>
        </w:rPr>
        <w:t>Risk-Adjusted Performance Doubled</w:t>
      </w:r>
      <w:r w:rsidRPr="006B4CA0">
        <w:rPr>
          <w:b/>
          <w:bCs/>
          <w:sz w:val="28"/>
          <w:szCs w:val="28"/>
        </w:rPr>
        <w:t xml:space="preserve"> </w:t>
      </w:r>
    </w:p>
    <w:p w14:paraId="2C415DDB" w14:textId="438FFBC0" w:rsidR="00DC25E0" w:rsidRPr="00941610" w:rsidRDefault="00DC25E0" w:rsidP="00941610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r w:rsidRPr="00941610">
        <w:rPr>
          <w:sz w:val="28"/>
          <w:szCs w:val="28"/>
        </w:rPr>
        <w:t xml:space="preserve">7.98 → 15.53 </w:t>
      </w:r>
    </w:p>
    <w:p w14:paraId="14DFB42E" w14:textId="639206A1" w:rsidR="008105AE" w:rsidRDefault="00DC25E0" w:rsidP="008105AE">
      <w:pPr>
        <w:ind w:left="360"/>
        <w:rPr>
          <w:sz w:val="28"/>
          <w:szCs w:val="28"/>
        </w:rPr>
      </w:pPr>
      <w:r w:rsidRPr="006B4CA0">
        <w:rPr>
          <w:sz w:val="28"/>
          <w:szCs w:val="28"/>
        </w:rPr>
        <w:t>(Investor was rewarded for the risk taken)</w:t>
      </w:r>
    </w:p>
    <w:p w14:paraId="22EBF514" w14:textId="0D8A7CBA" w:rsidR="00941610" w:rsidRDefault="00DC25E0" w:rsidP="00941610">
      <w:pPr>
        <w:rPr>
          <w:b/>
          <w:bCs/>
          <w:sz w:val="28"/>
          <w:szCs w:val="28"/>
        </w:rPr>
      </w:pPr>
      <w:r w:rsidRPr="00DC25E0">
        <w:rPr>
          <w:b/>
          <w:bCs/>
          <w:sz w:val="28"/>
          <w:szCs w:val="28"/>
        </w:rPr>
        <w:t>Participation Increased</w:t>
      </w:r>
    </w:p>
    <w:p w14:paraId="52D57603" w14:textId="11CA8F66" w:rsidR="0065282A" w:rsidRPr="00941610" w:rsidRDefault="00DC25E0" w:rsidP="00941610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00941610">
        <w:rPr>
          <w:sz w:val="28"/>
          <w:szCs w:val="28"/>
        </w:rPr>
        <w:t xml:space="preserve">Volume ↑ ~38% </w:t>
      </w:r>
    </w:p>
    <w:p w14:paraId="4DA7892C" w14:textId="7803E5C6" w:rsidR="00DC25E0" w:rsidRDefault="00DC25E0" w:rsidP="0065282A">
      <w:pPr>
        <w:ind w:left="360"/>
        <w:rPr>
          <w:sz w:val="28"/>
          <w:szCs w:val="28"/>
        </w:rPr>
      </w:pPr>
      <w:r w:rsidRPr="006B4CA0">
        <w:rPr>
          <w:sz w:val="28"/>
          <w:szCs w:val="28"/>
        </w:rPr>
        <w:t xml:space="preserve">(Volume of trades increased showcasing higher </w:t>
      </w:r>
      <w:r w:rsidR="0065282A" w:rsidRPr="006B4CA0">
        <w:rPr>
          <w:sz w:val="28"/>
          <w:szCs w:val="28"/>
        </w:rPr>
        <w:t>participation of investors which in term supports increase in trade capital)</w:t>
      </w:r>
    </w:p>
    <w:p w14:paraId="0783E223" w14:textId="77777777" w:rsidR="00941610" w:rsidRPr="006B4CA0" w:rsidRDefault="00941610" w:rsidP="0065282A">
      <w:pPr>
        <w:ind w:left="360"/>
        <w:rPr>
          <w:sz w:val="28"/>
          <w:szCs w:val="28"/>
        </w:rPr>
      </w:pPr>
    </w:p>
    <w:p w14:paraId="48540385" w14:textId="5BAEEBE4" w:rsidR="001B232D" w:rsidRPr="00034797" w:rsidRDefault="00DC25E0" w:rsidP="00350166">
      <w:pPr>
        <w:rPr>
          <w:b/>
          <w:bCs/>
          <w:sz w:val="28"/>
          <w:szCs w:val="28"/>
          <w:lang w:val="en-US"/>
        </w:rPr>
      </w:pPr>
      <w:r w:rsidRPr="006B4CA0">
        <w:rPr>
          <w:b/>
          <w:bCs/>
          <w:sz w:val="28"/>
          <w:szCs w:val="28"/>
        </w:rPr>
        <w:t>Post-COVID markets delivered significantly higher and more efficient returns, supported by increased participation, despite higher volatility</w:t>
      </w:r>
    </w:p>
    <w:p w14:paraId="7CA54C61" w14:textId="77777777" w:rsidR="008105AE" w:rsidRDefault="008105AE" w:rsidP="00350166">
      <w:pPr>
        <w:rPr>
          <w:i/>
          <w:iCs/>
          <w:sz w:val="28"/>
          <w:szCs w:val="28"/>
        </w:rPr>
      </w:pPr>
    </w:p>
    <w:p w14:paraId="7176025F" w14:textId="27617A51" w:rsidR="005C5CDB" w:rsidRPr="001B1296" w:rsidRDefault="005C5CDB" w:rsidP="00350166">
      <w:pPr>
        <w:rPr>
          <w:i/>
          <w:iCs/>
          <w:sz w:val="28"/>
          <w:szCs w:val="28"/>
        </w:rPr>
      </w:pPr>
      <w:r w:rsidRPr="001B1296">
        <w:rPr>
          <w:i/>
          <w:iCs/>
          <w:sz w:val="28"/>
          <w:szCs w:val="28"/>
        </w:rPr>
        <w:t>Q</w:t>
      </w:r>
      <w:r w:rsidR="00DC02A4" w:rsidRPr="001B1296">
        <w:rPr>
          <w:i/>
          <w:iCs/>
          <w:sz w:val="28"/>
          <w:szCs w:val="28"/>
        </w:rPr>
        <w:t>2</w:t>
      </w:r>
      <w:r w:rsidRPr="001B1296">
        <w:rPr>
          <w:i/>
          <w:iCs/>
          <w:sz w:val="28"/>
          <w:szCs w:val="28"/>
        </w:rPr>
        <w:t xml:space="preserve">: Which </w:t>
      </w:r>
      <w:r w:rsidR="006475B3" w:rsidRPr="001B1296">
        <w:rPr>
          <w:i/>
          <w:iCs/>
          <w:sz w:val="28"/>
          <w:szCs w:val="28"/>
        </w:rPr>
        <w:t>stocks d</w:t>
      </w:r>
      <w:r w:rsidRPr="001B1296">
        <w:rPr>
          <w:i/>
          <w:iCs/>
          <w:sz w:val="28"/>
          <w:szCs w:val="28"/>
        </w:rPr>
        <w:t xml:space="preserve">elivered the </w:t>
      </w:r>
      <w:r w:rsidR="006475B3" w:rsidRPr="001B1296">
        <w:rPr>
          <w:i/>
          <w:iCs/>
          <w:sz w:val="28"/>
          <w:szCs w:val="28"/>
        </w:rPr>
        <w:t>b</w:t>
      </w:r>
      <w:r w:rsidRPr="001B1296">
        <w:rPr>
          <w:i/>
          <w:iCs/>
          <w:sz w:val="28"/>
          <w:szCs w:val="28"/>
        </w:rPr>
        <w:t xml:space="preserve">est </w:t>
      </w:r>
      <w:r w:rsidR="006475B3" w:rsidRPr="001B1296">
        <w:rPr>
          <w:i/>
          <w:iCs/>
          <w:sz w:val="28"/>
          <w:szCs w:val="28"/>
        </w:rPr>
        <w:t>r</w:t>
      </w:r>
      <w:r w:rsidRPr="001B1296">
        <w:rPr>
          <w:i/>
          <w:iCs/>
          <w:sz w:val="28"/>
          <w:szCs w:val="28"/>
        </w:rPr>
        <w:t>isk-</w:t>
      </w:r>
      <w:r w:rsidR="006475B3" w:rsidRPr="001B1296">
        <w:rPr>
          <w:i/>
          <w:iCs/>
          <w:sz w:val="28"/>
          <w:szCs w:val="28"/>
        </w:rPr>
        <w:t>a</w:t>
      </w:r>
      <w:r w:rsidRPr="001B1296">
        <w:rPr>
          <w:i/>
          <w:iCs/>
          <w:sz w:val="28"/>
          <w:szCs w:val="28"/>
        </w:rPr>
        <w:t xml:space="preserve">djusted </w:t>
      </w:r>
      <w:r w:rsidR="006475B3" w:rsidRPr="001B1296">
        <w:rPr>
          <w:i/>
          <w:iCs/>
          <w:sz w:val="28"/>
          <w:szCs w:val="28"/>
        </w:rPr>
        <w:t>r</w:t>
      </w:r>
      <w:r w:rsidRPr="001B1296">
        <w:rPr>
          <w:i/>
          <w:iCs/>
          <w:sz w:val="28"/>
          <w:szCs w:val="28"/>
        </w:rPr>
        <w:t>eturns</w:t>
      </w:r>
      <w:r w:rsidR="006475B3" w:rsidRPr="001B1296">
        <w:rPr>
          <w:i/>
          <w:iCs/>
          <w:sz w:val="28"/>
          <w:szCs w:val="28"/>
        </w:rPr>
        <w:t xml:space="preserve"> and in which regime</w:t>
      </w:r>
      <w:r w:rsidRPr="001B1296">
        <w:rPr>
          <w:i/>
          <w:iCs/>
          <w:sz w:val="28"/>
          <w:szCs w:val="28"/>
        </w:rPr>
        <w:t>?</w:t>
      </w:r>
    </w:p>
    <w:p w14:paraId="25B9E1F0" w14:textId="671D8C9A" w:rsidR="00941610" w:rsidRDefault="006475B3" w:rsidP="00350166">
      <w:pPr>
        <w:rPr>
          <w:sz w:val="28"/>
          <w:szCs w:val="28"/>
        </w:rPr>
      </w:pPr>
      <w:r w:rsidRPr="006B4CA0">
        <w:rPr>
          <w:sz w:val="28"/>
          <w:szCs w:val="28"/>
        </w:rPr>
        <w:t>(</w:t>
      </w:r>
      <w:r w:rsidR="00DA26A2">
        <w:rPr>
          <w:b/>
          <w:bCs/>
          <w:sz w:val="28"/>
          <w:szCs w:val="28"/>
        </w:rPr>
        <w:t>“</w:t>
      </w:r>
      <w:r w:rsidRPr="006B4CA0">
        <w:rPr>
          <w:b/>
          <w:bCs/>
          <w:sz w:val="28"/>
          <w:szCs w:val="28"/>
        </w:rPr>
        <w:t>Best bang for buck” considering risk + time</w:t>
      </w:r>
      <w:r w:rsidRPr="006B4CA0">
        <w:rPr>
          <w:sz w:val="28"/>
          <w:szCs w:val="28"/>
        </w:rPr>
        <w:t>)</w:t>
      </w:r>
    </w:p>
    <w:p w14:paraId="08E35F73" w14:textId="77777777" w:rsidR="00941610" w:rsidRPr="006B4CA0" w:rsidRDefault="00941610" w:rsidP="00350166">
      <w:pPr>
        <w:rPr>
          <w:sz w:val="28"/>
          <w:szCs w:val="28"/>
        </w:rPr>
      </w:pPr>
    </w:p>
    <w:p w14:paraId="1672B214" w14:textId="33023587" w:rsidR="006475B3" w:rsidRPr="006B4CA0" w:rsidRDefault="00DC02A4" w:rsidP="00350166">
      <w:pPr>
        <w:rPr>
          <w:sz w:val="28"/>
          <w:szCs w:val="28"/>
        </w:rPr>
      </w:pPr>
      <w:r w:rsidRPr="006B4CA0">
        <w:rPr>
          <w:noProof/>
          <w:sz w:val="28"/>
          <w:szCs w:val="28"/>
        </w:rPr>
        <w:drawing>
          <wp:inline distT="0" distB="0" distL="0" distR="0" wp14:anchorId="76CC3BE1" wp14:editId="14221DA7">
            <wp:extent cx="4701947" cy="2758679"/>
            <wp:effectExtent l="0" t="0" r="3810" b="3810"/>
            <wp:docPr id="1306015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150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60D35" w14:textId="4197A53D" w:rsidR="00DC02A4" w:rsidRPr="006B4CA0" w:rsidRDefault="006B4CA0" w:rsidP="00350166">
      <w:pPr>
        <w:rPr>
          <w:sz w:val="28"/>
          <w:szCs w:val="28"/>
        </w:rPr>
      </w:pPr>
      <w:r>
        <w:rPr>
          <w:sz w:val="28"/>
          <w:szCs w:val="28"/>
        </w:rPr>
        <w:t>During</w:t>
      </w:r>
      <w:r w:rsidR="006475B3" w:rsidRPr="006B4CA0">
        <w:rPr>
          <w:sz w:val="28"/>
          <w:szCs w:val="28"/>
        </w:rPr>
        <w:t xml:space="preserve"> the Pre-Covid period BAJAJFINANCE, HINDUUNILVR, HDFCBANK, BAJAJFINSV, RELIANCE, KOTAKBANK, ASIANPAINT, BPCL, TITAN AND MARUTI </w:t>
      </w:r>
      <w:r w:rsidR="00DC02A4" w:rsidRPr="006B4CA0">
        <w:rPr>
          <w:sz w:val="28"/>
          <w:szCs w:val="28"/>
        </w:rPr>
        <w:t>having a trading period of greater than 252 days are the top 10 stocks which delivered the best returns per unit risk.</w:t>
      </w:r>
    </w:p>
    <w:p w14:paraId="6EB7BFAE" w14:textId="77777777" w:rsidR="00DC02A4" w:rsidRPr="006B4CA0" w:rsidRDefault="00DC02A4" w:rsidP="00350166">
      <w:pPr>
        <w:rPr>
          <w:sz w:val="28"/>
          <w:szCs w:val="28"/>
        </w:rPr>
      </w:pPr>
    </w:p>
    <w:p w14:paraId="7CFD0975" w14:textId="30067DCC" w:rsidR="006475B3" w:rsidRPr="006B4CA0" w:rsidRDefault="00DC02A4" w:rsidP="00350166">
      <w:pPr>
        <w:rPr>
          <w:sz w:val="28"/>
          <w:szCs w:val="28"/>
        </w:rPr>
      </w:pPr>
      <w:r w:rsidRPr="006B4CA0">
        <w:rPr>
          <w:noProof/>
          <w:sz w:val="28"/>
          <w:szCs w:val="28"/>
        </w:rPr>
        <w:drawing>
          <wp:inline distT="0" distB="0" distL="0" distR="0" wp14:anchorId="0414CB83" wp14:editId="3BC76BEA">
            <wp:extent cx="4732430" cy="2781541"/>
            <wp:effectExtent l="0" t="0" r="0" b="0"/>
            <wp:docPr id="169102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25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B900D" w14:textId="77777777" w:rsidR="00DA26A2" w:rsidRDefault="00DA26A2" w:rsidP="00350166">
      <w:pPr>
        <w:rPr>
          <w:sz w:val="28"/>
          <w:szCs w:val="28"/>
        </w:rPr>
      </w:pPr>
    </w:p>
    <w:p w14:paraId="20D71900" w14:textId="629C6AD6" w:rsidR="006B4CA0" w:rsidRDefault="006B4CA0" w:rsidP="00350166">
      <w:pPr>
        <w:rPr>
          <w:sz w:val="28"/>
          <w:szCs w:val="28"/>
        </w:rPr>
      </w:pPr>
      <w:r>
        <w:rPr>
          <w:sz w:val="28"/>
          <w:szCs w:val="28"/>
        </w:rPr>
        <w:lastRenderedPageBreak/>
        <w:t>During</w:t>
      </w:r>
      <w:r w:rsidR="00DC02A4" w:rsidRPr="006B4CA0">
        <w:rPr>
          <w:sz w:val="28"/>
          <w:szCs w:val="28"/>
        </w:rPr>
        <w:t xml:space="preserve"> the Post-Covid period, SHRIRAMFIN, M&amp;M, SUNPHARMA, BEL, EICHERMOT, BHARTIARTL, TATASTEEL, HINDALCO, JSWSTEEL AND GRASIM, having a trading period of greater than 252 days are the top 10 stocks which delivered the best returns per unit risk</w:t>
      </w:r>
      <w:r>
        <w:rPr>
          <w:sz w:val="28"/>
          <w:szCs w:val="28"/>
        </w:rPr>
        <w:t>.</w:t>
      </w:r>
    </w:p>
    <w:p w14:paraId="2795DD92" w14:textId="77777777" w:rsidR="00DA26A2" w:rsidRDefault="00DA26A2" w:rsidP="00350166">
      <w:pPr>
        <w:rPr>
          <w:sz w:val="28"/>
          <w:szCs w:val="28"/>
        </w:rPr>
      </w:pPr>
    </w:p>
    <w:p w14:paraId="057D2CB0" w14:textId="0530BC17" w:rsidR="00DA26A2" w:rsidRDefault="00DA26A2" w:rsidP="00350166">
      <w:pPr>
        <w:rPr>
          <w:b/>
          <w:bCs/>
          <w:sz w:val="28"/>
          <w:szCs w:val="28"/>
        </w:rPr>
      </w:pPr>
      <w:r w:rsidRPr="00DA26A2">
        <w:rPr>
          <w:b/>
          <w:bCs/>
          <w:sz w:val="28"/>
          <w:szCs w:val="28"/>
        </w:rPr>
        <w:t>Risk-adjusted leadership shifted from defensive quality stocks pre-COVID to cyclical and growth sectors post-COVID, reflecting a structural change in market behaviour.</w:t>
      </w:r>
    </w:p>
    <w:p w14:paraId="2A0A6DDC" w14:textId="77777777" w:rsidR="00DA26A2" w:rsidRPr="00DA26A2" w:rsidRDefault="00DA26A2" w:rsidP="00350166">
      <w:pPr>
        <w:rPr>
          <w:b/>
          <w:bCs/>
          <w:sz w:val="28"/>
          <w:szCs w:val="28"/>
        </w:rPr>
      </w:pPr>
    </w:p>
    <w:p w14:paraId="381A5222" w14:textId="22772431" w:rsidR="00DA26A2" w:rsidRPr="001B1296" w:rsidRDefault="00DA26A2" w:rsidP="00350166">
      <w:pPr>
        <w:rPr>
          <w:i/>
          <w:iCs/>
          <w:sz w:val="28"/>
          <w:szCs w:val="28"/>
        </w:rPr>
      </w:pPr>
      <w:r w:rsidRPr="001B1296">
        <w:rPr>
          <w:i/>
          <w:iCs/>
          <w:sz w:val="28"/>
          <w:szCs w:val="28"/>
        </w:rPr>
        <w:t xml:space="preserve">Q3: Was </w:t>
      </w:r>
      <w:r w:rsidR="00941610" w:rsidRPr="001B1296">
        <w:rPr>
          <w:i/>
          <w:iCs/>
          <w:sz w:val="28"/>
          <w:szCs w:val="28"/>
        </w:rPr>
        <w:t>i</w:t>
      </w:r>
      <w:r w:rsidRPr="001B1296">
        <w:rPr>
          <w:i/>
          <w:iCs/>
          <w:sz w:val="28"/>
          <w:szCs w:val="28"/>
        </w:rPr>
        <w:t xml:space="preserve">t </w:t>
      </w:r>
      <w:r w:rsidR="009D5076" w:rsidRPr="001B1296">
        <w:rPr>
          <w:i/>
          <w:iCs/>
          <w:sz w:val="28"/>
          <w:szCs w:val="28"/>
        </w:rPr>
        <w:t>riskier</w:t>
      </w:r>
      <w:r w:rsidRPr="001B1296">
        <w:rPr>
          <w:i/>
          <w:iCs/>
          <w:sz w:val="28"/>
          <w:szCs w:val="28"/>
        </w:rPr>
        <w:t xml:space="preserve"> to </w:t>
      </w:r>
      <w:r w:rsidR="00941610" w:rsidRPr="001B1296">
        <w:rPr>
          <w:i/>
          <w:iCs/>
          <w:sz w:val="28"/>
          <w:szCs w:val="28"/>
        </w:rPr>
        <w:t>t</w:t>
      </w:r>
      <w:r w:rsidRPr="001B1296">
        <w:rPr>
          <w:i/>
          <w:iCs/>
          <w:sz w:val="28"/>
          <w:szCs w:val="28"/>
        </w:rPr>
        <w:t>rade Pre-COVID or Post-COVID?</w:t>
      </w:r>
    </w:p>
    <w:p w14:paraId="5D5E1496" w14:textId="010E2EB1" w:rsidR="009D5076" w:rsidRDefault="00DF728E" w:rsidP="00941610">
      <w:pPr>
        <w:rPr>
          <w:b/>
          <w:bCs/>
          <w:sz w:val="28"/>
          <w:szCs w:val="28"/>
        </w:rPr>
      </w:pPr>
      <w:r w:rsidRPr="00DF728E">
        <w:rPr>
          <w:b/>
          <w:bCs/>
          <w:sz w:val="28"/>
          <w:szCs w:val="28"/>
        </w:rPr>
        <w:t>(Volatility + Liquidity Perspective)</w:t>
      </w:r>
    </w:p>
    <w:p w14:paraId="357C3975" w14:textId="77777777" w:rsidR="009D5076" w:rsidRDefault="009D5076" w:rsidP="00941610">
      <w:pPr>
        <w:rPr>
          <w:b/>
          <w:bCs/>
          <w:sz w:val="28"/>
          <w:szCs w:val="28"/>
        </w:rPr>
      </w:pPr>
    </w:p>
    <w:p w14:paraId="431A7D85" w14:textId="7966F8C0" w:rsidR="00B90239" w:rsidRPr="00941610" w:rsidRDefault="00B90239" w:rsidP="00941610">
      <w:pPr>
        <w:rPr>
          <w:b/>
          <w:bCs/>
          <w:sz w:val="28"/>
          <w:szCs w:val="28"/>
        </w:rPr>
      </w:pPr>
      <w:r w:rsidRPr="00941610">
        <w:rPr>
          <w:b/>
          <w:bCs/>
          <w:sz w:val="28"/>
          <w:szCs w:val="28"/>
        </w:rPr>
        <w:t xml:space="preserve">Index level volatility and volume </w:t>
      </w:r>
    </w:p>
    <w:p w14:paraId="56A985BC" w14:textId="7D48AC55" w:rsidR="00941610" w:rsidRDefault="00B90239" w:rsidP="00350166">
      <w:pPr>
        <w:rPr>
          <w:b/>
          <w:bCs/>
          <w:sz w:val="28"/>
          <w:szCs w:val="28"/>
        </w:rPr>
      </w:pPr>
      <w:r w:rsidRPr="00B90239">
        <w:rPr>
          <w:b/>
          <w:bCs/>
          <w:noProof/>
          <w:sz w:val="28"/>
          <w:szCs w:val="28"/>
        </w:rPr>
        <w:drawing>
          <wp:inline distT="0" distB="0" distL="0" distR="0" wp14:anchorId="0CA8EDC9" wp14:editId="47B6FB4E">
            <wp:extent cx="3330229" cy="861135"/>
            <wp:effectExtent l="0" t="0" r="3810" b="0"/>
            <wp:docPr id="156133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309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B5829" w14:textId="77777777" w:rsidR="00941610" w:rsidRPr="00941610" w:rsidRDefault="00941610" w:rsidP="00941610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941610">
        <w:rPr>
          <w:sz w:val="28"/>
          <w:szCs w:val="28"/>
        </w:rPr>
        <w:t>Volatility ↑ ~30%</w:t>
      </w:r>
    </w:p>
    <w:p w14:paraId="7F32D3D9" w14:textId="45BCF457" w:rsidR="00941610" w:rsidRPr="00941610" w:rsidRDefault="00941610" w:rsidP="00941610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941610">
        <w:rPr>
          <w:sz w:val="28"/>
          <w:szCs w:val="28"/>
        </w:rPr>
        <w:t>Volume ↑ ~38%</w:t>
      </w:r>
    </w:p>
    <w:p w14:paraId="28A4EEFE" w14:textId="2309E882" w:rsidR="00941610" w:rsidRDefault="00941610" w:rsidP="00350166">
      <w:pPr>
        <w:rPr>
          <w:sz w:val="28"/>
          <w:szCs w:val="28"/>
        </w:rPr>
      </w:pPr>
      <w:r w:rsidRPr="000A61D5">
        <w:rPr>
          <w:sz w:val="28"/>
          <w:szCs w:val="28"/>
        </w:rPr>
        <w:t xml:space="preserve">At the index level, post-COVID markets became significantly more liquid but also more volatile signifying </w:t>
      </w:r>
      <w:r w:rsidR="000A61D5" w:rsidRPr="000A61D5">
        <w:rPr>
          <w:sz w:val="28"/>
          <w:szCs w:val="28"/>
        </w:rPr>
        <w:t>more</w:t>
      </w:r>
      <w:r w:rsidRPr="000A61D5">
        <w:rPr>
          <w:sz w:val="28"/>
          <w:szCs w:val="28"/>
        </w:rPr>
        <w:t xml:space="preserve"> activity and more risk.</w:t>
      </w:r>
    </w:p>
    <w:p w14:paraId="7D08FC3E" w14:textId="77777777" w:rsidR="001B232D" w:rsidRPr="009D5076" w:rsidRDefault="001B232D" w:rsidP="00350166">
      <w:pPr>
        <w:rPr>
          <w:sz w:val="28"/>
          <w:szCs w:val="28"/>
        </w:rPr>
      </w:pPr>
    </w:p>
    <w:p w14:paraId="29A743E2" w14:textId="4AB1A447" w:rsidR="00B90239" w:rsidRDefault="00B90239" w:rsidP="0035016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Stock level </w:t>
      </w:r>
      <w:r w:rsidR="00941610">
        <w:rPr>
          <w:b/>
          <w:bCs/>
          <w:sz w:val="28"/>
          <w:szCs w:val="28"/>
        </w:rPr>
        <w:t>volatility, volume dispersion and volume</w:t>
      </w:r>
    </w:p>
    <w:p w14:paraId="2ADBB4B0" w14:textId="68084405" w:rsidR="000A61D5" w:rsidRDefault="00941610" w:rsidP="00350166">
      <w:pPr>
        <w:rPr>
          <w:b/>
          <w:bCs/>
          <w:sz w:val="28"/>
          <w:szCs w:val="28"/>
        </w:rPr>
      </w:pPr>
      <w:r w:rsidRPr="00941610">
        <w:rPr>
          <w:b/>
          <w:bCs/>
          <w:noProof/>
          <w:sz w:val="28"/>
          <w:szCs w:val="28"/>
        </w:rPr>
        <w:drawing>
          <wp:inline distT="0" distB="0" distL="0" distR="0" wp14:anchorId="2EED7044" wp14:editId="65F8BD3D">
            <wp:extent cx="4587638" cy="815411"/>
            <wp:effectExtent l="0" t="0" r="3810" b="3810"/>
            <wp:docPr id="158900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027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EC1D" w14:textId="77777777" w:rsidR="000A61D5" w:rsidRDefault="00941610" w:rsidP="00941610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941610">
        <w:rPr>
          <w:sz w:val="28"/>
          <w:szCs w:val="28"/>
        </w:rPr>
        <w:t>Volatility ↑ ~30%</w:t>
      </w:r>
    </w:p>
    <w:p w14:paraId="19FB04A9" w14:textId="77777777" w:rsidR="000A61D5" w:rsidRDefault="00941610" w:rsidP="00941610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0A61D5">
        <w:rPr>
          <w:sz w:val="28"/>
          <w:szCs w:val="28"/>
        </w:rPr>
        <w:t>Average volatility</w:t>
      </w:r>
      <w:r w:rsidR="000A61D5" w:rsidRPr="000A61D5">
        <w:rPr>
          <w:sz w:val="28"/>
          <w:szCs w:val="28"/>
        </w:rPr>
        <w:t xml:space="preserve"> ↑ ~7%</w:t>
      </w:r>
    </w:p>
    <w:p w14:paraId="1CF15CAE" w14:textId="360327A9" w:rsidR="000A61D5" w:rsidRPr="000A61D5" w:rsidRDefault="00941610" w:rsidP="000A61D5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0A61D5">
        <w:rPr>
          <w:sz w:val="28"/>
          <w:szCs w:val="28"/>
        </w:rPr>
        <w:t>Dispersion (0.0047 → 0.0075)</w:t>
      </w:r>
    </w:p>
    <w:p w14:paraId="519F9485" w14:textId="4E297FFE" w:rsidR="000A61D5" w:rsidRPr="009D5076" w:rsidRDefault="000A61D5" w:rsidP="000A61D5">
      <w:pPr>
        <w:rPr>
          <w:sz w:val="28"/>
          <w:szCs w:val="28"/>
        </w:rPr>
      </w:pPr>
      <w:r w:rsidRPr="000A61D5">
        <w:rPr>
          <w:sz w:val="28"/>
          <w:szCs w:val="28"/>
        </w:rPr>
        <w:lastRenderedPageBreak/>
        <w:t xml:space="preserve">Not only did risk increase at stock level but </w:t>
      </w:r>
      <w:r w:rsidR="009D5076">
        <w:rPr>
          <w:sz w:val="28"/>
          <w:szCs w:val="28"/>
        </w:rPr>
        <w:t>t</w:t>
      </w:r>
      <w:r w:rsidRPr="000A61D5">
        <w:rPr>
          <w:sz w:val="28"/>
          <w:szCs w:val="28"/>
        </w:rPr>
        <w:t>here was increase in overall dispersion as well, signifying uneven risk across different stocks.</w:t>
      </w:r>
    </w:p>
    <w:p w14:paraId="4C3EEFD5" w14:textId="6B382533" w:rsidR="00DF728E" w:rsidRDefault="000A61D5" w:rsidP="00350166">
      <w:pPr>
        <w:rPr>
          <w:b/>
          <w:bCs/>
          <w:sz w:val="28"/>
          <w:szCs w:val="28"/>
        </w:rPr>
      </w:pPr>
      <w:r w:rsidRPr="000A61D5">
        <w:rPr>
          <w:b/>
          <w:bCs/>
          <w:sz w:val="28"/>
          <w:szCs w:val="28"/>
        </w:rPr>
        <w:t>Post-COVID markets became more liquid but also more volatile at the index level</w:t>
      </w:r>
      <w:r w:rsidR="00461FFB">
        <w:rPr>
          <w:b/>
          <w:bCs/>
          <w:sz w:val="28"/>
          <w:szCs w:val="28"/>
        </w:rPr>
        <w:t>s.</w:t>
      </w:r>
      <w:r w:rsidRPr="000A61D5">
        <w:rPr>
          <w:b/>
          <w:bCs/>
          <w:sz w:val="28"/>
          <w:szCs w:val="28"/>
        </w:rPr>
        <w:t xml:space="preserve"> At the stock level, volatility dispersion increased significantly, indicating uneven risk distribution across constituents. </w:t>
      </w:r>
      <w:r w:rsidR="009D5076">
        <w:rPr>
          <w:b/>
          <w:bCs/>
          <w:sz w:val="28"/>
          <w:szCs w:val="28"/>
        </w:rPr>
        <w:t xml:space="preserve">This </w:t>
      </w:r>
      <w:r w:rsidRPr="000A61D5">
        <w:rPr>
          <w:b/>
          <w:bCs/>
          <w:sz w:val="28"/>
          <w:szCs w:val="28"/>
        </w:rPr>
        <w:t>post-COVID markets more attractive for active traders but riskier for conservative investor</w:t>
      </w:r>
      <w:r w:rsidR="009D5076">
        <w:rPr>
          <w:b/>
          <w:bCs/>
          <w:sz w:val="28"/>
          <w:szCs w:val="28"/>
        </w:rPr>
        <w:t xml:space="preserve">s, </w:t>
      </w:r>
      <w:r w:rsidR="00461FFB">
        <w:rPr>
          <w:b/>
          <w:bCs/>
          <w:sz w:val="28"/>
          <w:szCs w:val="28"/>
        </w:rPr>
        <w:t>signif</w:t>
      </w:r>
      <w:r w:rsidR="009D5076">
        <w:rPr>
          <w:b/>
          <w:bCs/>
          <w:sz w:val="28"/>
          <w:szCs w:val="28"/>
        </w:rPr>
        <w:t>ying</w:t>
      </w:r>
      <w:r w:rsidR="00461FFB">
        <w:rPr>
          <w:b/>
          <w:bCs/>
          <w:sz w:val="28"/>
          <w:szCs w:val="28"/>
        </w:rPr>
        <w:t xml:space="preserve"> that markets were riskier but also smoother</w:t>
      </w:r>
      <w:r w:rsidR="009D5076">
        <w:rPr>
          <w:b/>
          <w:bCs/>
          <w:sz w:val="28"/>
          <w:szCs w:val="28"/>
        </w:rPr>
        <w:t xml:space="preserve"> to trade.</w:t>
      </w:r>
    </w:p>
    <w:p w14:paraId="3DB46C22" w14:textId="77777777" w:rsidR="001B1296" w:rsidRPr="001B1296" w:rsidRDefault="001B1296" w:rsidP="00350166">
      <w:pPr>
        <w:rPr>
          <w:b/>
          <w:bCs/>
          <w:sz w:val="28"/>
          <w:szCs w:val="28"/>
        </w:rPr>
      </w:pPr>
    </w:p>
    <w:p w14:paraId="1C7693D9" w14:textId="445C3D12" w:rsidR="001B232D" w:rsidRDefault="00DC02A4" w:rsidP="001B232D">
      <w:pPr>
        <w:rPr>
          <w:sz w:val="28"/>
          <w:szCs w:val="28"/>
        </w:rPr>
      </w:pPr>
      <w:r w:rsidRPr="006B4CA0">
        <w:rPr>
          <w:sz w:val="28"/>
          <w:szCs w:val="28"/>
          <w:lang w:val="en-US"/>
        </w:rPr>
        <w:t>Q</w:t>
      </w:r>
      <w:r w:rsidR="006B4CA0" w:rsidRPr="006B4CA0">
        <w:rPr>
          <w:sz w:val="28"/>
          <w:szCs w:val="28"/>
          <w:lang w:val="en-US"/>
        </w:rPr>
        <w:t>4</w:t>
      </w:r>
      <w:r w:rsidRPr="006B4CA0">
        <w:rPr>
          <w:sz w:val="28"/>
          <w:szCs w:val="28"/>
          <w:lang w:val="en-US"/>
        </w:rPr>
        <w:t xml:space="preserve">: </w:t>
      </w:r>
      <w:r w:rsidRPr="006B4CA0">
        <w:rPr>
          <w:sz w:val="28"/>
          <w:szCs w:val="28"/>
        </w:rPr>
        <w:t>Which stocks outperformed/underperformed the NIFTY 50 Index?</w:t>
      </w:r>
    </w:p>
    <w:p w14:paraId="5EDA3E7A" w14:textId="3EFD74CC" w:rsidR="001B232D" w:rsidRPr="001B232D" w:rsidRDefault="001B232D" w:rsidP="001B232D">
      <w:pPr>
        <w:rPr>
          <w:b/>
          <w:bCs/>
          <w:sz w:val="28"/>
          <w:szCs w:val="28"/>
        </w:rPr>
      </w:pPr>
      <w:r w:rsidRPr="001B232D">
        <w:rPr>
          <w:b/>
          <w:bCs/>
          <w:sz w:val="28"/>
          <w:szCs w:val="28"/>
        </w:rPr>
        <w:t>Distribution of Performance</w:t>
      </w:r>
    </w:p>
    <w:p w14:paraId="284E20CC" w14:textId="584CEAD4" w:rsidR="001B232D" w:rsidRDefault="001B232D" w:rsidP="00DC02A4">
      <w:pPr>
        <w:rPr>
          <w:sz w:val="28"/>
          <w:szCs w:val="28"/>
        </w:rPr>
      </w:pPr>
      <w:r w:rsidRPr="001B232D">
        <w:rPr>
          <w:noProof/>
          <w:sz w:val="28"/>
          <w:szCs w:val="28"/>
        </w:rPr>
        <w:drawing>
          <wp:inline distT="0" distB="0" distL="0" distR="0" wp14:anchorId="232F32F3" wp14:editId="64C24D85">
            <wp:extent cx="2530059" cy="1104996"/>
            <wp:effectExtent l="0" t="0" r="3810" b="0"/>
            <wp:docPr id="78300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025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2DE4" w14:textId="77777777" w:rsidR="001B232D" w:rsidRPr="00E06024" w:rsidRDefault="001B232D" w:rsidP="001B232D">
      <w:pPr>
        <w:rPr>
          <w:sz w:val="28"/>
          <w:szCs w:val="28"/>
        </w:rPr>
      </w:pPr>
      <w:r w:rsidRPr="00E06024">
        <w:rPr>
          <w:sz w:val="28"/>
          <w:szCs w:val="28"/>
        </w:rPr>
        <w:t>Only about half of NIFTY 50 constituents managed to beat the index, while the other half underperformed, confirming that consistent outperformance is difficult.</w:t>
      </w:r>
    </w:p>
    <w:p w14:paraId="07C5441C" w14:textId="77777777" w:rsidR="001B232D" w:rsidRDefault="001B232D" w:rsidP="001B232D">
      <w:pPr>
        <w:rPr>
          <w:b/>
          <w:bCs/>
          <w:sz w:val="28"/>
          <w:szCs w:val="28"/>
        </w:rPr>
      </w:pPr>
    </w:p>
    <w:p w14:paraId="32A7C066" w14:textId="29965846" w:rsidR="00DC02A4" w:rsidRPr="001B232D" w:rsidRDefault="00DC02A4" w:rsidP="001B232D">
      <w:pPr>
        <w:rPr>
          <w:b/>
          <w:bCs/>
          <w:sz w:val="28"/>
          <w:szCs w:val="28"/>
        </w:rPr>
      </w:pPr>
      <w:r w:rsidRPr="001B232D">
        <w:rPr>
          <w:b/>
          <w:bCs/>
          <w:sz w:val="28"/>
          <w:szCs w:val="28"/>
        </w:rPr>
        <w:t>“Moderate Return, Long Exposure”</w:t>
      </w:r>
    </w:p>
    <w:p w14:paraId="38C0FAF7" w14:textId="219FA725" w:rsidR="001B232D" w:rsidRDefault="00DC02A4" w:rsidP="001B232D">
      <w:pPr>
        <w:rPr>
          <w:sz w:val="28"/>
          <w:szCs w:val="28"/>
        </w:rPr>
      </w:pPr>
      <w:r w:rsidRPr="006B4CA0">
        <w:rPr>
          <w:noProof/>
          <w:sz w:val="28"/>
          <w:szCs w:val="28"/>
        </w:rPr>
        <w:drawing>
          <wp:inline distT="0" distB="0" distL="0" distR="0" wp14:anchorId="39752F7F" wp14:editId="5FABE2C4">
            <wp:extent cx="5731510" cy="2306320"/>
            <wp:effectExtent l="0" t="0" r="2540" b="0"/>
            <wp:docPr id="64554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445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4CA0">
        <w:rPr>
          <w:sz w:val="28"/>
          <w:szCs w:val="28"/>
        </w:rPr>
        <w:t xml:space="preserve">SHRIRAMFIN, BAJAJFINANCE, TITAN, RELIANCE, M&amp;M, BHARTIARTL, BAJAFINSV, SBILIFE ADANIPORTS, HINDALCO are the top 10 stocks which outperformed the Index having a </w:t>
      </w:r>
      <w:r w:rsidR="00DF728E">
        <w:rPr>
          <w:sz w:val="28"/>
          <w:szCs w:val="28"/>
        </w:rPr>
        <w:t xml:space="preserve">trading </w:t>
      </w:r>
      <w:r w:rsidRPr="006B4CA0">
        <w:rPr>
          <w:sz w:val="28"/>
          <w:szCs w:val="28"/>
        </w:rPr>
        <w:t>period greater than 252 days.</w:t>
      </w:r>
    </w:p>
    <w:p w14:paraId="779DCEF5" w14:textId="0B618F3E" w:rsidR="00DC02A4" w:rsidRPr="001B232D" w:rsidRDefault="00DC02A4" w:rsidP="001B232D">
      <w:pPr>
        <w:rPr>
          <w:b/>
          <w:bCs/>
          <w:sz w:val="28"/>
          <w:szCs w:val="28"/>
        </w:rPr>
      </w:pPr>
      <w:r w:rsidRPr="001B232D">
        <w:rPr>
          <w:b/>
          <w:bCs/>
          <w:sz w:val="28"/>
          <w:szCs w:val="28"/>
        </w:rPr>
        <w:lastRenderedPageBreak/>
        <w:t>“High Return, Short Exposure companies”</w:t>
      </w:r>
    </w:p>
    <w:p w14:paraId="7C198257" w14:textId="77777777" w:rsidR="00DC02A4" w:rsidRPr="006B4CA0" w:rsidRDefault="00DC02A4" w:rsidP="00DC02A4">
      <w:pPr>
        <w:rPr>
          <w:sz w:val="28"/>
          <w:szCs w:val="28"/>
        </w:rPr>
      </w:pPr>
      <w:r w:rsidRPr="006B4CA0">
        <w:rPr>
          <w:noProof/>
          <w:sz w:val="28"/>
          <w:szCs w:val="28"/>
        </w:rPr>
        <w:drawing>
          <wp:inline distT="0" distB="0" distL="0" distR="0" wp14:anchorId="60276BEB" wp14:editId="6363F3BB">
            <wp:extent cx="5731510" cy="683895"/>
            <wp:effectExtent l="0" t="0" r="2540" b="1905"/>
            <wp:docPr id="138746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697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F9B92" w14:textId="77777777" w:rsidR="001B232D" w:rsidRDefault="00DC02A4" w:rsidP="001B232D">
      <w:pPr>
        <w:rPr>
          <w:sz w:val="28"/>
          <w:szCs w:val="28"/>
        </w:rPr>
      </w:pPr>
      <w:r w:rsidRPr="006B4CA0">
        <w:rPr>
          <w:sz w:val="28"/>
          <w:szCs w:val="28"/>
        </w:rPr>
        <w:t>ETERNAL, JIOFIN, BEL and LTIM are the only to stocks which outperformed despite having a short trading period of less than 252 days.</w:t>
      </w:r>
    </w:p>
    <w:p w14:paraId="041AB470" w14:textId="77777777" w:rsidR="001B232D" w:rsidRDefault="001B232D" w:rsidP="001B232D">
      <w:pPr>
        <w:rPr>
          <w:sz w:val="28"/>
          <w:szCs w:val="28"/>
        </w:rPr>
      </w:pPr>
    </w:p>
    <w:p w14:paraId="25E8D7A2" w14:textId="285FF3DA" w:rsidR="00DC02A4" w:rsidRPr="001B232D" w:rsidRDefault="00DC02A4" w:rsidP="001B232D">
      <w:pPr>
        <w:rPr>
          <w:b/>
          <w:bCs/>
          <w:sz w:val="28"/>
          <w:szCs w:val="28"/>
        </w:rPr>
      </w:pPr>
      <w:r w:rsidRPr="001B232D">
        <w:rPr>
          <w:b/>
          <w:bCs/>
          <w:sz w:val="28"/>
          <w:szCs w:val="28"/>
        </w:rPr>
        <w:t>“Short Exposure, Underperformance”</w:t>
      </w:r>
    </w:p>
    <w:p w14:paraId="70A51E77" w14:textId="77777777" w:rsidR="00DC02A4" w:rsidRPr="006B4CA0" w:rsidRDefault="00DC02A4" w:rsidP="00DC02A4">
      <w:pPr>
        <w:rPr>
          <w:sz w:val="28"/>
          <w:szCs w:val="28"/>
        </w:rPr>
      </w:pPr>
      <w:r w:rsidRPr="006B4CA0">
        <w:rPr>
          <w:noProof/>
          <w:sz w:val="28"/>
          <w:szCs w:val="28"/>
        </w:rPr>
        <w:drawing>
          <wp:inline distT="0" distB="0" distL="0" distR="0" wp14:anchorId="0C8A3337" wp14:editId="2CDB7623">
            <wp:extent cx="5731510" cy="522605"/>
            <wp:effectExtent l="0" t="0" r="2540" b="0"/>
            <wp:docPr id="136928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888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E8FE7" w14:textId="77777777" w:rsidR="001B232D" w:rsidRDefault="00DC02A4" w:rsidP="001B232D">
      <w:pPr>
        <w:rPr>
          <w:sz w:val="28"/>
          <w:szCs w:val="28"/>
        </w:rPr>
      </w:pPr>
      <w:r w:rsidRPr="006B4CA0">
        <w:rPr>
          <w:sz w:val="28"/>
          <w:szCs w:val="28"/>
        </w:rPr>
        <w:t>NMDC is the only stock which underperformed having a</w:t>
      </w:r>
      <w:r w:rsidR="00DF728E">
        <w:rPr>
          <w:sz w:val="28"/>
          <w:szCs w:val="28"/>
        </w:rPr>
        <w:t xml:space="preserve"> trading</w:t>
      </w:r>
      <w:r w:rsidRPr="006B4CA0">
        <w:rPr>
          <w:sz w:val="28"/>
          <w:szCs w:val="28"/>
        </w:rPr>
        <w:t xml:space="preserve"> period of less than 252 days.</w:t>
      </w:r>
    </w:p>
    <w:p w14:paraId="394B21CF" w14:textId="77777777" w:rsidR="001B232D" w:rsidRDefault="001B232D" w:rsidP="001B232D">
      <w:pPr>
        <w:rPr>
          <w:sz w:val="28"/>
          <w:szCs w:val="28"/>
        </w:rPr>
      </w:pPr>
    </w:p>
    <w:p w14:paraId="18AA7EFB" w14:textId="78037FCF" w:rsidR="00DC02A4" w:rsidRPr="001B232D" w:rsidRDefault="001B232D" w:rsidP="001B232D">
      <w:pPr>
        <w:rPr>
          <w:b/>
          <w:bCs/>
          <w:sz w:val="28"/>
          <w:szCs w:val="28"/>
        </w:rPr>
      </w:pPr>
      <w:r w:rsidRPr="001B232D">
        <w:rPr>
          <w:b/>
          <w:bCs/>
          <w:sz w:val="28"/>
          <w:szCs w:val="28"/>
        </w:rPr>
        <w:t>“</w:t>
      </w:r>
      <w:r w:rsidR="00DC02A4" w:rsidRPr="001B232D">
        <w:rPr>
          <w:b/>
          <w:bCs/>
          <w:sz w:val="28"/>
          <w:szCs w:val="28"/>
        </w:rPr>
        <w:t>Long Exposure, Underperformance”</w:t>
      </w:r>
    </w:p>
    <w:p w14:paraId="35AE465B" w14:textId="4EC335AF" w:rsidR="00DC02A4" w:rsidRPr="006B4CA0" w:rsidRDefault="00DC02A4" w:rsidP="00DC02A4">
      <w:pPr>
        <w:rPr>
          <w:sz w:val="28"/>
          <w:szCs w:val="28"/>
        </w:rPr>
      </w:pPr>
      <w:r w:rsidRPr="006B4CA0">
        <w:rPr>
          <w:noProof/>
          <w:sz w:val="28"/>
          <w:szCs w:val="28"/>
        </w:rPr>
        <w:drawing>
          <wp:inline distT="0" distB="0" distL="0" distR="0" wp14:anchorId="7A4FD62E" wp14:editId="63D8AF20">
            <wp:extent cx="5731510" cy="2225040"/>
            <wp:effectExtent l="0" t="0" r="2540" b="3810"/>
            <wp:docPr id="66338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881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F04A" w14:textId="4C307D37" w:rsidR="00DC02A4" w:rsidRPr="006B4CA0" w:rsidRDefault="00DC02A4" w:rsidP="00DC02A4">
      <w:pPr>
        <w:rPr>
          <w:sz w:val="28"/>
          <w:szCs w:val="28"/>
        </w:rPr>
      </w:pPr>
      <w:r w:rsidRPr="006B4CA0">
        <w:rPr>
          <w:sz w:val="28"/>
          <w:szCs w:val="28"/>
        </w:rPr>
        <w:t xml:space="preserve">PNB, TRENT, SAMMANCAP, HINDPETRO, IDEA, BHEL, YESBANK, VEDL, BANKBARODA, ADANIENT are top 10 stocks which underperformed having a </w:t>
      </w:r>
      <w:r w:rsidR="00DF728E">
        <w:rPr>
          <w:sz w:val="28"/>
          <w:szCs w:val="28"/>
        </w:rPr>
        <w:t xml:space="preserve">trading </w:t>
      </w:r>
      <w:r w:rsidRPr="006B4CA0">
        <w:rPr>
          <w:sz w:val="28"/>
          <w:szCs w:val="28"/>
        </w:rPr>
        <w:t>period of more than 252 days.</w:t>
      </w:r>
    </w:p>
    <w:p w14:paraId="6C8841EA" w14:textId="77777777" w:rsidR="00DC02A4" w:rsidRPr="006B4CA0" w:rsidRDefault="00DC02A4" w:rsidP="00DC02A4">
      <w:pPr>
        <w:rPr>
          <w:sz w:val="28"/>
          <w:szCs w:val="28"/>
        </w:rPr>
      </w:pPr>
    </w:p>
    <w:p w14:paraId="425591BD" w14:textId="77777777" w:rsidR="00DC02A4" w:rsidRDefault="00DC02A4" w:rsidP="00DC02A4">
      <w:pPr>
        <w:rPr>
          <w:b/>
          <w:bCs/>
          <w:sz w:val="28"/>
          <w:szCs w:val="28"/>
        </w:rPr>
      </w:pPr>
      <w:r w:rsidRPr="006B4CA0">
        <w:rPr>
          <w:b/>
          <w:bCs/>
          <w:sz w:val="28"/>
          <w:szCs w:val="28"/>
        </w:rPr>
        <w:t>While several stocks generated high excess returns over short periods, only a few large-cap leaders consistently outperformed the index over long membership periods, highlighting the difficulty of sustained alpha generation.</w:t>
      </w:r>
    </w:p>
    <w:p w14:paraId="053EFBD0" w14:textId="77777777" w:rsidR="00E06024" w:rsidRDefault="00E06024" w:rsidP="00DC02A4">
      <w:pPr>
        <w:rPr>
          <w:b/>
          <w:bCs/>
          <w:sz w:val="28"/>
          <w:szCs w:val="28"/>
        </w:rPr>
      </w:pPr>
    </w:p>
    <w:p w14:paraId="51C29DF5" w14:textId="04DBF47C" w:rsidR="00786F02" w:rsidRDefault="00786F02" w:rsidP="00DC02A4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Q5. </w:t>
      </w:r>
      <w:r w:rsidRPr="00786F02">
        <w:rPr>
          <w:sz w:val="28"/>
          <w:szCs w:val="28"/>
        </w:rPr>
        <w:t xml:space="preserve">How Severe </w:t>
      </w:r>
      <w:r>
        <w:rPr>
          <w:sz w:val="28"/>
          <w:szCs w:val="28"/>
        </w:rPr>
        <w:t>w</w:t>
      </w:r>
      <w:r w:rsidRPr="00786F02">
        <w:rPr>
          <w:sz w:val="28"/>
          <w:szCs w:val="28"/>
        </w:rPr>
        <w:t>ere Downside Risks?</w:t>
      </w:r>
    </w:p>
    <w:p w14:paraId="77DBA2E2" w14:textId="22691AD8" w:rsidR="00786F02" w:rsidRDefault="00786F02" w:rsidP="00DC02A4">
      <w:pPr>
        <w:rPr>
          <w:b/>
          <w:bCs/>
          <w:sz w:val="28"/>
          <w:szCs w:val="28"/>
        </w:rPr>
      </w:pPr>
      <w:r w:rsidRPr="00786F02">
        <w:rPr>
          <w:b/>
          <w:bCs/>
          <w:sz w:val="28"/>
          <w:szCs w:val="28"/>
        </w:rPr>
        <w:t>(Maximum Drawdowns of Stocks vs Index, Pre vs Post COVID)</w:t>
      </w:r>
    </w:p>
    <w:p w14:paraId="246C9735" w14:textId="77777777" w:rsidR="00C949CF" w:rsidRDefault="00C949CF" w:rsidP="00DC02A4">
      <w:pPr>
        <w:rPr>
          <w:b/>
          <w:bCs/>
          <w:sz w:val="28"/>
          <w:szCs w:val="28"/>
        </w:rPr>
      </w:pPr>
    </w:p>
    <w:p w14:paraId="35C11E0A" w14:textId="6D123B17" w:rsidR="00786F02" w:rsidRDefault="00786F02" w:rsidP="00DC02A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Index level Maximum Drawdown</w:t>
      </w:r>
    </w:p>
    <w:p w14:paraId="0C428693" w14:textId="7322C7AA" w:rsidR="00786F02" w:rsidRDefault="00786F02" w:rsidP="00DC02A4">
      <w:pPr>
        <w:rPr>
          <w:b/>
          <w:bCs/>
          <w:sz w:val="28"/>
          <w:szCs w:val="28"/>
        </w:rPr>
      </w:pPr>
      <w:r w:rsidRPr="00786F02">
        <w:rPr>
          <w:b/>
          <w:bCs/>
          <w:noProof/>
          <w:sz w:val="28"/>
          <w:szCs w:val="28"/>
        </w:rPr>
        <w:drawing>
          <wp:inline distT="0" distB="0" distL="0" distR="0" wp14:anchorId="1852B321" wp14:editId="37AEC1E5">
            <wp:extent cx="2560542" cy="853514"/>
            <wp:effectExtent l="0" t="0" r="0" b="3810"/>
            <wp:docPr id="67337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724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B1662" w14:textId="5A883FAA" w:rsidR="00786F02" w:rsidRDefault="00786F02" w:rsidP="00DC02A4">
      <w:pPr>
        <w:rPr>
          <w:b/>
          <w:bCs/>
          <w:sz w:val="28"/>
          <w:szCs w:val="28"/>
        </w:rPr>
      </w:pPr>
      <w:r w:rsidRPr="001B232D">
        <w:rPr>
          <w:sz w:val="28"/>
          <w:szCs w:val="28"/>
        </w:rPr>
        <w:t>Post COVID market corrections were deeper</w:t>
      </w:r>
      <w:r w:rsidR="00283368" w:rsidRPr="001B232D">
        <w:rPr>
          <w:sz w:val="28"/>
          <w:szCs w:val="28"/>
        </w:rPr>
        <w:t xml:space="preserve"> even though returns were higher. This suggests returns also come with a downside risk</w:t>
      </w:r>
      <w:r w:rsidR="00283368">
        <w:rPr>
          <w:b/>
          <w:bCs/>
          <w:sz w:val="28"/>
          <w:szCs w:val="28"/>
        </w:rPr>
        <w:t>.</w:t>
      </w:r>
    </w:p>
    <w:p w14:paraId="55C732C7" w14:textId="77777777" w:rsidR="001B232D" w:rsidRDefault="001B232D" w:rsidP="00DC02A4">
      <w:pPr>
        <w:rPr>
          <w:b/>
          <w:bCs/>
          <w:sz w:val="28"/>
          <w:szCs w:val="28"/>
        </w:rPr>
      </w:pPr>
    </w:p>
    <w:p w14:paraId="71430BF8" w14:textId="6F8B260C" w:rsidR="00786F02" w:rsidRDefault="00A3748C" w:rsidP="00DC02A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Top 10 stocks</w:t>
      </w:r>
      <w:r w:rsidR="00786F02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with their respective max d</w:t>
      </w:r>
      <w:r w:rsidR="00786F02">
        <w:rPr>
          <w:b/>
          <w:bCs/>
          <w:sz w:val="28"/>
          <w:szCs w:val="28"/>
        </w:rPr>
        <w:t xml:space="preserve">rawdown </w:t>
      </w:r>
      <w:r>
        <w:rPr>
          <w:b/>
          <w:bCs/>
          <w:sz w:val="28"/>
          <w:szCs w:val="28"/>
        </w:rPr>
        <w:t xml:space="preserve">- </w:t>
      </w:r>
      <w:r w:rsidR="00786F02">
        <w:rPr>
          <w:b/>
          <w:bCs/>
          <w:sz w:val="28"/>
          <w:szCs w:val="28"/>
        </w:rPr>
        <w:t>Pre COVID</w:t>
      </w:r>
    </w:p>
    <w:p w14:paraId="3B82D6CE" w14:textId="067B024B" w:rsidR="00C949CF" w:rsidRDefault="00786F02" w:rsidP="00DC02A4">
      <w:pPr>
        <w:rPr>
          <w:b/>
          <w:bCs/>
          <w:sz w:val="28"/>
          <w:szCs w:val="28"/>
        </w:rPr>
      </w:pPr>
      <w:r w:rsidRPr="00786F02">
        <w:rPr>
          <w:b/>
          <w:bCs/>
          <w:noProof/>
          <w:sz w:val="28"/>
          <w:szCs w:val="28"/>
        </w:rPr>
        <w:drawing>
          <wp:inline distT="0" distB="0" distL="0" distR="0" wp14:anchorId="209BC2DB" wp14:editId="7392C87C">
            <wp:extent cx="2630716" cy="1971675"/>
            <wp:effectExtent l="0" t="0" r="0" b="0"/>
            <wp:docPr id="166749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933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47264" cy="198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8181" w14:textId="77777777" w:rsidR="00C949CF" w:rsidRDefault="00C949CF" w:rsidP="00DC02A4">
      <w:pPr>
        <w:rPr>
          <w:b/>
          <w:bCs/>
          <w:sz w:val="28"/>
          <w:szCs w:val="28"/>
        </w:rPr>
      </w:pPr>
    </w:p>
    <w:p w14:paraId="238F1B11" w14:textId="77777777" w:rsidR="00C949CF" w:rsidRDefault="00C949CF" w:rsidP="00DC02A4">
      <w:pPr>
        <w:rPr>
          <w:b/>
          <w:bCs/>
          <w:sz w:val="28"/>
          <w:szCs w:val="28"/>
        </w:rPr>
      </w:pPr>
    </w:p>
    <w:p w14:paraId="20BA1D80" w14:textId="25B761C2" w:rsidR="00C949CF" w:rsidRDefault="00A3748C" w:rsidP="00DC02A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Top 10 stocks with their respective max drawdown - </w:t>
      </w:r>
      <w:r w:rsidR="00786F02">
        <w:rPr>
          <w:b/>
          <w:bCs/>
          <w:sz w:val="28"/>
          <w:szCs w:val="28"/>
        </w:rPr>
        <w:t>Post COVID</w:t>
      </w:r>
    </w:p>
    <w:p w14:paraId="67C4D081" w14:textId="3BE73988" w:rsidR="00DC02A4" w:rsidRPr="006B4CA0" w:rsidRDefault="00786F02" w:rsidP="00DC02A4">
      <w:pPr>
        <w:rPr>
          <w:b/>
          <w:bCs/>
          <w:sz w:val="28"/>
          <w:szCs w:val="28"/>
        </w:rPr>
      </w:pPr>
      <w:r w:rsidRPr="00786F02">
        <w:rPr>
          <w:b/>
          <w:bCs/>
          <w:noProof/>
          <w:sz w:val="28"/>
          <w:szCs w:val="28"/>
        </w:rPr>
        <w:drawing>
          <wp:inline distT="0" distB="0" distL="0" distR="0" wp14:anchorId="28C9CB02" wp14:editId="3555E963">
            <wp:extent cx="2743200" cy="2070450"/>
            <wp:effectExtent l="0" t="0" r="0" b="6350"/>
            <wp:docPr id="91311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155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58125" cy="208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FE4B2" w14:textId="01973BDB" w:rsidR="00DC02A4" w:rsidRDefault="00283368" w:rsidP="00DC02A4">
      <w:pPr>
        <w:rPr>
          <w:b/>
          <w:bCs/>
          <w:sz w:val="28"/>
          <w:szCs w:val="28"/>
        </w:rPr>
      </w:pPr>
      <w:r w:rsidRPr="00283368">
        <w:rPr>
          <w:b/>
          <w:bCs/>
          <w:sz w:val="28"/>
          <w:szCs w:val="28"/>
        </w:rPr>
        <w:lastRenderedPageBreak/>
        <w:t>While post-COVID markets delivered higher returns, they also experienced deeper index-level drawdowns. At the stock level, extreme losses occurred in both regimes, highlighting significant</w:t>
      </w:r>
      <w:r>
        <w:rPr>
          <w:b/>
          <w:bCs/>
          <w:sz w:val="28"/>
          <w:szCs w:val="28"/>
        </w:rPr>
        <w:t xml:space="preserve"> </w:t>
      </w:r>
      <w:r w:rsidRPr="00283368">
        <w:rPr>
          <w:b/>
          <w:bCs/>
          <w:sz w:val="28"/>
          <w:szCs w:val="28"/>
        </w:rPr>
        <w:t>risk in individual stocks</w:t>
      </w:r>
      <w:r>
        <w:rPr>
          <w:b/>
          <w:bCs/>
          <w:sz w:val="28"/>
          <w:szCs w:val="28"/>
        </w:rPr>
        <w:t xml:space="preserve">, reinforcing the idea of portfolio diversification and risk management. </w:t>
      </w:r>
    </w:p>
    <w:p w14:paraId="27A5A86B" w14:textId="77777777" w:rsidR="00C949CF" w:rsidRDefault="00C949CF" w:rsidP="00DC02A4">
      <w:pPr>
        <w:rPr>
          <w:b/>
          <w:bCs/>
          <w:sz w:val="28"/>
          <w:szCs w:val="28"/>
        </w:rPr>
      </w:pPr>
    </w:p>
    <w:p w14:paraId="6896A06C" w14:textId="498ACD7F" w:rsidR="00A23D06" w:rsidRPr="006B4CA0" w:rsidRDefault="00A23D06" w:rsidP="00DC02A4">
      <w:pPr>
        <w:rPr>
          <w:b/>
          <w:bCs/>
          <w:sz w:val="28"/>
          <w:szCs w:val="28"/>
        </w:rPr>
      </w:pPr>
    </w:p>
    <w:p w14:paraId="30440A0C" w14:textId="77777777" w:rsidR="00DC02A4" w:rsidRPr="006B4CA0" w:rsidRDefault="00DC02A4" w:rsidP="00350166">
      <w:pPr>
        <w:rPr>
          <w:sz w:val="28"/>
          <w:szCs w:val="28"/>
        </w:rPr>
      </w:pPr>
    </w:p>
    <w:sectPr w:rsidR="00DC02A4" w:rsidRPr="006B4C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18C6"/>
    <w:multiLevelType w:val="multilevel"/>
    <w:tmpl w:val="37B6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246AC"/>
    <w:multiLevelType w:val="multilevel"/>
    <w:tmpl w:val="DCB4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327BB"/>
    <w:multiLevelType w:val="hybridMultilevel"/>
    <w:tmpl w:val="FA8A2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7C3BA8"/>
    <w:multiLevelType w:val="multilevel"/>
    <w:tmpl w:val="C9FC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37AEB"/>
    <w:multiLevelType w:val="multilevel"/>
    <w:tmpl w:val="D33C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91120"/>
    <w:multiLevelType w:val="hybridMultilevel"/>
    <w:tmpl w:val="566025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ED71E4"/>
    <w:multiLevelType w:val="hybridMultilevel"/>
    <w:tmpl w:val="FF9CB5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1C6527"/>
    <w:multiLevelType w:val="hybridMultilevel"/>
    <w:tmpl w:val="8FEE34D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F4336BA"/>
    <w:multiLevelType w:val="hybridMultilevel"/>
    <w:tmpl w:val="710653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921B7F"/>
    <w:multiLevelType w:val="hybridMultilevel"/>
    <w:tmpl w:val="1C404D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382AF2"/>
    <w:multiLevelType w:val="hybridMultilevel"/>
    <w:tmpl w:val="B472F0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0A2D18"/>
    <w:multiLevelType w:val="hybridMultilevel"/>
    <w:tmpl w:val="3C6C711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CD63579"/>
    <w:multiLevelType w:val="hybridMultilevel"/>
    <w:tmpl w:val="50B806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985355"/>
    <w:multiLevelType w:val="hybridMultilevel"/>
    <w:tmpl w:val="66EE22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9252557">
    <w:abstractNumId w:val="0"/>
  </w:num>
  <w:num w:numId="2" w16cid:durableId="369041205">
    <w:abstractNumId w:val="1"/>
  </w:num>
  <w:num w:numId="3" w16cid:durableId="1684747910">
    <w:abstractNumId w:val="3"/>
  </w:num>
  <w:num w:numId="4" w16cid:durableId="1716343400">
    <w:abstractNumId w:val="4"/>
  </w:num>
  <w:num w:numId="5" w16cid:durableId="178935956">
    <w:abstractNumId w:val="12"/>
  </w:num>
  <w:num w:numId="6" w16cid:durableId="1767574943">
    <w:abstractNumId w:val="5"/>
  </w:num>
  <w:num w:numId="7" w16cid:durableId="1241598153">
    <w:abstractNumId w:val="2"/>
  </w:num>
  <w:num w:numId="8" w16cid:durableId="2034502188">
    <w:abstractNumId w:val="11"/>
  </w:num>
  <w:num w:numId="9" w16cid:durableId="160971421">
    <w:abstractNumId w:val="10"/>
  </w:num>
  <w:num w:numId="10" w16cid:durableId="804665625">
    <w:abstractNumId w:val="7"/>
  </w:num>
  <w:num w:numId="11" w16cid:durableId="2105883419">
    <w:abstractNumId w:val="9"/>
  </w:num>
  <w:num w:numId="12" w16cid:durableId="1856646972">
    <w:abstractNumId w:val="8"/>
  </w:num>
  <w:num w:numId="13" w16cid:durableId="743573943">
    <w:abstractNumId w:val="13"/>
  </w:num>
  <w:num w:numId="14" w16cid:durableId="3561269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833"/>
    <w:rsid w:val="00022833"/>
    <w:rsid w:val="00034797"/>
    <w:rsid w:val="00044180"/>
    <w:rsid w:val="0006005E"/>
    <w:rsid w:val="000A61D5"/>
    <w:rsid w:val="000D411D"/>
    <w:rsid w:val="000E4FDB"/>
    <w:rsid w:val="00193E9E"/>
    <w:rsid w:val="001B1296"/>
    <w:rsid w:val="001B232D"/>
    <w:rsid w:val="00283368"/>
    <w:rsid w:val="00286018"/>
    <w:rsid w:val="00350166"/>
    <w:rsid w:val="00414577"/>
    <w:rsid w:val="00461FFB"/>
    <w:rsid w:val="004A7F54"/>
    <w:rsid w:val="004F0D66"/>
    <w:rsid w:val="0055744B"/>
    <w:rsid w:val="005C5CDB"/>
    <w:rsid w:val="006475B3"/>
    <w:rsid w:val="0065282A"/>
    <w:rsid w:val="006B4CA0"/>
    <w:rsid w:val="00786F02"/>
    <w:rsid w:val="007B34B4"/>
    <w:rsid w:val="008105AE"/>
    <w:rsid w:val="0082116B"/>
    <w:rsid w:val="00941610"/>
    <w:rsid w:val="009B415B"/>
    <w:rsid w:val="009D5076"/>
    <w:rsid w:val="00A23D06"/>
    <w:rsid w:val="00A3748C"/>
    <w:rsid w:val="00A7468B"/>
    <w:rsid w:val="00B73A7F"/>
    <w:rsid w:val="00B8656B"/>
    <w:rsid w:val="00B90239"/>
    <w:rsid w:val="00C949CF"/>
    <w:rsid w:val="00CA3DCA"/>
    <w:rsid w:val="00DA26A2"/>
    <w:rsid w:val="00DB2453"/>
    <w:rsid w:val="00DC02A4"/>
    <w:rsid w:val="00DC25E0"/>
    <w:rsid w:val="00DF1064"/>
    <w:rsid w:val="00DF728E"/>
    <w:rsid w:val="00E06024"/>
    <w:rsid w:val="00F63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BE6DE"/>
  <w15:chartTrackingRefBased/>
  <w15:docId w15:val="{B2C8B951-458C-4E2D-883A-0860DDF66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8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8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8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8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8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8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8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8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8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8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8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85262F-F46E-40BD-89DB-51FFF2174A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669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kshirsagar</dc:creator>
  <cp:keywords/>
  <dc:description/>
  <cp:lastModifiedBy>ajay kshirsagar</cp:lastModifiedBy>
  <cp:revision>2</cp:revision>
  <dcterms:created xsi:type="dcterms:W3CDTF">2026-02-20T10:15:00Z</dcterms:created>
  <dcterms:modified xsi:type="dcterms:W3CDTF">2026-02-20T10:15:00Z</dcterms:modified>
</cp:coreProperties>
</file>