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A61" w:rsidRPr="00DD09E0" w:rsidRDefault="00055A61" w:rsidP="00055A61">
      <w:pPr>
        <w:rPr>
          <w:b/>
          <w:szCs w:val="24"/>
        </w:rPr>
      </w:pPr>
      <w:r w:rsidRPr="00DD09E0">
        <w:rPr>
          <w:b/>
          <w:szCs w:val="24"/>
        </w:rPr>
        <w:t>Cheng Wing Sum, Winsome</w:t>
      </w:r>
    </w:p>
    <w:p w:rsidR="00055A61" w:rsidRPr="00DD09E0" w:rsidRDefault="00055A61" w:rsidP="00055A61">
      <w:pPr>
        <w:rPr>
          <w:szCs w:val="24"/>
        </w:rPr>
      </w:pPr>
      <w:r w:rsidRPr="00DD09E0">
        <w:rPr>
          <w:szCs w:val="24"/>
        </w:rPr>
        <w:t>Phone: 65826062</w:t>
      </w:r>
      <w:r w:rsidR="00390B16">
        <w:rPr>
          <w:rFonts w:hint="eastAsia"/>
          <w:szCs w:val="24"/>
        </w:rPr>
        <w:t xml:space="preserve"> </w:t>
      </w:r>
      <w:r w:rsidR="00390B16">
        <w:rPr>
          <w:rFonts w:hint="eastAsia"/>
          <w:szCs w:val="24"/>
        </w:rPr>
        <w:tab/>
      </w:r>
      <w:r w:rsidRPr="00DD09E0">
        <w:rPr>
          <w:szCs w:val="24"/>
        </w:rPr>
        <w:t>E-mail: winsome1204@yahoo.com.hk</w:t>
      </w:r>
    </w:p>
    <w:p w:rsidR="00055A61" w:rsidRPr="00DD09E0" w:rsidRDefault="00055A61" w:rsidP="00055A61">
      <w:pPr>
        <w:rPr>
          <w:szCs w:val="24"/>
        </w:rPr>
      </w:pPr>
    </w:p>
    <w:p w:rsidR="005B7598" w:rsidRPr="007E53BC" w:rsidRDefault="00055A61" w:rsidP="00055A61">
      <w:pPr>
        <w:rPr>
          <w:b/>
          <w:szCs w:val="24"/>
          <w:u w:val="single"/>
        </w:rPr>
      </w:pPr>
      <w:r w:rsidRPr="00DD09E0">
        <w:rPr>
          <w:b/>
          <w:szCs w:val="24"/>
          <w:u w:val="single"/>
        </w:rPr>
        <w:t>Education</w:t>
      </w:r>
    </w:p>
    <w:p w:rsidR="00055A61" w:rsidRPr="00DD09E0" w:rsidRDefault="00055A61" w:rsidP="00055A61">
      <w:pPr>
        <w:rPr>
          <w:b/>
          <w:szCs w:val="24"/>
        </w:rPr>
      </w:pPr>
      <w:r w:rsidRPr="00DD09E0">
        <w:rPr>
          <w:b/>
          <w:szCs w:val="24"/>
        </w:rPr>
        <w:t>Lancaster University, United Kingdom (</w:t>
      </w:r>
      <w:r w:rsidR="00F36CFE">
        <w:rPr>
          <w:b/>
          <w:szCs w:val="24"/>
        </w:rPr>
        <w:t>Y</w:t>
      </w:r>
      <w:r w:rsidR="00F36CFE">
        <w:rPr>
          <w:rFonts w:hint="eastAsia"/>
          <w:b/>
          <w:szCs w:val="24"/>
          <w:lang w:eastAsia="zh-HK"/>
        </w:rPr>
        <w:t>ear of 2014</w:t>
      </w:r>
      <w:r w:rsidRPr="00DD09E0">
        <w:rPr>
          <w:b/>
          <w:szCs w:val="24"/>
        </w:rPr>
        <w:t>)</w:t>
      </w:r>
    </w:p>
    <w:p w:rsidR="00055A61" w:rsidRPr="00DD09E0" w:rsidRDefault="00055A61" w:rsidP="00055A61">
      <w:pPr>
        <w:rPr>
          <w:szCs w:val="24"/>
        </w:rPr>
      </w:pPr>
      <w:proofErr w:type="gramStart"/>
      <w:r w:rsidRPr="00DD09E0">
        <w:rPr>
          <w:b/>
          <w:szCs w:val="24"/>
        </w:rPr>
        <w:t>BSc(</w:t>
      </w:r>
      <w:proofErr w:type="gramEnd"/>
      <w:r w:rsidRPr="00DD09E0">
        <w:rPr>
          <w:b/>
          <w:szCs w:val="24"/>
        </w:rPr>
        <w:t>Hons) Accounting and Finance</w:t>
      </w:r>
    </w:p>
    <w:p w:rsidR="005B7598" w:rsidRPr="00DD09E0" w:rsidRDefault="005B7598" w:rsidP="00055A61">
      <w:pPr>
        <w:rPr>
          <w:szCs w:val="24"/>
        </w:rPr>
      </w:pPr>
    </w:p>
    <w:p w:rsidR="00055A61" w:rsidRPr="00DD09E0" w:rsidRDefault="001047E4" w:rsidP="00055A61">
      <w:pPr>
        <w:rPr>
          <w:szCs w:val="24"/>
        </w:rPr>
      </w:pPr>
      <w:r>
        <w:rPr>
          <w:szCs w:val="24"/>
        </w:rPr>
        <w:t>Third-year</w:t>
      </w:r>
      <w:r w:rsidR="00D57F38" w:rsidRPr="00DD09E0">
        <w:rPr>
          <w:szCs w:val="24"/>
        </w:rPr>
        <w:t xml:space="preserve"> (Second Class Honours – Division One)</w:t>
      </w:r>
    </w:p>
    <w:p w:rsidR="00D57F38" w:rsidRPr="00DD09E0" w:rsidRDefault="00D57F38" w:rsidP="00CD37A1">
      <w:pPr>
        <w:ind w:rightChars="-100" w:right="-240"/>
        <w:rPr>
          <w:i/>
          <w:szCs w:val="24"/>
        </w:rPr>
      </w:pPr>
      <w:r w:rsidRPr="00DD09E0">
        <w:rPr>
          <w:i/>
          <w:szCs w:val="24"/>
        </w:rPr>
        <w:t>(Modules: Accounting Information Systems and Auditing, Principles of Financial Accounting, Management Accounting for Business Decisions, Principles of Finance, Introductory Marketing, Statistical Methods for Business, Techniques for Management Decision Making, Quality and Risk Management)</w:t>
      </w:r>
    </w:p>
    <w:p w:rsidR="00D57F38" w:rsidRPr="00DD09E0" w:rsidRDefault="00D57F38" w:rsidP="00055A61">
      <w:pPr>
        <w:rPr>
          <w:szCs w:val="24"/>
        </w:rPr>
      </w:pPr>
    </w:p>
    <w:p w:rsidR="00D57F38" w:rsidRPr="00DD09E0" w:rsidRDefault="00D57F38" w:rsidP="00055A61">
      <w:pPr>
        <w:rPr>
          <w:szCs w:val="24"/>
        </w:rPr>
      </w:pPr>
      <w:r w:rsidRPr="00DD09E0">
        <w:rPr>
          <w:szCs w:val="24"/>
        </w:rPr>
        <w:t>Second-year</w:t>
      </w:r>
    </w:p>
    <w:p w:rsidR="00CD37A1" w:rsidRPr="00DD09E0" w:rsidRDefault="00CD37A1" w:rsidP="00CD37A1">
      <w:pPr>
        <w:ind w:rightChars="-100" w:right="-240"/>
        <w:rPr>
          <w:i/>
          <w:szCs w:val="24"/>
        </w:rPr>
      </w:pPr>
      <w:r w:rsidRPr="00DD09E0">
        <w:rPr>
          <w:i/>
          <w:szCs w:val="24"/>
        </w:rPr>
        <w:t>(Modules: Financial Accounting I, Financial Accounting II, Corporate Finance, Advanced Management Accounting, Taxation, Financial Statement Analysis, Business Modelling and Simulation, E-Business Management)</w:t>
      </w:r>
    </w:p>
    <w:p w:rsidR="00CD37A1" w:rsidRPr="00DD09E0" w:rsidRDefault="00CD37A1" w:rsidP="00CD37A1">
      <w:pPr>
        <w:ind w:rightChars="-100" w:right="-240"/>
        <w:rPr>
          <w:szCs w:val="24"/>
        </w:rPr>
      </w:pPr>
    </w:p>
    <w:p w:rsidR="00CD37A1" w:rsidRPr="00DD09E0" w:rsidRDefault="00CD37A1" w:rsidP="00CD37A1">
      <w:pPr>
        <w:ind w:rightChars="-100" w:right="-240"/>
        <w:rPr>
          <w:b/>
          <w:szCs w:val="24"/>
        </w:rPr>
      </w:pPr>
      <w:r w:rsidRPr="00DD09E0">
        <w:rPr>
          <w:b/>
          <w:szCs w:val="24"/>
        </w:rPr>
        <w:t>EF Academy, Oxford (2010-2011)</w:t>
      </w:r>
    </w:p>
    <w:p w:rsidR="00CD37A1" w:rsidRPr="00FF1BE8" w:rsidRDefault="00CD37A1" w:rsidP="00CD37A1">
      <w:pPr>
        <w:ind w:rightChars="-100" w:right="-240"/>
        <w:rPr>
          <w:b/>
          <w:szCs w:val="24"/>
        </w:rPr>
      </w:pPr>
      <w:r w:rsidRPr="00FF1BE8">
        <w:rPr>
          <w:b/>
          <w:szCs w:val="24"/>
        </w:rPr>
        <w:t>University Foundation Year</w:t>
      </w:r>
    </w:p>
    <w:p w:rsidR="005B7598" w:rsidRPr="00DD09E0" w:rsidRDefault="005B7598" w:rsidP="00CD37A1">
      <w:pPr>
        <w:ind w:rightChars="-100" w:right="-240"/>
        <w:rPr>
          <w:szCs w:val="24"/>
        </w:rPr>
      </w:pPr>
    </w:p>
    <w:p w:rsidR="00AE5966" w:rsidRPr="00DD09E0" w:rsidRDefault="00AE5966" w:rsidP="00CD37A1">
      <w:pPr>
        <w:ind w:rightChars="-100" w:right="-240"/>
        <w:rPr>
          <w:b/>
          <w:szCs w:val="24"/>
          <w:u w:val="single"/>
        </w:rPr>
      </w:pPr>
      <w:r w:rsidRPr="00DD09E0">
        <w:rPr>
          <w:b/>
          <w:szCs w:val="24"/>
          <w:u w:val="single"/>
        </w:rPr>
        <w:t>Professional Experience and Skills</w:t>
      </w:r>
    </w:p>
    <w:tbl>
      <w:tblPr>
        <w:tblStyle w:val="TableGrid"/>
        <w:tblW w:w="9889" w:type="dxa"/>
        <w:tblLook w:val="04A0" w:firstRow="1" w:lastRow="0" w:firstColumn="1" w:lastColumn="0" w:noHBand="0" w:noVBand="1"/>
      </w:tblPr>
      <w:tblGrid>
        <w:gridCol w:w="2304"/>
        <w:gridCol w:w="7585"/>
      </w:tblGrid>
      <w:tr w:rsidR="00390B16" w:rsidRPr="00EF4281" w:rsidTr="001047E4">
        <w:tc>
          <w:tcPr>
            <w:tcW w:w="2304" w:type="dxa"/>
            <w:tcBorders>
              <w:top w:val="nil"/>
              <w:left w:val="nil"/>
              <w:bottom w:val="nil"/>
              <w:right w:val="nil"/>
            </w:tcBorders>
          </w:tcPr>
          <w:p w:rsidR="00390B16" w:rsidRDefault="00390B16" w:rsidP="00390B16">
            <w:pPr>
              <w:ind w:rightChars="-100" w:right="-240"/>
              <w:rPr>
                <w:rFonts w:eastAsia="新細明體"/>
                <w:color w:val="000000" w:themeColor="text1"/>
                <w:szCs w:val="24"/>
              </w:rPr>
            </w:pPr>
            <w:r>
              <w:rPr>
                <w:rFonts w:eastAsia="新細明體" w:hint="eastAsia"/>
                <w:color w:val="000000" w:themeColor="text1"/>
                <w:szCs w:val="24"/>
              </w:rPr>
              <w:t>Apr 2017 to Present</w:t>
            </w:r>
          </w:p>
        </w:tc>
        <w:tc>
          <w:tcPr>
            <w:tcW w:w="7585" w:type="dxa"/>
            <w:tcBorders>
              <w:top w:val="nil"/>
              <w:left w:val="nil"/>
              <w:bottom w:val="nil"/>
              <w:right w:val="nil"/>
            </w:tcBorders>
          </w:tcPr>
          <w:p w:rsidR="00FE6203" w:rsidRPr="00FE6203" w:rsidRDefault="00EF0963" w:rsidP="00FE6203">
            <w:pPr>
              <w:tabs>
                <w:tab w:val="left" w:pos="1272"/>
              </w:tabs>
              <w:ind w:rightChars="-100" w:right="-240"/>
              <w:rPr>
                <w:b/>
                <w:color w:val="000000" w:themeColor="text1"/>
                <w:szCs w:val="24"/>
                <w:lang w:val="en-US"/>
              </w:rPr>
            </w:pPr>
            <w:r>
              <w:rPr>
                <w:rFonts w:hint="eastAsia"/>
                <w:b/>
                <w:color w:val="000000" w:themeColor="text1"/>
                <w:szCs w:val="24"/>
              </w:rPr>
              <w:t>Associate, Fund Accounting</w:t>
            </w:r>
            <w:r w:rsidR="00FE6203">
              <w:rPr>
                <w:rFonts w:hint="eastAsia"/>
                <w:b/>
                <w:color w:val="000000" w:themeColor="text1"/>
                <w:szCs w:val="24"/>
              </w:rPr>
              <w:t xml:space="preserve"> (</w:t>
            </w:r>
            <w:r w:rsidR="00FE6203" w:rsidRPr="00E14401">
              <w:rPr>
                <w:rFonts w:hint="eastAsia"/>
                <w:b/>
                <w:color w:val="000000" w:themeColor="text1"/>
                <w:szCs w:val="24"/>
              </w:rPr>
              <w:t>Promotion in place</w:t>
            </w:r>
            <w:r w:rsidR="00FE6203">
              <w:rPr>
                <w:rFonts w:hint="eastAsia"/>
                <w:b/>
                <w:color w:val="000000" w:themeColor="text1"/>
                <w:szCs w:val="24"/>
              </w:rPr>
              <w:t>)</w:t>
            </w:r>
            <w:r w:rsidR="00FE6203" w:rsidRPr="00FE6203">
              <w:rPr>
                <w:rFonts w:hint="eastAsia"/>
                <w:b/>
                <w:color w:val="000000" w:themeColor="text1"/>
                <w:szCs w:val="24"/>
              </w:rPr>
              <w:t xml:space="preserve">, </w:t>
            </w:r>
            <w:r w:rsidR="00FE6203" w:rsidRPr="00FE6203">
              <w:rPr>
                <w:b/>
                <w:color w:val="000000" w:themeColor="text1"/>
                <w:szCs w:val="24"/>
              </w:rPr>
              <w:t>BOCI-Prudential Trustee L</w:t>
            </w:r>
            <w:r w:rsidR="00FE6203" w:rsidRPr="00FE6203">
              <w:rPr>
                <w:rFonts w:hint="eastAsia"/>
                <w:b/>
                <w:color w:val="000000" w:themeColor="text1"/>
                <w:szCs w:val="24"/>
              </w:rPr>
              <w:t>imited</w:t>
            </w:r>
          </w:p>
          <w:p w:rsidR="00251430" w:rsidRDefault="00251430" w:rsidP="00FF1BE8">
            <w:pPr>
              <w:tabs>
                <w:tab w:val="left" w:pos="1272"/>
              </w:tabs>
              <w:ind w:rightChars="-100" w:right="-240"/>
              <w:rPr>
                <w:rFonts w:hint="eastAsia"/>
                <w:color w:val="000000" w:themeColor="text1"/>
                <w:szCs w:val="24"/>
                <w:lang w:val="en-US"/>
              </w:rPr>
            </w:pPr>
            <w:r>
              <w:rPr>
                <w:rFonts w:hint="eastAsia"/>
                <w:color w:val="000000" w:themeColor="text1"/>
                <w:szCs w:val="24"/>
                <w:lang w:val="en-US"/>
              </w:rPr>
              <w:t>On top of</w:t>
            </w:r>
            <w:r w:rsidRPr="00251430">
              <w:rPr>
                <w:color w:val="000000" w:themeColor="text1"/>
                <w:szCs w:val="24"/>
                <w:lang w:val="en-US"/>
              </w:rPr>
              <w:t xml:space="preserve"> Fund Accounting Assistant</w:t>
            </w:r>
            <w:r>
              <w:rPr>
                <w:color w:val="000000" w:themeColor="text1"/>
                <w:szCs w:val="24"/>
                <w:lang w:val="en-US"/>
              </w:rPr>
              <w:t>’</w:t>
            </w:r>
            <w:r>
              <w:rPr>
                <w:rFonts w:hint="eastAsia"/>
                <w:color w:val="000000" w:themeColor="text1"/>
                <w:szCs w:val="24"/>
                <w:lang w:val="en-US"/>
              </w:rPr>
              <w:t>s duties, I am:-</w:t>
            </w:r>
          </w:p>
          <w:p w:rsidR="00390B16" w:rsidRDefault="00251430" w:rsidP="00FF1BE8">
            <w:pPr>
              <w:tabs>
                <w:tab w:val="left" w:pos="1272"/>
              </w:tabs>
              <w:ind w:rightChars="-100" w:right="-240"/>
              <w:rPr>
                <w:rFonts w:hint="eastAsia"/>
                <w:color w:val="000000" w:themeColor="text1"/>
                <w:szCs w:val="24"/>
                <w:lang w:val="en-US"/>
              </w:rPr>
            </w:pPr>
            <w:r>
              <w:rPr>
                <w:rFonts w:hint="eastAsia"/>
                <w:color w:val="000000" w:themeColor="text1"/>
                <w:szCs w:val="24"/>
                <w:lang w:val="en-US"/>
              </w:rPr>
              <w:t>-Currently working on MPF DIS products</w:t>
            </w:r>
          </w:p>
          <w:p w:rsidR="00251430" w:rsidRPr="00251430" w:rsidRDefault="00251430" w:rsidP="00FF1BE8">
            <w:pPr>
              <w:tabs>
                <w:tab w:val="left" w:pos="1272"/>
              </w:tabs>
              <w:ind w:rightChars="-100" w:right="-240"/>
              <w:rPr>
                <w:color w:val="000000" w:themeColor="text1"/>
                <w:szCs w:val="24"/>
                <w:lang w:val="en-US"/>
              </w:rPr>
            </w:pPr>
            <w:r>
              <w:rPr>
                <w:rFonts w:hint="eastAsia"/>
                <w:color w:val="000000" w:themeColor="text1"/>
                <w:szCs w:val="24"/>
                <w:lang w:val="en-US"/>
              </w:rPr>
              <w:t>-</w:t>
            </w:r>
            <w:r>
              <w:rPr>
                <w:color w:val="000000" w:themeColor="text1"/>
                <w:szCs w:val="24"/>
                <w:lang w:val="en-US"/>
              </w:rPr>
              <w:t>Supervis</w:t>
            </w:r>
            <w:r>
              <w:rPr>
                <w:rFonts w:hint="eastAsia"/>
                <w:color w:val="000000" w:themeColor="text1"/>
                <w:szCs w:val="24"/>
                <w:lang w:val="en-US"/>
              </w:rPr>
              <w:t>ing</w:t>
            </w:r>
            <w:r w:rsidRPr="00BF3C14">
              <w:rPr>
                <w:color w:val="000000" w:themeColor="text1"/>
                <w:szCs w:val="24"/>
                <w:lang w:val="en-US"/>
              </w:rPr>
              <w:t xml:space="preserve"> and coaching junior colleagues</w:t>
            </w:r>
          </w:p>
        </w:tc>
      </w:tr>
      <w:tr w:rsidR="001047E4" w:rsidRPr="00EF4281" w:rsidTr="001047E4">
        <w:tc>
          <w:tcPr>
            <w:tcW w:w="2304" w:type="dxa"/>
            <w:tcBorders>
              <w:top w:val="nil"/>
              <w:left w:val="nil"/>
              <w:bottom w:val="nil"/>
              <w:right w:val="nil"/>
            </w:tcBorders>
          </w:tcPr>
          <w:p w:rsidR="001047E4" w:rsidRPr="00116FCE" w:rsidRDefault="001047E4" w:rsidP="00390B16">
            <w:pPr>
              <w:ind w:rightChars="-100" w:right="-240"/>
              <w:rPr>
                <w:rFonts w:eastAsia="新細明體"/>
                <w:color w:val="000000" w:themeColor="text1"/>
                <w:szCs w:val="24"/>
              </w:rPr>
            </w:pPr>
            <w:r>
              <w:rPr>
                <w:rFonts w:eastAsia="新細明體" w:hint="eastAsia"/>
                <w:color w:val="000000" w:themeColor="text1"/>
                <w:szCs w:val="24"/>
              </w:rPr>
              <w:t xml:space="preserve">Jan 2016 </w:t>
            </w:r>
            <w:r w:rsidRPr="00EF4281">
              <w:rPr>
                <w:rFonts w:hint="eastAsia"/>
                <w:color w:val="000000" w:themeColor="text1"/>
                <w:szCs w:val="24"/>
              </w:rPr>
              <w:t xml:space="preserve">to </w:t>
            </w:r>
            <w:r w:rsidR="00390B16">
              <w:rPr>
                <w:rFonts w:hint="eastAsia"/>
                <w:color w:val="000000" w:themeColor="text1"/>
                <w:szCs w:val="24"/>
              </w:rPr>
              <w:t>Mar 2017</w:t>
            </w:r>
            <w:r w:rsidRPr="00EF4281">
              <w:rPr>
                <w:color w:val="000000" w:themeColor="text1"/>
                <w:szCs w:val="24"/>
              </w:rPr>
              <w:br/>
            </w:r>
          </w:p>
        </w:tc>
        <w:tc>
          <w:tcPr>
            <w:tcW w:w="7585" w:type="dxa"/>
            <w:tcBorders>
              <w:top w:val="nil"/>
              <w:left w:val="nil"/>
              <w:bottom w:val="nil"/>
              <w:right w:val="nil"/>
            </w:tcBorders>
          </w:tcPr>
          <w:p w:rsidR="00FF1BE8" w:rsidRDefault="001047E4" w:rsidP="00FF1BE8">
            <w:pPr>
              <w:tabs>
                <w:tab w:val="left" w:pos="1272"/>
              </w:tabs>
              <w:ind w:rightChars="-100" w:right="-240"/>
              <w:rPr>
                <w:rFonts w:eastAsia="新細明體"/>
                <w:color w:val="000000" w:themeColor="text1"/>
                <w:szCs w:val="24"/>
                <w:lang w:val="en-US"/>
              </w:rPr>
            </w:pPr>
            <w:r w:rsidRPr="00EF4281">
              <w:rPr>
                <w:rFonts w:hint="eastAsia"/>
                <w:b/>
                <w:color w:val="000000" w:themeColor="text1"/>
                <w:szCs w:val="24"/>
              </w:rPr>
              <w:t xml:space="preserve">Senior Fund Accounting Assistant (Full-time), </w:t>
            </w:r>
            <w:r w:rsidRPr="00EF4281">
              <w:rPr>
                <w:b/>
                <w:color w:val="000000" w:themeColor="text1"/>
                <w:szCs w:val="24"/>
              </w:rPr>
              <w:t>BOCI-Prudential Trustee L</w:t>
            </w:r>
            <w:r w:rsidRPr="00EF4281">
              <w:rPr>
                <w:rFonts w:hint="eastAsia"/>
                <w:b/>
                <w:color w:val="000000" w:themeColor="text1"/>
                <w:szCs w:val="24"/>
                <w:lang w:eastAsia="zh-HK"/>
              </w:rPr>
              <w:t>imited</w:t>
            </w:r>
          </w:p>
          <w:p w:rsidR="001047E4" w:rsidRPr="00FF1BE8" w:rsidRDefault="001047E4" w:rsidP="00FF1BE8">
            <w:pPr>
              <w:tabs>
                <w:tab w:val="left" w:pos="1272"/>
              </w:tabs>
              <w:ind w:rightChars="-100" w:right="-240"/>
              <w:rPr>
                <w:rFonts w:eastAsia="新細明體"/>
                <w:color w:val="000000" w:themeColor="text1"/>
                <w:szCs w:val="24"/>
              </w:rPr>
            </w:pPr>
            <w:r w:rsidRPr="00E14401">
              <w:rPr>
                <w:rFonts w:eastAsia="新細明體" w:hint="eastAsia"/>
                <w:color w:val="000000" w:themeColor="text1"/>
                <w:szCs w:val="24"/>
                <w:lang w:val="en-US"/>
              </w:rPr>
              <w:t>-</w:t>
            </w:r>
            <w:r w:rsidRPr="00E14401">
              <w:rPr>
                <w:rFonts w:eastAsia="新細明體"/>
                <w:color w:val="000000" w:themeColor="text1"/>
                <w:szCs w:val="24"/>
              </w:rPr>
              <w:t xml:space="preserve">Able to </w:t>
            </w:r>
            <w:r w:rsidRPr="00E14401">
              <w:rPr>
                <w:rFonts w:eastAsia="新細明體" w:hint="eastAsia"/>
                <w:color w:val="000000" w:themeColor="text1"/>
                <w:szCs w:val="24"/>
              </w:rPr>
              <w:t>check</w:t>
            </w:r>
            <w:r w:rsidRPr="00E14401">
              <w:rPr>
                <w:rFonts w:eastAsia="新細明體"/>
                <w:color w:val="000000" w:themeColor="text1"/>
                <w:szCs w:val="24"/>
              </w:rPr>
              <w:t xml:space="preserve"> </w:t>
            </w:r>
            <w:r w:rsidR="00490585">
              <w:rPr>
                <w:rFonts w:eastAsia="新細明體" w:hint="eastAsia"/>
                <w:color w:val="000000" w:themeColor="text1"/>
                <w:szCs w:val="24"/>
              </w:rPr>
              <w:t xml:space="preserve">/ prepare </w:t>
            </w:r>
            <w:r w:rsidRPr="00E14401">
              <w:rPr>
                <w:rFonts w:eastAsia="新細明體"/>
                <w:color w:val="000000" w:themeColor="text1"/>
                <w:szCs w:val="24"/>
              </w:rPr>
              <w:t>Net Asset Value packages </w:t>
            </w:r>
          </w:p>
          <w:p w:rsidR="001047E4" w:rsidRDefault="001047E4" w:rsidP="00E614D2">
            <w:pPr>
              <w:tabs>
                <w:tab w:val="left" w:pos="1272"/>
              </w:tabs>
              <w:ind w:rightChars="-100" w:right="-240"/>
              <w:rPr>
                <w:rFonts w:eastAsia="新細明體"/>
                <w:color w:val="000000" w:themeColor="text1"/>
                <w:szCs w:val="24"/>
                <w:lang w:eastAsia="zh-HK"/>
              </w:rPr>
            </w:pPr>
            <w:r>
              <w:rPr>
                <w:rFonts w:eastAsia="新細明體" w:hint="eastAsia"/>
                <w:color w:val="000000" w:themeColor="text1"/>
                <w:szCs w:val="24"/>
                <w:lang w:val="en-US"/>
              </w:rPr>
              <w:t>-</w:t>
            </w:r>
            <w:r w:rsidRPr="002A5AD9">
              <w:rPr>
                <w:rFonts w:eastAsia="新細明體"/>
                <w:color w:val="000000" w:themeColor="text1"/>
                <w:szCs w:val="24"/>
              </w:rPr>
              <w:t>Liaise with</w:t>
            </w:r>
            <w:r>
              <w:rPr>
                <w:rFonts w:eastAsia="新細明體" w:hint="eastAsia"/>
                <w:color w:val="000000" w:themeColor="text1"/>
                <w:szCs w:val="24"/>
              </w:rPr>
              <w:t xml:space="preserve"> external </w:t>
            </w:r>
            <w:r w:rsidR="00FA16BC">
              <w:rPr>
                <w:rFonts w:eastAsia="新細明體" w:hint="eastAsia"/>
                <w:color w:val="000000" w:themeColor="text1"/>
                <w:szCs w:val="24"/>
                <w:lang w:eastAsia="zh-HK"/>
              </w:rPr>
              <w:t>parties</w:t>
            </w:r>
            <w:r>
              <w:rPr>
                <w:rFonts w:eastAsia="新細明體" w:hint="eastAsia"/>
                <w:color w:val="000000" w:themeColor="text1"/>
                <w:szCs w:val="24"/>
              </w:rPr>
              <w:t xml:space="preserve"> e.g.</w:t>
            </w:r>
            <w:r w:rsidRPr="002A5AD9">
              <w:rPr>
                <w:rFonts w:eastAsia="新細明體"/>
                <w:color w:val="000000" w:themeColor="text1"/>
                <w:szCs w:val="24"/>
              </w:rPr>
              <w:t xml:space="preserve"> brokers, custodians, auditor</w:t>
            </w:r>
            <w:r>
              <w:rPr>
                <w:rFonts w:eastAsia="新細明體" w:hint="eastAsia"/>
                <w:color w:val="000000" w:themeColor="text1"/>
                <w:szCs w:val="24"/>
              </w:rPr>
              <w:t>s</w:t>
            </w:r>
            <w:r w:rsidRPr="002A5AD9">
              <w:rPr>
                <w:rFonts w:eastAsia="新細明體"/>
                <w:color w:val="000000" w:themeColor="text1"/>
                <w:szCs w:val="24"/>
              </w:rPr>
              <w:t xml:space="preserve"> and other services providers</w:t>
            </w:r>
            <w:r>
              <w:rPr>
                <w:rFonts w:eastAsia="新細明體" w:hint="eastAsia"/>
                <w:color w:val="000000" w:themeColor="text1"/>
                <w:szCs w:val="24"/>
              </w:rPr>
              <w:t xml:space="preserve"> </w:t>
            </w:r>
            <w:r w:rsidR="003A1414">
              <w:rPr>
                <w:rFonts w:eastAsia="新細明體"/>
                <w:color w:val="000000" w:themeColor="text1"/>
                <w:szCs w:val="24"/>
              </w:rPr>
              <w:t>for handling various operation</w:t>
            </w:r>
            <w:r w:rsidR="003A1414">
              <w:rPr>
                <w:rFonts w:eastAsia="新細明體" w:hint="eastAsia"/>
                <w:color w:val="000000" w:themeColor="text1"/>
                <w:szCs w:val="24"/>
              </w:rPr>
              <w:t>al</w:t>
            </w:r>
            <w:r w:rsidR="00EB16BA">
              <w:rPr>
                <w:rFonts w:eastAsia="新細明體"/>
                <w:color w:val="000000" w:themeColor="text1"/>
                <w:szCs w:val="24"/>
              </w:rPr>
              <w:t xml:space="preserve"> task</w:t>
            </w:r>
          </w:p>
          <w:p w:rsidR="00AC35B8" w:rsidRDefault="001047E4" w:rsidP="00AC35B8">
            <w:pPr>
              <w:tabs>
                <w:tab w:val="left" w:pos="1272"/>
              </w:tabs>
              <w:ind w:rightChars="-100" w:right="-240"/>
              <w:rPr>
                <w:color w:val="000000" w:themeColor="text1"/>
                <w:szCs w:val="24"/>
                <w:lang w:val="en-US"/>
              </w:rPr>
            </w:pPr>
            <w:r w:rsidRPr="00EF4281">
              <w:rPr>
                <w:rFonts w:hint="eastAsia"/>
                <w:color w:val="000000" w:themeColor="text1"/>
                <w:szCs w:val="24"/>
                <w:lang w:val="en-US"/>
              </w:rPr>
              <w:t>-</w:t>
            </w:r>
            <w:r>
              <w:rPr>
                <w:rFonts w:hint="eastAsia"/>
                <w:color w:val="000000" w:themeColor="text1"/>
                <w:szCs w:val="24"/>
                <w:lang w:val="en-US"/>
              </w:rPr>
              <w:t xml:space="preserve">Monitor </w:t>
            </w:r>
            <w:r w:rsidRPr="00EF4281">
              <w:rPr>
                <w:color w:val="000000" w:themeColor="text1"/>
                <w:szCs w:val="24"/>
                <w:lang w:val="en-US"/>
              </w:rPr>
              <w:t xml:space="preserve">Cash </w:t>
            </w:r>
            <w:r>
              <w:rPr>
                <w:rFonts w:hint="eastAsia"/>
                <w:color w:val="000000" w:themeColor="text1"/>
                <w:szCs w:val="24"/>
                <w:lang w:val="en-US"/>
              </w:rPr>
              <w:t>activities</w:t>
            </w:r>
            <w:r w:rsidR="00490585">
              <w:rPr>
                <w:color w:val="000000" w:themeColor="text1"/>
                <w:szCs w:val="24"/>
                <w:lang w:val="en-US"/>
              </w:rPr>
              <w:t xml:space="preserve"> and funds operation</w:t>
            </w:r>
            <w:r w:rsidR="00490585">
              <w:rPr>
                <w:rFonts w:hint="eastAsia"/>
                <w:color w:val="000000" w:themeColor="text1"/>
                <w:szCs w:val="24"/>
                <w:lang w:val="en-US"/>
              </w:rPr>
              <w:t>al activities</w:t>
            </w:r>
            <w:r w:rsidRPr="00EF4281">
              <w:rPr>
                <w:rFonts w:hint="eastAsia"/>
                <w:color w:val="000000" w:themeColor="text1"/>
                <w:szCs w:val="24"/>
                <w:lang w:val="en-US"/>
              </w:rPr>
              <w:br/>
              <w:t>-</w:t>
            </w:r>
            <w:r w:rsidRPr="00EF4281">
              <w:rPr>
                <w:color w:val="000000" w:themeColor="text1"/>
                <w:szCs w:val="24"/>
                <w:lang w:val="en-US"/>
              </w:rPr>
              <w:t>Perform bank reconciliation</w:t>
            </w:r>
          </w:p>
          <w:p w:rsidR="001047E4" w:rsidRPr="00AC35B8" w:rsidRDefault="00AC35B8" w:rsidP="00E614D2">
            <w:pPr>
              <w:tabs>
                <w:tab w:val="left" w:pos="1272"/>
              </w:tabs>
              <w:ind w:rightChars="-100" w:right="-240"/>
              <w:rPr>
                <w:rFonts w:eastAsia="新細明體" w:cstheme="minorHAnsi"/>
                <w:color w:val="000000" w:themeColor="text1"/>
                <w:szCs w:val="24"/>
                <w:lang w:val="en-US"/>
              </w:rPr>
            </w:pPr>
            <w:r w:rsidRPr="001047E4">
              <w:rPr>
                <w:rFonts w:cstheme="minorHAnsi"/>
                <w:color w:val="000000" w:themeColor="text1"/>
                <w:szCs w:val="24"/>
                <w:lang w:val="en-US" w:eastAsia="zh-CN"/>
              </w:rPr>
              <w:t>-P</w:t>
            </w:r>
            <w:r w:rsidRPr="001047E4">
              <w:rPr>
                <w:rFonts w:eastAsia="新細明體" w:cstheme="minorHAnsi"/>
                <w:color w:val="000000" w:themeColor="text1"/>
                <w:szCs w:val="24"/>
                <w:lang w:val="en-US"/>
              </w:rPr>
              <w:t>repare cash flow for MPF scheme</w:t>
            </w:r>
          </w:p>
          <w:p w:rsidR="001047E4" w:rsidRPr="00251430" w:rsidRDefault="0010286C" w:rsidP="00E614D2">
            <w:pPr>
              <w:tabs>
                <w:tab w:val="left" w:pos="1272"/>
              </w:tabs>
              <w:ind w:rightChars="-100" w:right="-240"/>
              <w:rPr>
                <w:rFonts w:eastAsia="新細明體"/>
                <w:color w:val="000000" w:themeColor="text1"/>
                <w:szCs w:val="24"/>
              </w:rPr>
            </w:pPr>
            <w:r>
              <w:rPr>
                <w:rFonts w:eastAsia="新細明體" w:hint="eastAsia"/>
                <w:color w:val="000000" w:themeColor="text1"/>
                <w:szCs w:val="24"/>
              </w:rPr>
              <w:t>-</w:t>
            </w:r>
            <w:r w:rsidR="00726995">
              <w:rPr>
                <w:rFonts w:eastAsia="新細明體"/>
                <w:color w:val="000000" w:themeColor="text1"/>
                <w:szCs w:val="24"/>
              </w:rPr>
              <w:t>Participate in syste</w:t>
            </w:r>
            <w:r w:rsidR="00726995">
              <w:rPr>
                <w:rFonts w:eastAsia="新細明體" w:hint="eastAsia"/>
                <w:color w:val="000000" w:themeColor="text1"/>
                <w:szCs w:val="24"/>
              </w:rPr>
              <w:t xml:space="preserve">m </w:t>
            </w:r>
            <w:r w:rsidRPr="0010286C">
              <w:rPr>
                <w:rFonts w:eastAsia="新細明體"/>
                <w:color w:val="000000" w:themeColor="text1"/>
                <w:szCs w:val="24"/>
              </w:rPr>
              <w:t xml:space="preserve">development, testing and implementation of relevant investment product launch </w:t>
            </w:r>
          </w:p>
        </w:tc>
      </w:tr>
    </w:tbl>
    <w:p w:rsidR="00FE6203" w:rsidRDefault="00FE6203"/>
    <w:p w:rsidR="003A1414" w:rsidRDefault="003A1414" w:rsidP="00FE6203">
      <w:pPr>
        <w:widowControl/>
      </w:pPr>
    </w:p>
    <w:tbl>
      <w:tblPr>
        <w:tblStyle w:val="TableGrid"/>
        <w:tblW w:w="9889" w:type="dxa"/>
        <w:tblLook w:val="04A0" w:firstRow="1" w:lastRow="0" w:firstColumn="1" w:lastColumn="0" w:noHBand="0" w:noVBand="1"/>
      </w:tblPr>
      <w:tblGrid>
        <w:gridCol w:w="2304"/>
        <w:gridCol w:w="7585"/>
      </w:tblGrid>
      <w:tr w:rsidR="001047E4" w:rsidRPr="00EF4281" w:rsidTr="001047E4">
        <w:tc>
          <w:tcPr>
            <w:tcW w:w="2304" w:type="dxa"/>
            <w:tcBorders>
              <w:top w:val="nil"/>
              <w:left w:val="nil"/>
              <w:bottom w:val="nil"/>
              <w:right w:val="nil"/>
            </w:tcBorders>
          </w:tcPr>
          <w:p w:rsidR="001047E4" w:rsidRPr="00EF4281" w:rsidRDefault="001047E4" w:rsidP="00E614D2">
            <w:pPr>
              <w:ind w:rightChars="-100" w:right="-240"/>
              <w:rPr>
                <w:color w:val="000000" w:themeColor="text1"/>
                <w:szCs w:val="24"/>
              </w:rPr>
            </w:pPr>
            <w:bookmarkStart w:id="0" w:name="_GoBack"/>
            <w:bookmarkEnd w:id="0"/>
            <w:r w:rsidRPr="00EF4281">
              <w:rPr>
                <w:rFonts w:hint="eastAsia"/>
                <w:color w:val="000000" w:themeColor="text1"/>
                <w:szCs w:val="24"/>
              </w:rPr>
              <w:t>Nov 2014</w:t>
            </w:r>
            <w:r>
              <w:rPr>
                <w:rFonts w:eastAsia="新細明體" w:hint="eastAsia"/>
                <w:color w:val="000000" w:themeColor="text1"/>
                <w:szCs w:val="24"/>
              </w:rPr>
              <w:t xml:space="preserve"> </w:t>
            </w:r>
            <w:r w:rsidRPr="00EF4281">
              <w:rPr>
                <w:rFonts w:hint="eastAsia"/>
                <w:color w:val="000000" w:themeColor="text1"/>
                <w:szCs w:val="24"/>
              </w:rPr>
              <w:t>to</w:t>
            </w:r>
            <w:r>
              <w:rPr>
                <w:rFonts w:eastAsia="新細明體" w:hint="eastAsia"/>
                <w:color w:val="000000" w:themeColor="text1"/>
                <w:szCs w:val="24"/>
              </w:rPr>
              <w:t xml:space="preserve"> Dec 2015</w:t>
            </w:r>
            <w:r w:rsidRPr="00EF4281">
              <w:rPr>
                <w:rFonts w:hint="eastAsia"/>
                <w:color w:val="000000" w:themeColor="text1"/>
                <w:szCs w:val="24"/>
              </w:rPr>
              <w:t xml:space="preserve"> </w:t>
            </w:r>
            <w:r w:rsidRPr="00EF4281">
              <w:rPr>
                <w:color w:val="000000" w:themeColor="text1"/>
                <w:szCs w:val="24"/>
              </w:rPr>
              <w:br/>
            </w:r>
          </w:p>
        </w:tc>
        <w:tc>
          <w:tcPr>
            <w:tcW w:w="7585" w:type="dxa"/>
            <w:tcBorders>
              <w:top w:val="nil"/>
              <w:left w:val="nil"/>
              <w:bottom w:val="nil"/>
              <w:right w:val="nil"/>
            </w:tcBorders>
          </w:tcPr>
          <w:p w:rsidR="001047E4" w:rsidRPr="001047E4" w:rsidRDefault="001047E4" w:rsidP="00E614D2">
            <w:pPr>
              <w:tabs>
                <w:tab w:val="left" w:pos="1272"/>
              </w:tabs>
              <w:ind w:rightChars="-100" w:right="-240"/>
              <w:rPr>
                <w:rFonts w:cstheme="minorHAnsi"/>
                <w:color w:val="000000" w:themeColor="text1"/>
                <w:szCs w:val="24"/>
                <w:lang w:val="en-US"/>
              </w:rPr>
            </w:pPr>
            <w:r w:rsidRPr="001047E4">
              <w:rPr>
                <w:rFonts w:cstheme="minorHAnsi"/>
                <w:b/>
                <w:color w:val="000000" w:themeColor="text1"/>
                <w:szCs w:val="24"/>
              </w:rPr>
              <w:t>Fund Accounting Assistant (Full-time), BOCI-Prudential Trustee L</w:t>
            </w:r>
            <w:r w:rsidRPr="001047E4">
              <w:rPr>
                <w:rFonts w:cstheme="minorHAnsi"/>
                <w:b/>
                <w:color w:val="000000" w:themeColor="text1"/>
                <w:szCs w:val="24"/>
                <w:lang w:eastAsia="zh-HK"/>
              </w:rPr>
              <w:t>imited</w:t>
            </w:r>
            <w:r w:rsidRPr="001047E4">
              <w:rPr>
                <w:rFonts w:cstheme="minorHAnsi"/>
                <w:b/>
                <w:color w:val="000000" w:themeColor="text1"/>
                <w:szCs w:val="24"/>
              </w:rPr>
              <w:br/>
            </w:r>
            <w:r w:rsidRPr="001047E4">
              <w:rPr>
                <w:rFonts w:cstheme="minorHAnsi"/>
                <w:color w:val="000000" w:themeColor="text1"/>
                <w:szCs w:val="24"/>
                <w:lang w:val="en-US"/>
              </w:rPr>
              <w:t xml:space="preserve">-Prepare daily and monthly valuation reports, financial statements and regulatory reports for various types of products, such as: RQFII, QDII, </w:t>
            </w:r>
            <w:r w:rsidR="003A1414">
              <w:rPr>
                <w:rFonts w:cstheme="minorHAnsi"/>
                <w:color w:val="000000" w:themeColor="text1"/>
                <w:szCs w:val="24"/>
                <w:lang w:val="en-US"/>
              </w:rPr>
              <w:t>MPF,</w:t>
            </w:r>
            <w:r w:rsidR="003A1414">
              <w:rPr>
                <w:rFonts w:cstheme="minorHAnsi" w:hint="eastAsia"/>
                <w:color w:val="000000" w:themeColor="text1"/>
                <w:szCs w:val="24"/>
                <w:lang w:val="en-US"/>
              </w:rPr>
              <w:t xml:space="preserve"> </w:t>
            </w:r>
            <w:r w:rsidR="005514BD">
              <w:rPr>
                <w:rFonts w:cstheme="minorHAnsi"/>
                <w:color w:val="000000" w:themeColor="text1"/>
                <w:szCs w:val="24"/>
                <w:lang w:val="en-US"/>
              </w:rPr>
              <w:t>Cayman fund</w:t>
            </w:r>
            <w:r w:rsidRPr="001047E4">
              <w:rPr>
                <w:rFonts w:cstheme="minorHAnsi"/>
                <w:color w:val="000000" w:themeColor="text1"/>
                <w:szCs w:val="24"/>
                <w:lang w:val="en-US"/>
              </w:rPr>
              <w:t xml:space="preserve"> and etc.</w:t>
            </w:r>
          </w:p>
          <w:p w:rsidR="001047E4" w:rsidRPr="001047E4" w:rsidRDefault="001047E4" w:rsidP="00E614D2">
            <w:pPr>
              <w:pStyle w:val="BodyTextIndent"/>
              <w:ind w:leftChars="0" w:left="0"/>
              <w:jc w:val="both"/>
              <w:rPr>
                <w:rFonts w:asciiTheme="minorHAnsi" w:eastAsiaTheme="minorEastAsia" w:hAnsiTheme="minorHAnsi" w:cstheme="minorHAnsi"/>
                <w:color w:val="000000" w:themeColor="text1"/>
                <w:kern w:val="2"/>
                <w:sz w:val="24"/>
              </w:rPr>
            </w:pPr>
            <w:r w:rsidRPr="001047E4">
              <w:rPr>
                <w:rFonts w:asciiTheme="minorHAnsi" w:hAnsiTheme="minorHAnsi" w:cstheme="minorHAnsi"/>
                <w:b/>
                <w:color w:val="000000" w:themeColor="text1"/>
                <w:sz w:val="24"/>
              </w:rPr>
              <w:t>-</w:t>
            </w:r>
            <w:r w:rsidRPr="001047E4">
              <w:rPr>
                <w:rFonts w:asciiTheme="minorHAnsi" w:hAnsiTheme="minorHAnsi" w:cstheme="minorHAnsi"/>
                <w:color w:val="000000" w:themeColor="text1"/>
                <w:sz w:val="24"/>
              </w:rPr>
              <w:t>Book-keeping for portfolio activities</w:t>
            </w:r>
            <w:r w:rsidRPr="001047E4">
              <w:rPr>
                <w:rFonts w:asciiTheme="minorHAnsi" w:eastAsiaTheme="minorEastAsia" w:hAnsiTheme="minorHAnsi" w:cstheme="minorHAnsi"/>
                <w:color w:val="000000" w:themeColor="text1"/>
                <w:kern w:val="2"/>
                <w:sz w:val="24"/>
              </w:rPr>
              <w:t xml:space="preserve"> </w:t>
            </w:r>
          </w:p>
          <w:p w:rsidR="001047E4" w:rsidRPr="001047E4" w:rsidRDefault="001047E4" w:rsidP="001047E4">
            <w:pPr>
              <w:pStyle w:val="BodyTextIndent"/>
              <w:ind w:leftChars="0" w:left="0"/>
              <w:jc w:val="both"/>
              <w:rPr>
                <w:rFonts w:asciiTheme="minorHAnsi" w:hAnsiTheme="minorHAnsi" w:cstheme="minorHAnsi"/>
                <w:color w:val="000000" w:themeColor="text1"/>
                <w:kern w:val="2"/>
                <w:sz w:val="24"/>
              </w:rPr>
            </w:pPr>
            <w:r w:rsidRPr="001047E4">
              <w:rPr>
                <w:rFonts w:asciiTheme="minorHAnsi" w:eastAsiaTheme="minorEastAsia" w:hAnsiTheme="minorHAnsi" w:cstheme="minorHAnsi"/>
                <w:color w:val="000000" w:themeColor="text1"/>
                <w:kern w:val="2"/>
                <w:sz w:val="24"/>
              </w:rPr>
              <w:t>-Coordinated with clients</w:t>
            </w:r>
            <w:r>
              <w:rPr>
                <w:rFonts w:asciiTheme="minorHAnsi" w:eastAsiaTheme="minorEastAsia" w:hAnsiTheme="minorHAnsi" w:cstheme="minorHAnsi" w:hint="eastAsia"/>
                <w:color w:val="000000" w:themeColor="text1"/>
                <w:kern w:val="2"/>
                <w:sz w:val="24"/>
              </w:rPr>
              <w:t xml:space="preserve"> and</w:t>
            </w:r>
            <w:r w:rsidRPr="001047E4">
              <w:rPr>
                <w:rFonts w:asciiTheme="minorHAnsi" w:eastAsiaTheme="minorEastAsia" w:hAnsiTheme="minorHAnsi" w:cstheme="minorHAnsi"/>
                <w:color w:val="000000" w:themeColor="text1"/>
                <w:kern w:val="2"/>
                <w:sz w:val="24"/>
              </w:rPr>
              <w:t xml:space="preserve"> auditors enquires</w:t>
            </w:r>
          </w:p>
          <w:p w:rsidR="001047E4" w:rsidRDefault="001047E4" w:rsidP="00E614D2">
            <w:pPr>
              <w:tabs>
                <w:tab w:val="left" w:pos="1272"/>
              </w:tabs>
              <w:ind w:rightChars="-100" w:right="-240"/>
              <w:rPr>
                <w:rFonts w:cstheme="minorHAnsi"/>
                <w:color w:val="000000" w:themeColor="text1"/>
                <w:szCs w:val="24"/>
                <w:lang w:val="en-US"/>
              </w:rPr>
            </w:pPr>
            <w:r w:rsidRPr="001047E4">
              <w:rPr>
                <w:rFonts w:cstheme="minorHAnsi"/>
                <w:color w:val="000000" w:themeColor="text1"/>
                <w:szCs w:val="24"/>
                <w:lang w:val="en-US"/>
              </w:rPr>
              <w:t>-Prepare payment instructions</w:t>
            </w:r>
            <w:r w:rsidR="00AC35B8">
              <w:rPr>
                <w:rFonts w:cstheme="minorHAnsi" w:hint="eastAsia"/>
                <w:color w:val="000000" w:themeColor="text1"/>
                <w:szCs w:val="24"/>
                <w:lang w:val="en-US"/>
              </w:rPr>
              <w:t xml:space="preserve"> and debit notes</w:t>
            </w:r>
          </w:p>
          <w:p w:rsidR="00AC35B8" w:rsidRPr="001047E4" w:rsidRDefault="00AC35B8" w:rsidP="00E614D2">
            <w:pPr>
              <w:tabs>
                <w:tab w:val="left" w:pos="1272"/>
              </w:tabs>
              <w:ind w:rightChars="-100" w:right="-240"/>
              <w:rPr>
                <w:rFonts w:eastAsia="新細明體" w:cstheme="minorHAnsi"/>
                <w:b/>
                <w:color w:val="000000" w:themeColor="text1"/>
                <w:szCs w:val="24"/>
                <w:lang w:eastAsia="zh-HK"/>
              </w:rPr>
            </w:pPr>
            <w:r>
              <w:rPr>
                <w:rFonts w:cstheme="minorHAnsi" w:hint="eastAsia"/>
                <w:color w:val="000000" w:themeColor="text1"/>
                <w:szCs w:val="24"/>
                <w:lang w:val="en-US"/>
              </w:rPr>
              <w:t>-Prepare month end reports (</w:t>
            </w:r>
            <w:r w:rsidR="005775D8">
              <w:rPr>
                <w:rFonts w:cstheme="minorHAnsi" w:hint="eastAsia"/>
                <w:color w:val="000000" w:themeColor="text1"/>
                <w:szCs w:val="24"/>
                <w:lang w:val="en-US"/>
              </w:rPr>
              <w:t xml:space="preserve">e.g. </w:t>
            </w:r>
            <w:r>
              <w:rPr>
                <w:rFonts w:cstheme="minorHAnsi" w:hint="eastAsia"/>
                <w:color w:val="000000" w:themeColor="text1"/>
                <w:szCs w:val="24"/>
                <w:lang w:val="en-US"/>
              </w:rPr>
              <w:t>expenses schedule)</w:t>
            </w:r>
          </w:p>
          <w:p w:rsidR="001047E4" w:rsidRPr="001047E4" w:rsidRDefault="001047E4" w:rsidP="00E614D2">
            <w:pPr>
              <w:tabs>
                <w:tab w:val="left" w:pos="1272"/>
              </w:tabs>
              <w:ind w:rightChars="-100" w:right="-240"/>
              <w:rPr>
                <w:rFonts w:cstheme="minorHAnsi"/>
                <w:color w:val="000000" w:themeColor="text1"/>
                <w:szCs w:val="24"/>
              </w:rPr>
            </w:pPr>
          </w:p>
        </w:tc>
      </w:tr>
      <w:tr w:rsidR="001047E4" w:rsidRPr="00EF4281" w:rsidTr="001047E4">
        <w:tc>
          <w:tcPr>
            <w:tcW w:w="2304" w:type="dxa"/>
            <w:vMerge w:val="restart"/>
            <w:tcBorders>
              <w:top w:val="nil"/>
              <w:left w:val="nil"/>
              <w:bottom w:val="nil"/>
              <w:right w:val="nil"/>
            </w:tcBorders>
          </w:tcPr>
          <w:p w:rsidR="001047E4" w:rsidRPr="00EF4281" w:rsidRDefault="001047E4" w:rsidP="00E614D2">
            <w:pPr>
              <w:ind w:rightChars="-163" w:right="-391"/>
              <w:rPr>
                <w:color w:val="000000" w:themeColor="text1"/>
                <w:szCs w:val="24"/>
              </w:rPr>
            </w:pPr>
            <w:r w:rsidRPr="00EF4281">
              <w:rPr>
                <w:color w:val="000000" w:themeColor="text1"/>
                <w:szCs w:val="24"/>
              </w:rPr>
              <w:t>May to Jun 2010</w:t>
            </w:r>
          </w:p>
        </w:tc>
        <w:tc>
          <w:tcPr>
            <w:tcW w:w="7585" w:type="dxa"/>
            <w:tcBorders>
              <w:top w:val="nil"/>
              <w:left w:val="nil"/>
              <w:bottom w:val="nil"/>
              <w:right w:val="nil"/>
            </w:tcBorders>
          </w:tcPr>
          <w:p w:rsidR="001047E4" w:rsidRPr="00EF4281" w:rsidRDefault="001047E4" w:rsidP="00E614D2">
            <w:pPr>
              <w:tabs>
                <w:tab w:val="left" w:pos="1272"/>
              </w:tabs>
              <w:ind w:rightChars="-100" w:right="-240"/>
              <w:rPr>
                <w:b/>
                <w:color w:val="000000" w:themeColor="text1"/>
                <w:szCs w:val="24"/>
              </w:rPr>
            </w:pPr>
            <w:r w:rsidRPr="00EF4281">
              <w:rPr>
                <w:b/>
                <w:color w:val="000000" w:themeColor="text1"/>
                <w:szCs w:val="24"/>
              </w:rPr>
              <w:t xml:space="preserve">Teacher Assistant (Full-time), Caritas Chong </w:t>
            </w:r>
            <w:proofErr w:type="spellStart"/>
            <w:r w:rsidRPr="00EF4281">
              <w:rPr>
                <w:b/>
                <w:color w:val="000000" w:themeColor="text1"/>
                <w:szCs w:val="24"/>
              </w:rPr>
              <w:t>Yuet</w:t>
            </w:r>
            <w:proofErr w:type="spellEnd"/>
            <w:r w:rsidRPr="00EF4281">
              <w:rPr>
                <w:b/>
                <w:color w:val="000000" w:themeColor="text1"/>
                <w:szCs w:val="24"/>
              </w:rPr>
              <w:t xml:space="preserve"> Ming Secondary School</w:t>
            </w:r>
          </w:p>
        </w:tc>
      </w:tr>
      <w:tr w:rsidR="001047E4" w:rsidRPr="00EF4281" w:rsidTr="001047E4">
        <w:tc>
          <w:tcPr>
            <w:tcW w:w="2304" w:type="dxa"/>
            <w:vMerge/>
            <w:tcBorders>
              <w:top w:val="nil"/>
              <w:left w:val="nil"/>
              <w:bottom w:val="nil"/>
              <w:right w:val="nil"/>
            </w:tcBorders>
          </w:tcPr>
          <w:p w:rsidR="001047E4" w:rsidRPr="00EF4281" w:rsidRDefault="001047E4" w:rsidP="00E614D2">
            <w:pPr>
              <w:ind w:rightChars="-100" w:right="-240"/>
              <w:rPr>
                <w:color w:val="000000" w:themeColor="text1"/>
                <w:szCs w:val="24"/>
              </w:rPr>
            </w:pPr>
          </w:p>
        </w:tc>
        <w:tc>
          <w:tcPr>
            <w:tcW w:w="7585" w:type="dxa"/>
            <w:tcBorders>
              <w:top w:val="nil"/>
              <w:left w:val="nil"/>
              <w:bottom w:val="nil"/>
              <w:right w:val="nil"/>
            </w:tcBorders>
          </w:tcPr>
          <w:p w:rsidR="001047E4" w:rsidRPr="00EF4281" w:rsidRDefault="001047E4" w:rsidP="00E614D2">
            <w:pPr>
              <w:ind w:rightChars="-100" w:right="-240"/>
              <w:rPr>
                <w:color w:val="000000" w:themeColor="text1"/>
                <w:szCs w:val="24"/>
                <w:lang w:val="en-US"/>
              </w:rPr>
            </w:pPr>
            <w:r w:rsidRPr="00EF4281">
              <w:rPr>
                <w:color w:val="000000" w:themeColor="text1"/>
                <w:szCs w:val="24"/>
                <w:lang w:val="en-US"/>
              </w:rPr>
              <w:t>-Help to prepare teaching materials</w:t>
            </w:r>
          </w:p>
          <w:p w:rsidR="001047E4" w:rsidRPr="00EF4281" w:rsidRDefault="001047E4" w:rsidP="00E614D2">
            <w:pPr>
              <w:ind w:rightChars="-45" w:right="-108"/>
              <w:rPr>
                <w:color w:val="000000" w:themeColor="text1"/>
                <w:szCs w:val="24"/>
              </w:rPr>
            </w:pPr>
            <w:r w:rsidRPr="00EF4281">
              <w:rPr>
                <w:color w:val="000000" w:themeColor="text1"/>
                <w:szCs w:val="24"/>
                <w:lang w:val="en-US"/>
              </w:rPr>
              <w:t>-</w:t>
            </w:r>
            <w:r w:rsidRPr="00EF4281">
              <w:rPr>
                <w:rFonts w:cs="Courier New" w:hint="eastAsia"/>
                <w:color w:val="000000" w:themeColor="text1"/>
                <w:szCs w:val="24"/>
                <w:shd w:val="clear" w:color="auto" w:fill="FFFFFF"/>
              </w:rPr>
              <w:t xml:space="preserve">This experience </w:t>
            </w:r>
            <w:r w:rsidRPr="00EF4281">
              <w:rPr>
                <w:color w:val="000000" w:themeColor="text1"/>
                <w:szCs w:val="24"/>
              </w:rPr>
              <w:t>helped me learn</w:t>
            </w:r>
            <w:r>
              <w:rPr>
                <w:rFonts w:eastAsia="新細明體" w:hint="eastAsia"/>
                <w:color w:val="000000" w:themeColor="text1"/>
                <w:szCs w:val="24"/>
              </w:rPr>
              <w:t xml:space="preserve"> </w:t>
            </w:r>
            <w:r w:rsidRPr="00EF4281">
              <w:rPr>
                <w:color w:val="000000" w:themeColor="text1"/>
                <w:szCs w:val="24"/>
              </w:rPr>
              <w:t>to work independently and efficiently</w:t>
            </w:r>
            <w:r w:rsidRPr="00EF4281">
              <w:rPr>
                <w:rFonts w:hint="eastAsia"/>
                <w:color w:val="000000" w:themeColor="text1"/>
                <w:szCs w:val="24"/>
              </w:rPr>
              <w:t>.</w:t>
            </w:r>
          </w:p>
          <w:p w:rsidR="001047E4" w:rsidRPr="00EF4281" w:rsidRDefault="001047E4" w:rsidP="00E614D2">
            <w:pPr>
              <w:ind w:rightChars="-45" w:right="-108"/>
              <w:rPr>
                <w:color w:val="000000" w:themeColor="text1"/>
                <w:szCs w:val="24"/>
              </w:rPr>
            </w:pPr>
            <w:r w:rsidRPr="00EF4281">
              <w:rPr>
                <w:rFonts w:hint="eastAsia"/>
                <w:color w:val="000000" w:themeColor="text1"/>
                <w:szCs w:val="24"/>
              </w:rPr>
              <w:t xml:space="preserve">As my supervisor was usually unavailable and there was time limit, I tried to think and do my duties in a more flexible way to meet the deadline. </w:t>
            </w:r>
          </w:p>
          <w:p w:rsidR="001047E4" w:rsidRPr="00EF4281" w:rsidRDefault="001047E4" w:rsidP="00E614D2">
            <w:pPr>
              <w:ind w:rightChars="-45" w:right="-108"/>
              <w:rPr>
                <w:color w:val="000000" w:themeColor="text1"/>
                <w:szCs w:val="24"/>
                <w:lang w:val="en-US"/>
              </w:rPr>
            </w:pPr>
          </w:p>
        </w:tc>
      </w:tr>
      <w:tr w:rsidR="00DD09E0" w:rsidRPr="00DD09E0" w:rsidTr="001047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04" w:type="dxa"/>
            <w:vMerge w:val="restart"/>
          </w:tcPr>
          <w:p w:rsidR="00DD09E0" w:rsidRPr="00DD09E0" w:rsidRDefault="00DD09E0" w:rsidP="008367FB">
            <w:pPr>
              <w:ind w:rightChars="-100" w:right="-240"/>
              <w:rPr>
                <w:szCs w:val="24"/>
              </w:rPr>
            </w:pPr>
            <w:r w:rsidRPr="00DD09E0">
              <w:rPr>
                <w:szCs w:val="24"/>
              </w:rPr>
              <w:t>May 2008 to Jun 2009</w:t>
            </w:r>
          </w:p>
        </w:tc>
        <w:tc>
          <w:tcPr>
            <w:tcW w:w="7585" w:type="dxa"/>
          </w:tcPr>
          <w:p w:rsidR="00DD09E0" w:rsidRPr="00DD09E0" w:rsidRDefault="00DD09E0" w:rsidP="00DD09E0">
            <w:pPr>
              <w:tabs>
                <w:tab w:val="left" w:pos="1272"/>
              </w:tabs>
              <w:ind w:rightChars="-100" w:right="-240"/>
              <w:rPr>
                <w:b/>
                <w:szCs w:val="24"/>
              </w:rPr>
            </w:pPr>
            <w:r w:rsidRPr="00DD09E0">
              <w:rPr>
                <w:b/>
                <w:szCs w:val="24"/>
              </w:rPr>
              <w:t>Customer Service Representative (Part-time), Hong Kong Food Service Limited</w:t>
            </w:r>
          </w:p>
        </w:tc>
      </w:tr>
      <w:tr w:rsidR="00DD09E0" w:rsidRPr="00DD09E0" w:rsidTr="001047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04" w:type="dxa"/>
            <w:vMerge/>
          </w:tcPr>
          <w:p w:rsidR="00DD09E0" w:rsidRPr="00DD09E0" w:rsidRDefault="00DD09E0" w:rsidP="008367FB">
            <w:pPr>
              <w:ind w:rightChars="-100" w:right="-240"/>
              <w:rPr>
                <w:szCs w:val="24"/>
              </w:rPr>
            </w:pPr>
          </w:p>
        </w:tc>
        <w:tc>
          <w:tcPr>
            <w:tcW w:w="7585" w:type="dxa"/>
          </w:tcPr>
          <w:p w:rsidR="00DD09E0" w:rsidRDefault="00DD09E0" w:rsidP="00DD09E0">
            <w:pPr>
              <w:ind w:rightChars="-100" w:right="-240"/>
              <w:rPr>
                <w:szCs w:val="24"/>
                <w:lang w:val="en-US"/>
              </w:rPr>
            </w:pPr>
            <w:r w:rsidRPr="00DD09E0">
              <w:rPr>
                <w:szCs w:val="24"/>
                <w:lang w:val="en-US"/>
              </w:rPr>
              <w:t>-Handling telephone enquiries from customers and data entry</w:t>
            </w:r>
          </w:p>
          <w:p w:rsidR="000F4BA9" w:rsidRPr="00DD09E0" w:rsidRDefault="000F4BA9" w:rsidP="000F4BA9">
            <w:pPr>
              <w:ind w:rightChars="-104" w:right="-250"/>
              <w:rPr>
                <w:szCs w:val="24"/>
                <w:lang w:val="en-US"/>
              </w:rPr>
            </w:pPr>
            <w:r>
              <w:rPr>
                <w:rFonts w:hint="eastAsia"/>
                <w:szCs w:val="24"/>
                <w:lang w:val="en-US"/>
              </w:rPr>
              <w:t xml:space="preserve">-Through this job, </w:t>
            </w:r>
            <w:r w:rsidRPr="000F4BA9">
              <w:rPr>
                <w:szCs w:val="24"/>
                <w:lang w:val="en-US"/>
              </w:rPr>
              <w:t>I acquired the business-to-customer communication skills, I am capable to interact with customers in a good manner and react readily to their requests.</w:t>
            </w:r>
          </w:p>
        </w:tc>
      </w:tr>
    </w:tbl>
    <w:p w:rsidR="00B97752" w:rsidRPr="00DD09E0" w:rsidRDefault="00B97752" w:rsidP="00B97752">
      <w:pPr>
        <w:ind w:rightChars="-100" w:right="-240"/>
        <w:rPr>
          <w:szCs w:val="24"/>
        </w:rPr>
      </w:pPr>
    </w:p>
    <w:p w:rsidR="00DD09E0" w:rsidRPr="00DD09E0" w:rsidRDefault="00DD09E0" w:rsidP="00DD09E0">
      <w:pPr>
        <w:spacing w:line="276" w:lineRule="auto"/>
        <w:rPr>
          <w:rFonts w:cs="Calibri"/>
          <w:b/>
          <w:szCs w:val="24"/>
        </w:rPr>
      </w:pPr>
      <w:r w:rsidRPr="00DD09E0">
        <w:rPr>
          <w:rFonts w:cs="Calibri"/>
          <w:b/>
          <w:szCs w:val="24"/>
          <w:u w:val="single"/>
        </w:rPr>
        <w:t>Extra-curricular activities</w:t>
      </w:r>
      <w:r w:rsidRPr="00DD09E0">
        <w:rPr>
          <w:rFonts w:cs="Calibri"/>
          <w:b/>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937"/>
      </w:tblGrid>
      <w:tr w:rsidR="00830667" w:rsidTr="004D0303">
        <w:tc>
          <w:tcPr>
            <w:tcW w:w="2376" w:type="dxa"/>
          </w:tcPr>
          <w:p w:rsidR="00830667" w:rsidRDefault="00830667" w:rsidP="00DD09E0">
            <w:pPr>
              <w:spacing w:line="276" w:lineRule="auto"/>
              <w:rPr>
                <w:rFonts w:cs="Calibri"/>
                <w:szCs w:val="24"/>
              </w:rPr>
            </w:pPr>
            <w:r w:rsidRPr="00DD09E0">
              <w:rPr>
                <w:rFonts w:cs="Calibri"/>
                <w:szCs w:val="24"/>
              </w:rPr>
              <w:t>2011 - 2013</w:t>
            </w:r>
          </w:p>
        </w:tc>
        <w:tc>
          <w:tcPr>
            <w:tcW w:w="6937" w:type="dxa"/>
          </w:tcPr>
          <w:p w:rsidR="00830667" w:rsidRPr="00520B08" w:rsidRDefault="00830667" w:rsidP="00DD09E0">
            <w:pPr>
              <w:spacing w:line="276" w:lineRule="auto"/>
              <w:rPr>
                <w:rFonts w:cs="Calibri"/>
                <w:szCs w:val="24"/>
              </w:rPr>
            </w:pPr>
            <w:r w:rsidRPr="00520B08">
              <w:rPr>
                <w:rFonts w:cs="Calibri"/>
                <w:szCs w:val="24"/>
              </w:rPr>
              <w:t>Cultural Society Member</w:t>
            </w:r>
          </w:p>
        </w:tc>
      </w:tr>
      <w:tr w:rsidR="00830667" w:rsidTr="004D0303">
        <w:tc>
          <w:tcPr>
            <w:tcW w:w="2376" w:type="dxa"/>
          </w:tcPr>
          <w:p w:rsidR="00830667" w:rsidRDefault="00830667" w:rsidP="00DD09E0">
            <w:pPr>
              <w:spacing w:line="276" w:lineRule="auto"/>
              <w:rPr>
                <w:rFonts w:cs="Calibri"/>
                <w:szCs w:val="24"/>
              </w:rPr>
            </w:pPr>
            <w:r w:rsidRPr="00DD09E0">
              <w:rPr>
                <w:rFonts w:cs="Calibri"/>
                <w:szCs w:val="24"/>
              </w:rPr>
              <w:t>2009</w:t>
            </w:r>
          </w:p>
        </w:tc>
        <w:tc>
          <w:tcPr>
            <w:tcW w:w="6937" w:type="dxa"/>
          </w:tcPr>
          <w:p w:rsidR="00830667" w:rsidRPr="00520B08" w:rsidRDefault="00830667" w:rsidP="00DD09E0">
            <w:pPr>
              <w:spacing w:line="276" w:lineRule="auto"/>
              <w:rPr>
                <w:rFonts w:cs="Calibri"/>
                <w:szCs w:val="24"/>
              </w:rPr>
            </w:pPr>
            <w:r w:rsidRPr="00520B08">
              <w:rPr>
                <w:rFonts w:cs="Calibri"/>
                <w:szCs w:val="24"/>
              </w:rPr>
              <w:t>Committee of Student Union</w:t>
            </w:r>
            <w:r w:rsidRPr="00520B08">
              <w:rPr>
                <w:rFonts w:cs="Calibri" w:hint="eastAsia"/>
                <w:szCs w:val="24"/>
              </w:rPr>
              <w:t xml:space="preserve"> in high school</w:t>
            </w:r>
          </w:p>
        </w:tc>
      </w:tr>
      <w:tr w:rsidR="00830667" w:rsidTr="004D0303">
        <w:tc>
          <w:tcPr>
            <w:tcW w:w="2376" w:type="dxa"/>
          </w:tcPr>
          <w:p w:rsidR="00830667" w:rsidRDefault="00830667" w:rsidP="00DD09E0">
            <w:pPr>
              <w:spacing w:line="276" w:lineRule="auto"/>
              <w:rPr>
                <w:rFonts w:cs="Calibri"/>
                <w:szCs w:val="24"/>
              </w:rPr>
            </w:pPr>
            <w:r w:rsidRPr="00DD09E0">
              <w:rPr>
                <w:rFonts w:cs="Calibri"/>
                <w:szCs w:val="24"/>
              </w:rPr>
              <w:t>2009</w:t>
            </w:r>
          </w:p>
        </w:tc>
        <w:tc>
          <w:tcPr>
            <w:tcW w:w="6937" w:type="dxa"/>
          </w:tcPr>
          <w:p w:rsidR="00830667" w:rsidRPr="00520B08" w:rsidRDefault="00830667" w:rsidP="00DD09E0">
            <w:pPr>
              <w:spacing w:line="276" w:lineRule="auto"/>
              <w:rPr>
                <w:rFonts w:cs="Calibri"/>
                <w:szCs w:val="24"/>
              </w:rPr>
            </w:pPr>
            <w:r w:rsidRPr="00520B08">
              <w:rPr>
                <w:rFonts w:cs="Calibri"/>
                <w:szCs w:val="24"/>
              </w:rPr>
              <w:t>Programme Manager of Lunar New Year Booth</w:t>
            </w:r>
            <w:r w:rsidR="004649EE" w:rsidRPr="00520B08">
              <w:rPr>
                <w:rFonts w:cs="Calibri" w:hint="eastAsia"/>
                <w:szCs w:val="24"/>
              </w:rPr>
              <w:t xml:space="preserve"> (Achieved 176% margin)</w:t>
            </w:r>
          </w:p>
        </w:tc>
      </w:tr>
    </w:tbl>
    <w:p w:rsidR="00932B44" w:rsidRPr="00DD09E0" w:rsidRDefault="00932B44" w:rsidP="00CD37A1">
      <w:pPr>
        <w:ind w:rightChars="-100" w:right="-240"/>
        <w:rPr>
          <w:szCs w:val="24"/>
        </w:rPr>
      </w:pPr>
    </w:p>
    <w:p w:rsidR="00AE5966" w:rsidRPr="00DD09E0" w:rsidRDefault="00DD09E0" w:rsidP="00CD37A1">
      <w:pPr>
        <w:ind w:rightChars="-100" w:right="-240"/>
        <w:rPr>
          <w:b/>
          <w:szCs w:val="24"/>
          <w:u w:val="single"/>
        </w:rPr>
      </w:pPr>
      <w:r w:rsidRPr="00DD09E0">
        <w:rPr>
          <w:b/>
          <w:szCs w:val="24"/>
          <w:u w:val="single"/>
        </w:rPr>
        <w:t>Addi</w:t>
      </w:r>
      <w:r w:rsidRPr="00DD09E0">
        <w:rPr>
          <w:rFonts w:hint="eastAsia"/>
          <w:b/>
          <w:szCs w:val="24"/>
          <w:u w:val="single"/>
        </w:rPr>
        <w:t>tional Skills</w:t>
      </w:r>
    </w:p>
    <w:p w:rsidR="00DD09E0" w:rsidRDefault="00DD09E0" w:rsidP="00CD37A1">
      <w:pPr>
        <w:ind w:rightChars="-100" w:right="-240"/>
        <w:rPr>
          <w:szCs w:val="24"/>
        </w:rPr>
      </w:pPr>
      <w:r>
        <w:rPr>
          <w:rFonts w:hint="eastAsia"/>
          <w:szCs w:val="24"/>
        </w:rPr>
        <w:t>Languages: Fluent in Cantonese, Mandarin Chinese and English (IELTS 2011 overall grade 7.5)</w:t>
      </w:r>
    </w:p>
    <w:p w:rsidR="00FF1BE8" w:rsidRDefault="009114D1" w:rsidP="00CD37A1">
      <w:pPr>
        <w:ind w:rightChars="-100" w:right="-240"/>
        <w:rPr>
          <w:szCs w:val="24"/>
        </w:rPr>
      </w:pPr>
      <w:r>
        <w:rPr>
          <w:rFonts w:hint="eastAsia"/>
          <w:szCs w:val="24"/>
        </w:rPr>
        <w:t>Computing: Microsoft Word, PowerPoint and Excel</w:t>
      </w:r>
      <w:r w:rsidR="00FF1BE8">
        <w:rPr>
          <w:rFonts w:hint="eastAsia"/>
          <w:szCs w:val="24"/>
        </w:rPr>
        <w:t xml:space="preserve">; </w:t>
      </w:r>
    </w:p>
    <w:p w:rsidR="00FF1BE8" w:rsidRPr="00FF1BE8" w:rsidRDefault="00FF1BE8" w:rsidP="00CD37A1">
      <w:pPr>
        <w:ind w:rightChars="-100" w:right="-240"/>
        <w:rPr>
          <w:color w:val="000000" w:themeColor="text1"/>
          <w:szCs w:val="24"/>
        </w:rPr>
      </w:pPr>
      <w:r>
        <w:rPr>
          <w:color w:val="000000" w:themeColor="text1"/>
          <w:szCs w:val="24"/>
        </w:rPr>
        <w:t>Accounting Systems: FAMEX, MPF-Pro</w:t>
      </w:r>
      <w:r>
        <w:rPr>
          <w:rFonts w:hint="eastAsia"/>
          <w:color w:val="000000" w:themeColor="text1"/>
          <w:szCs w:val="24"/>
        </w:rPr>
        <w:t>, UT-P</w:t>
      </w:r>
      <w:r>
        <w:rPr>
          <w:rFonts w:hint="eastAsia"/>
          <w:color w:val="000000" w:themeColor="text1"/>
          <w:szCs w:val="24"/>
          <w:lang w:eastAsia="zh-HK"/>
        </w:rPr>
        <w:t>ro</w:t>
      </w:r>
    </w:p>
    <w:p w:rsidR="009114D1" w:rsidRDefault="009114D1" w:rsidP="00CD37A1">
      <w:pPr>
        <w:ind w:rightChars="-100" w:right="-240"/>
        <w:rPr>
          <w:szCs w:val="24"/>
        </w:rPr>
      </w:pPr>
    </w:p>
    <w:p w:rsidR="00AE1BB7" w:rsidRDefault="00FE6203" w:rsidP="00AE1BB7">
      <w:pPr>
        <w:ind w:rightChars="-100" w:right="-240"/>
        <w:rPr>
          <w:szCs w:val="24"/>
        </w:rPr>
      </w:pPr>
      <w:r>
        <w:rPr>
          <w:rFonts w:hint="eastAsia"/>
          <w:b/>
          <w:szCs w:val="24"/>
          <w:u w:val="single"/>
        </w:rPr>
        <w:t>Date Available:</w:t>
      </w:r>
      <w:r w:rsidRPr="00FE6203">
        <w:rPr>
          <w:rFonts w:hint="eastAsia"/>
          <w:b/>
          <w:szCs w:val="24"/>
        </w:rPr>
        <w:t xml:space="preserve"> </w:t>
      </w:r>
      <w:r w:rsidR="00AE1BB7" w:rsidRPr="0096607B">
        <w:rPr>
          <w:rFonts w:hint="eastAsia"/>
          <w:szCs w:val="24"/>
        </w:rPr>
        <w:t>On</w:t>
      </w:r>
      <w:r w:rsidR="00AE1BB7">
        <w:rPr>
          <w:rFonts w:hint="eastAsia"/>
          <w:szCs w:val="24"/>
        </w:rPr>
        <w:t>e month notice</w:t>
      </w:r>
    </w:p>
    <w:p w:rsidR="00AE1BB7" w:rsidRDefault="00AE1BB7" w:rsidP="00CD37A1">
      <w:pPr>
        <w:ind w:rightChars="-100" w:right="-240"/>
        <w:rPr>
          <w:szCs w:val="24"/>
          <w:lang w:val="en-US"/>
        </w:rPr>
      </w:pPr>
    </w:p>
    <w:p w:rsidR="00FA16BC" w:rsidRPr="00FA16BC" w:rsidRDefault="00FA16BC" w:rsidP="00CD37A1">
      <w:pPr>
        <w:ind w:rightChars="-100" w:right="-240"/>
        <w:rPr>
          <w:szCs w:val="24"/>
          <w:lang w:val="en-US"/>
        </w:rPr>
      </w:pPr>
    </w:p>
    <w:sectPr w:rsidR="00FA16BC" w:rsidRPr="00FA16BC" w:rsidSect="00DD09E0">
      <w:pgSz w:w="11906" w:h="16838"/>
      <w:pgMar w:top="1440" w:right="849"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3E675C"/>
    <w:multiLevelType w:val="multilevel"/>
    <w:tmpl w:val="DE72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A61"/>
    <w:rsid w:val="00055A61"/>
    <w:rsid w:val="000D409F"/>
    <w:rsid w:val="000E1973"/>
    <w:rsid w:val="000F4BA9"/>
    <w:rsid w:val="0010286C"/>
    <w:rsid w:val="001047E4"/>
    <w:rsid w:val="001A28F0"/>
    <w:rsid w:val="00251430"/>
    <w:rsid w:val="00390B16"/>
    <w:rsid w:val="00393B8A"/>
    <w:rsid w:val="003A1414"/>
    <w:rsid w:val="00450C79"/>
    <w:rsid w:val="004649EE"/>
    <w:rsid w:val="00490585"/>
    <w:rsid w:val="004B5BC5"/>
    <w:rsid w:val="004D0303"/>
    <w:rsid w:val="00520B08"/>
    <w:rsid w:val="005514BD"/>
    <w:rsid w:val="00564608"/>
    <w:rsid w:val="005775D8"/>
    <w:rsid w:val="00591879"/>
    <w:rsid w:val="005B7598"/>
    <w:rsid w:val="00726995"/>
    <w:rsid w:val="007D7446"/>
    <w:rsid w:val="007E53BC"/>
    <w:rsid w:val="00830667"/>
    <w:rsid w:val="0083545D"/>
    <w:rsid w:val="00866520"/>
    <w:rsid w:val="009114D1"/>
    <w:rsid w:val="00932B44"/>
    <w:rsid w:val="00955C67"/>
    <w:rsid w:val="009D2BFA"/>
    <w:rsid w:val="00A44760"/>
    <w:rsid w:val="00A60A1C"/>
    <w:rsid w:val="00A842A4"/>
    <w:rsid w:val="00AC35B8"/>
    <w:rsid w:val="00AE1BB7"/>
    <w:rsid w:val="00AE5966"/>
    <w:rsid w:val="00B46BD2"/>
    <w:rsid w:val="00B97752"/>
    <w:rsid w:val="00CD37A1"/>
    <w:rsid w:val="00D57F38"/>
    <w:rsid w:val="00DD09E0"/>
    <w:rsid w:val="00E7190D"/>
    <w:rsid w:val="00EB16BA"/>
    <w:rsid w:val="00EF0963"/>
    <w:rsid w:val="00F10C71"/>
    <w:rsid w:val="00F20247"/>
    <w:rsid w:val="00F36CFE"/>
    <w:rsid w:val="00F967D4"/>
    <w:rsid w:val="00FA16BC"/>
    <w:rsid w:val="00FC1777"/>
    <w:rsid w:val="00FE6203"/>
    <w:rsid w:val="00FF1B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Text">
    <w:name w:val="Address Text"/>
    <w:basedOn w:val="NoSpacing"/>
    <w:uiPriority w:val="2"/>
    <w:qFormat/>
    <w:rsid w:val="00055A61"/>
    <w:pPr>
      <w:widowControl/>
      <w:spacing w:before="200" w:line="276" w:lineRule="auto"/>
      <w:contextualSpacing/>
      <w:jc w:val="right"/>
    </w:pPr>
    <w:rPr>
      <w:rFonts w:asciiTheme="majorHAnsi" w:eastAsia="新細明體" w:hAnsiTheme="majorHAnsi" w:cs="Times New Roman"/>
      <w:color w:val="C0504D" w:themeColor="accent2"/>
      <w:kern w:val="0"/>
      <w:sz w:val="18"/>
      <w:szCs w:val="20"/>
      <w:lang w:val="en-US" w:eastAsia="ja-JP" w:bidi="he-IL"/>
    </w:rPr>
  </w:style>
  <w:style w:type="paragraph" w:styleId="NoSpacing">
    <w:name w:val="No Spacing"/>
    <w:uiPriority w:val="1"/>
    <w:qFormat/>
    <w:rsid w:val="00055A61"/>
    <w:pPr>
      <w:widowControl w:val="0"/>
    </w:pPr>
    <w:rPr>
      <w:lang w:val="en-GB"/>
    </w:rPr>
  </w:style>
  <w:style w:type="character" w:styleId="Hyperlink">
    <w:name w:val="Hyperlink"/>
    <w:basedOn w:val="DefaultParagraphFont"/>
    <w:uiPriority w:val="99"/>
    <w:unhideWhenUsed/>
    <w:rsid w:val="00055A61"/>
    <w:rPr>
      <w:color w:val="0000FF" w:themeColor="hyperlink"/>
      <w:u w:val="single"/>
    </w:rPr>
  </w:style>
  <w:style w:type="table" w:styleId="TableGrid">
    <w:name w:val="Table Grid"/>
    <w:basedOn w:val="TableNormal"/>
    <w:uiPriority w:val="59"/>
    <w:rsid w:val="00AE59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1047E4"/>
    <w:pPr>
      <w:widowControl/>
      <w:ind w:leftChars="100" w:left="240"/>
    </w:pPr>
    <w:rPr>
      <w:rFonts w:ascii="Times New Roman" w:eastAsia="新細明體" w:hAnsi="Times New Roman" w:cs="Times New Roman"/>
      <w:kern w:val="0"/>
      <w:sz w:val="20"/>
      <w:szCs w:val="24"/>
      <w:lang w:val="en-US"/>
    </w:rPr>
  </w:style>
  <w:style w:type="character" w:customStyle="1" w:styleId="BodyTextIndentChar">
    <w:name w:val="Body Text Indent Char"/>
    <w:basedOn w:val="DefaultParagraphFont"/>
    <w:link w:val="BodyTextIndent"/>
    <w:rsid w:val="001047E4"/>
    <w:rPr>
      <w:rFonts w:ascii="Times New Roman" w:eastAsia="新細明體" w:hAnsi="Times New Roman" w:cs="Times New Roman"/>
      <w:kern w:val="0"/>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Text">
    <w:name w:val="Address Text"/>
    <w:basedOn w:val="NoSpacing"/>
    <w:uiPriority w:val="2"/>
    <w:qFormat/>
    <w:rsid w:val="00055A61"/>
    <w:pPr>
      <w:widowControl/>
      <w:spacing w:before="200" w:line="276" w:lineRule="auto"/>
      <w:contextualSpacing/>
      <w:jc w:val="right"/>
    </w:pPr>
    <w:rPr>
      <w:rFonts w:asciiTheme="majorHAnsi" w:eastAsia="新細明體" w:hAnsiTheme="majorHAnsi" w:cs="Times New Roman"/>
      <w:color w:val="C0504D" w:themeColor="accent2"/>
      <w:kern w:val="0"/>
      <w:sz w:val="18"/>
      <w:szCs w:val="20"/>
      <w:lang w:val="en-US" w:eastAsia="ja-JP" w:bidi="he-IL"/>
    </w:rPr>
  </w:style>
  <w:style w:type="paragraph" w:styleId="NoSpacing">
    <w:name w:val="No Spacing"/>
    <w:uiPriority w:val="1"/>
    <w:qFormat/>
    <w:rsid w:val="00055A61"/>
    <w:pPr>
      <w:widowControl w:val="0"/>
    </w:pPr>
    <w:rPr>
      <w:lang w:val="en-GB"/>
    </w:rPr>
  </w:style>
  <w:style w:type="character" w:styleId="Hyperlink">
    <w:name w:val="Hyperlink"/>
    <w:basedOn w:val="DefaultParagraphFont"/>
    <w:uiPriority w:val="99"/>
    <w:unhideWhenUsed/>
    <w:rsid w:val="00055A61"/>
    <w:rPr>
      <w:color w:val="0000FF" w:themeColor="hyperlink"/>
      <w:u w:val="single"/>
    </w:rPr>
  </w:style>
  <w:style w:type="table" w:styleId="TableGrid">
    <w:name w:val="Table Grid"/>
    <w:basedOn w:val="TableNormal"/>
    <w:uiPriority w:val="59"/>
    <w:rsid w:val="00AE59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1047E4"/>
    <w:pPr>
      <w:widowControl/>
      <w:ind w:leftChars="100" w:left="240"/>
    </w:pPr>
    <w:rPr>
      <w:rFonts w:ascii="Times New Roman" w:eastAsia="新細明體" w:hAnsi="Times New Roman" w:cs="Times New Roman"/>
      <w:kern w:val="0"/>
      <w:sz w:val="20"/>
      <w:szCs w:val="24"/>
      <w:lang w:val="en-US"/>
    </w:rPr>
  </w:style>
  <w:style w:type="character" w:customStyle="1" w:styleId="BodyTextIndentChar">
    <w:name w:val="Body Text Indent Char"/>
    <w:basedOn w:val="DefaultParagraphFont"/>
    <w:link w:val="BodyTextIndent"/>
    <w:rsid w:val="001047E4"/>
    <w:rPr>
      <w:rFonts w:ascii="Times New Roman" w:eastAsia="新細明體" w:hAnsi="Times New Roman" w:cs="Times New Roman"/>
      <w:kern w:val="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012576">
      <w:bodyDiv w:val="1"/>
      <w:marLeft w:val="0"/>
      <w:marRight w:val="0"/>
      <w:marTop w:val="0"/>
      <w:marBottom w:val="0"/>
      <w:divBdr>
        <w:top w:val="none" w:sz="0" w:space="0" w:color="auto"/>
        <w:left w:val="none" w:sz="0" w:space="0" w:color="auto"/>
        <w:bottom w:val="none" w:sz="0" w:space="0" w:color="auto"/>
        <w:right w:val="none" w:sz="0" w:space="0" w:color="auto"/>
      </w:divBdr>
    </w:div>
    <w:div w:id="1763641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cws</dc:creator>
  <cp:lastModifiedBy>cws</cp:lastModifiedBy>
  <cp:revision>2</cp:revision>
  <cp:lastPrinted>2017-04-06T15:30:00Z</cp:lastPrinted>
  <dcterms:created xsi:type="dcterms:W3CDTF">2017-04-28T17:34:00Z</dcterms:created>
  <dcterms:modified xsi:type="dcterms:W3CDTF">2017-04-28T17:34:00Z</dcterms:modified>
</cp:coreProperties>
</file>