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CC0BB" w14:textId="3A7A0A27" w:rsidR="0059150E" w:rsidRPr="00A1281B" w:rsidRDefault="003936C4" w:rsidP="002F2F5E">
      <w:pPr>
        <w:jc w:val="center"/>
        <w:rPr>
          <w:b/>
          <w:sz w:val="32"/>
          <w:szCs w:val="32"/>
          <w:lang w:eastAsia="zh-HK"/>
        </w:rPr>
      </w:pPr>
      <w:r w:rsidRPr="00A1281B">
        <w:rPr>
          <w:b/>
          <w:sz w:val="32"/>
          <w:szCs w:val="32"/>
          <w:lang w:eastAsia="zh-HK"/>
        </w:rPr>
        <w:t>Cheung Yuen Yan, Hannah</w:t>
      </w:r>
    </w:p>
    <w:p w14:paraId="067A7D3C" w14:textId="2FA85673" w:rsidR="00512677" w:rsidRDefault="003936C4" w:rsidP="0059150E">
      <w:pPr>
        <w:jc w:val="center"/>
        <w:rPr>
          <w:sz w:val="22"/>
          <w:lang w:eastAsia="zh-HK"/>
        </w:rPr>
      </w:pPr>
      <w:r w:rsidRPr="003936C4">
        <w:rPr>
          <w:sz w:val="22"/>
        </w:rPr>
        <w:t>Email:cheungyuenyan@gmail.com</w:t>
      </w:r>
    </w:p>
    <w:p w14:paraId="558FA63B" w14:textId="7FECC199" w:rsidR="00305B60" w:rsidRPr="00366AF5" w:rsidRDefault="00F97297" w:rsidP="00366AF5">
      <w:pPr>
        <w:snapToGrid w:val="0"/>
        <w:spacing w:line="240" w:lineRule="atLeast"/>
        <w:jc w:val="center"/>
        <w:rPr>
          <w:b/>
          <w:bCs/>
          <w:color w:val="000000"/>
          <w:sz w:val="52"/>
          <w:szCs w:val="52"/>
        </w:rPr>
      </w:pPr>
      <w:r>
        <w:rPr>
          <w:sz w:val="22"/>
        </w:rPr>
        <w:t>Mobile</w:t>
      </w:r>
      <w:r w:rsidR="003936C4">
        <w:rPr>
          <w:sz w:val="22"/>
        </w:rPr>
        <w:t xml:space="preserve">: </w:t>
      </w:r>
      <w:r w:rsidR="003936C4">
        <w:rPr>
          <w:rFonts w:hint="eastAsia"/>
          <w:sz w:val="22"/>
          <w:lang w:eastAsia="zh-HK"/>
        </w:rPr>
        <w:t>9</w:t>
      </w:r>
      <w:r w:rsidR="003936C4">
        <w:rPr>
          <w:sz w:val="22"/>
        </w:rPr>
        <w:t>0</w:t>
      </w:r>
      <w:r w:rsidR="003936C4">
        <w:rPr>
          <w:rFonts w:hint="eastAsia"/>
          <w:sz w:val="22"/>
          <w:lang w:eastAsia="zh-HK"/>
        </w:rPr>
        <w:t>6</w:t>
      </w:r>
      <w:r w:rsidR="00A83C4E">
        <w:rPr>
          <w:sz w:val="22"/>
        </w:rPr>
        <w:t>2</w:t>
      </w:r>
      <w:r w:rsidR="003936C4">
        <w:rPr>
          <w:rFonts w:hint="eastAsia"/>
          <w:sz w:val="22"/>
          <w:lang w:eastAsia="zh-HK"/>
        </w:rPr>
        <w:t>8</w:t>
      </w:r>
      <w:r w:rsidR="003936C4">
        <w:rPr>
          <w:sz w:val="22"/>
        </w:rPr>
        <w:t>0</w:t>
      </w:r>
      <w:r w:rsidR="003936C4">
        <w:rPr>
          <w:rFonts w:hint="eastAsia"/>
          <w:sz w:val="22"/>
          <w:lang w:eastAsia="zh-HK"/>
        </w:rPr>
        <w:t>98</w:t>
      </w:r>
      <w:r w:rsidR="00753ED4" w:rsidRPr="00753ED4">
        <w:rPr>
          <w:b/>
          <w:bCs/>
          <w:color w:val="000000"/>
          <w:sz w:val="52"/>
          <w:szCs w:val="52"/>
        </w:rPr>
        <w:t xml:space="preserve"> </w:t>
      </w:r>
    </w:p>
    <w:p w14:paraId="220D766F" w14:textId="77777777" w:rsidR="007615BE" w:rsidRPr="003556CB" w:rsidRDefault="007615BE" w:rsidP="003556CB">
      <w:pPr>
        <w:widowControl w:val="0"/>
        <w:autoSpaceDE w:val="0"/>
        <w:autoSpaceDN w:val="0"/>
        <w:adjustRightInd w:val="0"/>
        <w:spacing w:after="0"/>
        <w:rPr>
          <w:sz w:val="22"/>
        </w:rPr>
      </w:pPr>
    </w:p>
    <w:p w14:paraId="1FF786A2" w14:textId="19FD4B2E" w:rsidR="00305B60" w:rsidRDefault="00305B60" w:rsidP="00872D4F">
      <w:pPr>
        <w:snapToGrid w:val="0"/>
        <w:spacing w:line="240" w:lineRule="atLeast"/>
        <w:rPr>
          <w:sz w:val="22"/>
          <w:u w:val="single"/>
        </w:rPr>
      </w:pPr>
      <w:r w:rsidRPr="00DB4240">
        <w:rPr>
          <w:sz w:val="22"/>
          <w:u w:val="single"/>
        </w:rPr>
        <w:t>Work Experience</w:t>
      </w:r>
    </w:p>
    <w:p w14:paraId="1BC1DB9D" w14:textId="77FB0181" w:rsidR="00366AF5" w:rsidRDefault="00366AF5" w:rsidP="00366AF5">
      <w:pPr>
        <w:widowControl w:val="0"/>
        <w:autoSpaceDE w:val="0"/>
        <w:autoSpaceDN w:val="0"/>
        <w:adjustRightInd w:val="0"/>
        <w:spacing w:after="0"/>
        <w:rPr>
          <w:sz w:val="22"/>
        </w:rPr>
      </w:pPr>
      <w:r>
        <w:rPr>
          <w:sz w:val="22"/>
        </w:rPr>
        <w:t>Orient Finance Holdings (Hong Kong) Limited</w:t>
      </w:r>
      <w:r w:rsidRPr="00872D4F">
        <w:rPr>
          <w:sz w:val="22"/>
        </w:rPr>
        <w:t>–</w:t>
      </w:r>
      <w:r>
        <w:rPr>
          <w:sz w:val="22"/>
        </w:rPr>
        <w:t>Associate</w:t>
      </w:r>
      <w:r>
        <w:rPr>
          <w:rFonts w:hint="eastAsia"/>
          <w:sz w:val="22"/>
        </w:rPr>
        <w:t>,</w:t>
      </w:r>
      <w:r w:rsidRPr="00366AF5">
        <w:rPr>
          <w:sz w:val="22"/>
        </w:rPr>
        <w:t xml:space="preserve"> </w:t>
      </w:r>
      <w:r>
        <w:rPr>
          <w:sz w:val="22"/>
        </w:rPr>
        <w:t>July 2015</w:t>
      </w:r>
      <w:r w:rsidRPr="00872D4F">
        <w:rPr>
          <w:sz w:val="22"/>
        </w:rPr>
        <w:t>–</w:t>
      </w:r>
      <w:r>
        <w:rPr>
          <w:rFonts w:hint="eastAsia"/>
          <w:sz w:val="22"/>
        </w:rPr>
        <w:t xml:space="preserve"> Present</w:t>
      </w:r>
    </w:p>
    <w:p w14:paraId="3E87AE11" w14:textId="77777777" w:rsidR="00056E85" w:rsidRDefault="00587C4A" w:rsidP="00056E8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 w:rsidRPr="00587C4A">
        <w:rPr>
          <w:sz w:val="22"/>
        </w:rPr>
        <w:t xml:space="preserve">Perform fund administration and operation functions of funds under Orient Asset Management Ltd including </w:t>
      </w:r>
      <w:r w:rsidR="005E5DFB">
        <w:rPr>
          <w:sz w:val="22"/>
        </w:rPr>
        <w:t xml:space="preserve">fixed income, equity and RQFII </w:t>
      </w:r>
      <w:r w:rsidRPr="00587C4A">
        <w:rPr>
          <w:sz w:val="22"/>
        </w:rPr>
        <w:t>funds</w:t>
      </w:r>
    </w:p>
    <w:p w14:paraId="3C8FDA62" w14:textId="10BFE19A" w:rsidR="00056E85" w:rsidRPr="00056E85" w:rsidRDefault="00056E85" w:rsidP="00056E8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 w:rsidRPr="00056E85">
        <w:rPr>
          <w:sz w:val="22"/>
          <w:lang w:eastAsia="zh-HK"/>
        </w:rPr>
        <w:t>Assist in client onboarding, client due diligence and document preparation to ensure operational workflow comply with regulatory and internal guidelines;</w:t>
      </w:r>
    </w:p>
    <w:p w14:paraId="07AC5F14" w14:textId="77777777" w:rsidR="00774874" w:rsidRDefault="00A1281B" w:rsidP="0077487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 w:rsidRPr="00A1281B">
        <w:rPr>
          <w:sz w:val="22"/>
          <w:lang w:eastAsia="zh-HK"/>
        </w:rPr>
        <w:t>Provide sales support to Sales team through preparing sales reports, product and market reports and analysis</w:t>
      </w:r>
    </w:p>
    <w:p w14:paraId="5BC2C119" w14:textId="77777777" w:rsidR="00774874" w:rsidRDefault="00774874" w:rsidP="0077487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 w:rsidRPr="00774874">
        <w:rPr>
          <w:sz w:val="22"/>
          <w:lang w:eastAsia="zh-HK"/>
        </w:rPr>
        <w:t>Handle client enquiries and assist on account opening procedures coordinate with internal parties to work towards a solution</w:t>
      </w:r>
    </w:p>
    <w:p w14:paraId="46B1D3BE" w14:textId="77777777" w:rsidR="009F4032" w:rsidRPr="00774874" w:rsidRDefault="00587C4A" w:rsidP="0077487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 w:rsidRPr="00774874">
        <w:rPr>
          <w:sz w:val="22"/>
        </w:rPr>
        <w:t xml:space="preserve">Liaise with fund administrators/trustee, brokers, custodian, auditor and other vendors for various fund operations tasks, enquiries, year-end audit </w:t>
      </w:r>
    </w:p>
    <w:p w14:paraId="32CC0155" w14:textId="35C61917" w:rsidR="00660A17" w:rsidRPr="00660A17" w:rsidRDefault="00660A17" w:rsidP="00660A1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 w:rsidRPr="009F4032">
        <w:rPr>
          <w:sz w:val="22"/>
        </w:rPr>
        <w:t xml:space="preserve">Liaise with various functional areas including Sales, Portfolio Management, Risk and Legal and Compliance </w:t>
      </w:r>
    </w:p>
    <w:p w14:paraId="7A0D3AEE" w14:textId="1E1B19BF" w:rsidR="00660A17" w:rsidRPr="00660A17" w:rsidRDefault="00660A17" w:rsidP="00660A1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 w:rsidRPr="009F4032">
        <w:rPr>
          <w:sz w:val="22"/>
        </w:rPr>
        <w:t>Assist in performing fund s</w:t>
      </w:r>
      <w:r>
        <w:rPr>
          <w:sz w:val="22"/>
        </w:rPr>
        <w:t>etup and reviewing documents</w:t>
      </w:r>
    </w:p>
    <w:p w14:paraId="40BF71F0" w14:textId="77777777" w:rsidR="009F4032" w:rsidRDefault="00587C4A" w:rsidP="00587C4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 w:rsidRPr="009F4032">
        <w:rPr>
          <w:sz w:val="22"/>
        </w:rPr>
        <w:t>Prepare fund information for product-related meeting</w:t>
      </w:r>
    </w:p>
    <w:p w14:paraId="14A02FC1" w14:textId="77777777" w:rsidR="009F4032" w:rsidRDefault="009F4032" w:rsidP="009F4032">
      <w:pPr>
        <w:pStyle w:val="ListParagraph"/>
        <w:widowControl w:val="0"/>
        <w:autoSpaceDE w:val="0"/>
        <w:autoSpaceDN w:val="0"/>
        <w:adjustRightInd w:val="0"/>
        <w:spacing w:after="0"/>
        <w:ind w:left="284"/>
        <w:rPr>
          <w:sz w:val="22"/>
        </w:rPr>
      </w:pPr>
    </w:p>
    <w:p w14:paraId="0EFA1347" w14:textId="6681978F" w:rsidR="000550D4" w:rsidRPr="007208F6" w:rsidRDefault="000550D4" w:rsidP="007208F6">
      <w:pPr>
        <w:widowControl w:val="0"/>
        <w:autoSpaceDE w:val="0"/>
        <w:autoSpaceDN w:val="0"/>
        <w:adjustRightInd w:val="0"/>
        <w:spacing w:after="0"/>
        <w:rPr>
          <w:sz w:val="22"/>
          <w:lang w:eastAsia="zh-HK"/>
        </w:rPr>
      </w:pPr>
      <w:r w:rsidRPr="007208F6">
        <w:rPr>
          <w:rFonts w:hint="eastAsia"/>
          <w:sz w:val="22"/>
        </w:rPr>
        <w:t xml:space="preserve">HSBC </w:t>
      </w:r>
      <w:r w:rsidRPr="007208F6">
        <w:rPr>
          <w:sz w:val="22"/>
        </w:rPr>
        <w:t>Securities</w:t>
      </w:r>
      <w:r w:rsidRPr="007208F6">
        <w:rPr>
          <w:rFonts w:hint="eastAsia"/>
          <w:sz w:val="22"/>
        </w:rPr>
        <w:t xml:space="preserve"> </w:t>
      </w:r>
      <w:r w:rsidR="008D2040" w:rsidRPr="007208F6">
        <w:rPr>
          <w:sz w:val="22"/>
        </w:rPr>
        <w:t>Services –</w:t>
      </w:r>
      <w:r w:rsidRPr="007208F6">
        <w:rPr>
          <w:rFonts w:hint="eastAsia"/>
          <w:sz w:val="22"/>
        </w:rPr>
        <w:t xml:space="preserve"> Fund Accountant, August 2014 </w:t>
      </w:r>
      <w:r w:rsidRPr="007208F6">
        <w:rPr>
          <w:sz w:val="22"/>
        </w:rPr>
        <w:t>–</w:t>
      </w:r>
      <w:r w:rsidR="00366AF5" w:rsidRPr="007208F6">
        <w:rPr>
          <w:rFonts w:hint="eastAsia"/>
          <w:sz w:val="22"/>
        </w:rPr>
        <w:t xml:space="preserve"> </w:t>
      </w:r>
      <w:r w:rsidR="00366AF5" w:rsidRPr="007208F6">
        <w:rPr>
          <w:sz w:val="22"/>
        </w:rPr>
        <w:t>July 2015</w:t>
      </w:r>
    </w:p>
    <w:p w14:paraId="2118F5E2" w14:textId="17FE38E9" w:rsidR="00E5345F" w:rsidRDefault="00CB1A96" w:rsidP="00B153D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>
        <w:rPr>
          <w:rFonts w:hint="eastAsia"/>
          <w:sz w:val="22"/>
          <w:lang w:eastAsia="zh-HK"/>
        </w:rPr>
        <w:t>Prepare and r</w:t>
      </w:r>
      <w:r w:rsidR="00E5345F">
        <w:rPr>
          <w:rFonts w:hint="eastAsia"/>
          <w:sz w:val="22"/>
          <w:lang w:eastAsia="zh-HK"/>
        </w:rPr>
        <w:t>eview Net Asset Value on daily, weekly and monthly funds in a timely manner</w:t>
      </w:r>
    </w:p>
    <w:p w14:paraId="379AC510" w14:textId="3E1A1853" w:rsidR="00E5345F" w:rsidRDefault="00057543" w:rsidP="00B153D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>
        <w:rPr>
          <w:rFonts w:hint="eastAsia"/>
          <w:sz w:val="22"/>
          <w:lang w:eastAsia="zh-HK"/>
        </w:rPr>
        <w:t>Evaluat</w:t>
      </w:r>
      <w:r>
        <w:rPr>
          <w:sz w:val="22"/>
          <w:lang w:eastAsia="zh-HK"/>
        </w:rPr>
        <w:t>e</w:t>
      </w:r>
      <w:r w:rsidR="00E5345F">
        <w:rPr>
          <w:rFonts w:hint="eastAsia"/>
          <w:sz w:val="22"/>
          <w:lang w:eastAsia="zh-HK"/>
        </w:rPr>
        <w:t xml:space="preserve"> of cash , position reconciliation, capital activities and portfolio</w:t>
      </w:r>
    </w:p>
    <w:p w14:paraId="04FB37D0" w14:textId="2A055B16" w:rsidR="00E5345F" w:rsidRDefault="00057543" w:rsidP="00B153D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>
        <w:rPr>
          <w:rFonts w:hint="eastAsia"/>
          <w:sz w:val="22"/>
          <w:lang w:eastAsia="zh-HK"/>
        </w:rPr>
        <w:t>Interact</w:t>
      </w:r>
      <w:r w:rsidR="00E5345F">
        <w:rPr>
          <w:rFonts w:hint="eastAsia"/>
          <w:sz w:val="22"/>
          <w:lang w:eastAsia="zh-HK"/>
        </w:rPr>
        <w:t xml:space="preserve"> with investment managers, prime brokers to resolve questions and reconciliation difference</w:t>
      </w:r>
    </w:p>
    <w:p w14:paraId="3A3527AC" w14:textId="182BD878" w:rsidR="00E5345F" w:rsidRDefault="00E5345F" w:rsidP="00B153D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>
        <w:rPr>
          <w:rFonts w:hint="eastAsia"/>
          <w:sz w:val="22"/>
          <w:lang w:eastAsia="zh-HK"/>
        </w:rPr>
        <w:t xml:space="preserve">Work closely with internal departments on pricing, trade processing security setup </w:t>
      </w:r>
      <w:r>
        <w:rPr>
          <w:sz w:val="22"/>
          <w:lang w:eastAsia="zh-HK"/>
        </w:rPr>
        <w:t>and</w:t>
      </w:r>
      <w:r>
        <w:rPr>
          <w:rFonts w:hint="eastAsia"/>
          <w:sz w:val="22"/>
          <w:lang w:eastAsia="zh-HK"/>
        </w:rPr>
        <w:t xml:space="preserve"> corporate actions queries</w:t>
      </w:r>
      <w:r w:rsidRPr="00E5345F">
        <w:rPr>
          <w:rFonts w:hint="eastAsia"/>
          <w:sz w:val="22"/>
          <w:lang w:eastAsia="zh-HK"/>
        </w:rPr>
        <w:t xml:space="preserve"> </w:t>
      </w:r>
    </w:p>
    <w:p w14:paraId="32DE00B8" w14:textId="7E6A0790" w:rsidR="005D5DFE" w:rsidRPr="005D5DFE" w:rsidRDefault="005D5DFE" w:rsidP="00B153DB">
      <w:pPr>
        <w:pStyle w:val="ListParagraph"/>
        <w:numPr>
          <w:ilvl w:val="0"/>
          <w:numId w:val="16"/>
        </w:numPr>
        <w:ind w:left="284" w:hanging="284"/>
        <w:rPr>
          <w:sz w:val="22"/>
          <w:lang w:eastAsia="zh-HK"/>
        </w:rPr>
      </w:pPr>
      <w:r w:rsidRPr="005D5DFE">
        <w:rPr>
          <w:sz w:val="22"/>
          <w:lang w:eastAsia="zh-HK"/>
        </w:rPr>
        <w:t>Respond promptly to client and investment manager queries and prov</w:t>
      </w:r>
      <w:r w:rsidR="00142378">
        <w:rPr>
          <w:sz w:val="22"/>
          <w:lang w:eastAsia="zh-HK"/>
        </w:rPr>
        <w:t>ide timely resolution of issues</w:t>
      </w:r>
    </w:p>
    <w:p w14:paraId="651C35C1" w14:textId="7454FC77" w:rsidR="00E5345F" w:rsidRDefault="00057543" w:rsidP="00B153D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>
        <w:rPr>
          <w:rFonts w:hint="eastAsia"/>
          <w:sz w:val="22"/>
          <w:lang w:eastAsia="zh-HK"/>
        </w:rPr>
        <w:t>Liai</w:t>
      </w:r>
      <w:r>
        <w:rPr>
          <w:sz w:val="22"/>
          <w:lang w:eastAsia="zh-HK"/>
        </w:rPr>
        <w:t>se</w:t>
      </w:r>
      <w:r w:rsidR="00E5345F">
        <w:rPr>
          <w:rFonts w:hint="eastAsia"/>
          <w:sz w:val="22"/>
          <w:lang w:eastAsia="zh-HK"/>
        </w:rPr>
        <w:t xml:space="preserve"> with auditors, including </w:t>
      </w:r>
      <w:r w:rsidR="00E5345F">
        <w:rPr>
          <w:sz w:val="22"/>
          <w:lang w:eastAsia="zh-HK"/>
        </w:rPr>
        <w:t>preparation</w:t>
      </w:r>
      <w:r w:rsidR="00E5345F">
        <w:rPr>
          <w:rFonts w:hint="eastAsia"/>
          <w:sz w:val="22"/>
          <w:lang w:eastAsia="zh-HK"/>
        </w:rPr>
        <w:t xml:space="preserve"> of financial statements and audit support schedule</w:t>
      </w:r>
    </w:p>
    <w:p w14:paraId="21079F87" w14:textId="7E39CC7A" w:rsidR="00CB1A96" w:rsidRDefault="00CB1A96" w:rsidP="00B153D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>
        <w:rPr>
          <w:rFonts w:hint="eastAsia"/>
          <w:sz w:val="22"/>
          <w:lang w:eastAsia="zh-HK"/>
        </w:rPr>
        <w:t xml:space="preserve">New business take on </w:t>
      </w:r>
      <w:r>
        <w:rPr>
          <w:sz w:val="22"/>
          <w:lang w:eastAsia="zh-HK"/>
        </w:rPr>
        <w:t>–</w:t>
      </w:r>
      <w:r>
        <w:rPr>
          <w:rFonts w:hint="eastAsia"/>
          <w:sz w:val="22"/>
          <w:lang w:eastAsia="zh-HK"/>
        </w:rPr>
        <w:t xml:space="preserve"> involve in review of offering documents and new accounts setup</w:t>
      </w:r>
    </w:p>
    <w:p w14:paraId="26E36F83" w14:textId="54275BC3" w:rsidR="00CB1A96" w:rsidRPr="00E5345F" w:rsidRDefault="00A5210E" w:rsidP="00B153D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sz w:val="22"/>
          <w:lang w:eastAsia="zh-HK"/>
        </w:rPr>
      </w:pPr>
      <w:r>
        <w:rPr>
          <w:rFonts w:hint="eastAsia"/>
          <w:sz w:val="22"/>
          <w:lang w:eastAsia="zh-HK"/>
        </w:rPr>
        <w:t>Participate</w:t>
      </w:r>
      <w:r w:rsidR="00CB1A96">
        <w:rPr>
          <w:rFonts w:hint="eastAsia"/>
          <w:sz w:val="22"/>
          <w:lang w:eastAsia="zh-HK"/>
        </w:rPr>
        <w:t xml:space="preserve"> in ad hoc projects such as system upgrade and process re-</w:t>
      </w:r>
      <w:proofErr w:type="spellStart"/>
      <w:r w:rsidR="00CB1A96">
        <w:rPr>
          <w:rFonts w:hint="eastAsia"/>
          <w:sz w:val="22"/>
          <w:lang w:eastAsia="zh-HK"/>
        </w:rPr>
        <w:t>enginering</w:t>
      </w:r>
      <w:proofErr w:type="spellEnd"/>
    </w:p>
    <w:p w14:paraId="13DF5DA2" w14:textId="77777777" w:rsidR="00E5345F" w:rsidRPr="00E5345F" w:rsidRDefault="00E5345F" w:rsidP="000550D4">
      <w:pPr>
        <w:widowControl w:val="0"/>
        <w:autoSpaceDE w:val="0"/>
        <w:autoSpaceDN w:val="0"/>
        <w:adjustRightInd w:val="0"/>
        <w:spacing w:after="0"/>
        <w:rPr>
          <w:sz w:val="22"/>
          <w:lang w:eastAsia="zh-HK"/>
        </w:rPr>
      </w:pPr>
    </w:p>
    <w:p w14:paraId="1D9105AE" w14:textId="166DD7BC" w:rsidR="00872D4F" w:rsidRPr="00872D4F" w:rsidRDefault="00305B60" w:rsidP="00872D4F">
      <w:pPr>
        <w:widowControl w:val="0"/>
        <w:autoSpaceDE w:val="0"/>
        <w:autoSpaceDN w:val="0"/>
        <w:adjustRightInd w:val="0"/>
        <w:spacing w:after="0"/>
        <w:rPr>
          <w:sz w:val="22"/>
          <w:lang w:eastAsia="zh-HK"/>
        </w:rPr>
      </w:pPr>
      <w:r w:rsidRPr="00872D4F">
        <w:rPr>
          <w:rFonts w:hint="eastAsia"/>
          <w:sz w:val="22"/>
        </w:rPr>
        <w:t xml:space="preserve">Citibank Hong Kong </w:t>
      </w:r>
      <w:r w:rsidRPr="00872D4F">
        <w:rPr>
          <w:sz w:val="22"/>
        </w:rPr>
        <w:t>–</w:t>
      </w:r>
      <w:r w:rsidR="00E32D5A">
        <w:rPr>
          <w:rFonts w:hint="eastAsia"/>
          <w:sz w:val="22"/>
        </w:rPr>
        <w:t xml:space="preserve"> Fund Services Specialist, </w:t>
      </w:r>
      <w:r w:rsidR="00E32D5A">
        <w:rPr>
          <w:rFonts w:hint="eastAsia"/>
          <w:sz w:val="22"/>
          <w:lang w:eastAsia="zh-HK"/>
        </w:rPr>
        <w:t>J</w:t>
      </w:r>
      <w:r w:rsidR="00E32D5A" w:rsidRPr="00872D4F">
        <w:rPr>
          <w:sz w:val="22"/>
        </w:rPr>
        <w:t>u</w:t>
      </w:r>
      <w:r w:rsidR="00E32D5A">
        <w:rPr>
          <w:rFonts w:hint="eastAsia"/>
          <w:sz w:val="22"/>
          <w:lang w:eastAsia="zh-HK"/>
        </w:rPr>
        <w:t>ne</w:t>
      </w:r>
      <w:r w:rsidRPr="00872D4F">
        <w:rPr>
          <w:rFonts w:hint="eastAsia"/>
          <w:sz w:val="22"/>
        </w:rPr>
        <w:t xml:space="preserve"> 2013 </w:t>
      </w:r>
      <w:r w:rsidRPr="00872D4F">
        <w:rPr>
          <w:sz w:val="22"/>
        </w:rPr>
        <w:t>–</w:t>
      </w:r>
      <w:r w:rsidR="000550D4">
        <w:rPr>
          <w:rFonts w:hint="eastAsia"/>
          <w:sz w:val="22"/>
        </w:rPr>
        <w:t xml:space="preserve"> </w:t>
      </w:r>
      <w:r w:rsidR="000550D4">
        <w:rPr>
          <w:rFonts w:hint="eastAsia"/>
          <w:sz w:val="22"/>
          <w:lang w:eastAsia="zh-HK"/>
        </w:rPr>
        <w:t>June 2014</w:t>
      </w:r>
    </w:p>
    <w:p w14:paraId="710B9559" w14:textId="6B8F3A1D" w:rsidR="00305B60" w:rsidRPr="00872D4F" w:rsidRDefault="00305B60" w:rsidP="00872D4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sz w:val="22"/>
        </w:rPr>
      </w:pPr>
      <w:r w:rsidRPr="00872D4F">
        <w:rPr>
          <w:sz w:val="22"/>
        </w:rPr>
        <w:t>Responsible</w:t>
      </w:r>
      <w:r w:rsidRPr="00872D4F">
        <w:rPr>
          <w:rFonts w:hint="eastAsia"/>
          <w:sz w:val="22"/>
        </w:rPr>
        <w:t xml:space="preserve"> for the day-to-day operations in the SFS Transfer Agency Operations Unit</w:t>
      </w:r>
      <w:r w:rsidR="00EE78E7" w:rsidRPr="00872D4F">
        <w:rPr>
          <w:rFonts w:hint="eastAsia"/>
          <w:sz w:val="22"/>
        </w:rPr>
        <w:t xml:space="preserve"> in an </w:t>
      </w:r>
      <w:r w:rsidR="00EE78E7" w:rsidRPr="00872D4F">
        <w:rPr>
          <w:sz w:val="22"/>
        </w:rPr>
        <w:t>efficient</w:t>
      </w:r>
      <w:r w:rsidR="00EE78E7" w:rsidRPr="00872D4F">
        <w:rPr>
          <w:rFonts w:hint="eastAsia"/>
          <w:sz w:val="22"/>
        </w:rPr>
        <w:t xml:space="preserve">, </w:t>
      </w:r>
      <w:r w:rsidR="00EE78E7" w:rsidRPr="00872D4F">
        <w:rPr>
          <w:sz w:val="22"/>
        </w:rPr>
        <w:t>accurate</w:t>
      </w:r>
      <w:r w:rsidR="00EE78E7" w:rsidRPr="00872D4F">
        <w:rPr>
          <w:rFonts w:hint="eastAsia"/>
          <w:sz w:val="22"/>
        </w:rPr>
        <w:t xml:space="preserve"> and timely manner</w:t>
      </w:r>
    </w:p>
    <w:p w14:paraId="646D5EF5" w14:textId="461767A9" w:rsidR="00305B60" w:rsidRDefault="00305B60" w:rsidP="00305B60">
      <w:pPr>
        <w:widowControl w:val="0"/>
        <w:numPr>
          <w:ilvl w:val="0"/>
          <w:numId w:val="12"/>
        </w:numPr>
        <w:suppressAutoHyphens/>
        <w:snapToGrid w:val="0"/>
        <w:spacing w:after="0" w:line="276" w:lineRule="auto"/>
        <w:rPr>
          <w:sz w:val="22"/>
        </w:rPr>
      </w:pPr>
      <w:r w:rsidRPr="00DB4240">
        <w:rPr>
          <w:rFonts w:hint="eastAsia"/>
          <w:sz w:val="22"/>
        </w:rPr>
        <w:t>Perform functions including operational handling, execution an</w:t>
      </w:r>
      <w:r w:rsidR="00716610">
        <w:rPr>
          <w:rFonts w:hint="eastAsia"/>
          <w:sz w:val="22"/>
        </w:rPr>
        <w:t xml:space="preserve">d processing </w:t>
      </w:r>
      <w:r w:rsidRPr="00DB4240">
        <w:rPr>
          <w:rFonts w:hint="eastAsia"/>
          <w:sz w:val="22"/>
        </w:rPr>
        <w:t>related customer transactional activities, covering customer</w:t>
      </w:r>
      <w:r w:rsidRPr="00DB4240">
        <w:rPr>
          <w:sz w:val="22"/>
        </w:rPr>
        <w:t>s’</w:t>
      </w:r>
      <w:r w:rsidRPr="00DB4240">
        <w:rPr>
          <w:rFonts w:hint="eastAsia"/>
          <w:sz w:val="22"/>
        </w:rPr>
        <w:t xml:space="preserve"> investment </w:t>
      </w:r>
      <w:r w:rsidRPr="00DB4240">
        <w:rPr>
          <w:sz w:val="22"/>
        </w:rPr>
        <w:t>instruction</w:t>
      </w:r>
      <w:r w:rsidRPr="00DB4240">
        <w:rPr>
          <w:rFonts w:hint="eastAsia"/>
          <w:sz w:val="22"/>
        </w:rPr>
        <w:t xml:space="preserve"> in mutual funds to foreign exchange transactions handling</w:t>
      </w:r>
    </w:p>
    <w:p w14:paraId="1AE90324" w14:textId="1BE48CAD" w:rsidR="00716610" w:rsidRDefault="00716610" w:rsidP="00716610">
      <w:pPr>
        <w:widowControl w:val="0"/>
        <w:numPr>
          <w:ilvl w:val="0"/>
          <w:numId w:val="12"/>
        </w:numPr>
        <w:suppressAutoHyphens/>
        <w:snapToGrid w:val="0"/>
        <w:spacing w:after="0" w:line="276" w:lineRule="auto"/>
        <w:rPr>
          <w:sz w:val="22"/>
        </w:rPr>
      </w:pPr>
      <w:r w:rsidRPr="00716610">
        <w:rPr>
          <w:sz w:val="22"/>
        </w:rPr>
        <w:t>Issue shareholder correspondence, includin</w:t>
      </w:r>
      <w:r>
        <w:rPr>
          <w:sz w:val="22"/>
        </w:rPr>
        <w:t>g contract notes and statements</w:t>
      </w:r>
    </w:p>
    <w:p w14:paraId="2911BA83" w14:textId="195C160A" w:rsidR="00342682" w:rsidRPr="00DB4240" w:rsidRDefault="00342682" w:rsidP="00342682">
      <w:pPr>
        <w:widowControl w:val="0"/>
        <w:numPr>
          <w:ilvl w:val="0"/>
          <w:numId w:val="12"/>
        </w:numPr>
        <w:suppressAutoHyphens/>
        <w:snapToGrid w:val="0"/>
        <w:spacing w:after="0" w:line="276" w:lineRule="auto"/>
        <w:rPr>
          <w:sz w:val="22"/>
        </w:rPr>
      </w:pPr>
      <w:r w:rsidRPr="00342682">
        <w:rPr>
          <w:sz w:val="22"/>
        </w:rPr>
        <w:t>Establish solid client and inter departmental contacts and at all levels</w:t>
      </w:r>
    </w:p>
    <w:p w14:paraId="70B56950" w14:textId="13D83049" w:rsidR="00EE78E7" w:rsidRPr="00DB4240" w:rsidRDefault="00EE78E7" w:rsidP="00305B60">
      <w:pPr>
        <w:widowControl w:val="0"/>
        <w:numPr>
          <w:ilvl w:val="0"/>
          <w:numId w:val="12"/>
        </w:numPr>
        <w:suppressAutoHyphens/>
        <w:snapToGrid w:val="0"/>
        <w:spacing w:after="0" w:line="276" w:lineRule="auto"/>
        <w:rPr>
          <w:sz w:val="22"/>
        </w:rPr>
      </w:pPr>
      <w:r w:rsidRPr="00DB4240">
        <w:rPr>
          <w:rFonts w:hint="eastAsia"/>
          <w:sz w:val="22"/>
        </w:rPr>
        <w:t>U</w:t>
      </w:r>
      <w:r w:rsidRPr="00DB4240">
        <w:rPr>
          <w:sz w:val="22"/>
        </w:rPr>
        <w:t>ndertake</w:t>
      </w:r>
      <w:r w:rsidRPr="00DB4240">
        <w:rPr>
          <w:rFonts w:hint="eastAsia"/>
          <w:sz w:val="22"/>
        </w:rPr>
        <w:t xml:space="preserve"> projects to enhance, streamline </w:t>
      </w:r>
      <w:r w:rsidRPr="00DB4240">
        <w:rPr>
          <w:sz w:val="22"/>
        </w:rPr>
        <w:t>and</w:t>
      </w:r>
      <w:r w:rsidRPr="00DB4240">
        <w:rPr>
          <w:rFonts w:hint="eastAsia"/>
          <w:sz w:val="22"/>
        </w:rPr>
        <w:t xml:space="preserve"> integrate works processes</w:t>
      </w:r>
    </w:p>
    <w:p w14:paraId="2539EECB" w14:textId="6980E18A" w:rsidR="00305B60" w:rsidRPr="00DB4240" w:rsidRDefault="000550D4" w:rsidP="000550D4">
      <w:pPr>
        <w:widowControl w:val="0"/>
        <w:tabs>
          <w:tab w:val="left" w:pos="5691"/>
        </w:tabs>
        <w:autoSpaceDE w:val="0"/>
        <w:autoSpaceDN w:val="0"/>
        <w:adjustRightInd w:val="0"/>
        <w:spacing w:after="0"/>
        <w:rPr>
          <w:sz w:val="22"/>
        </w:rPr>
      </w:pPr>
      <w:r>
        <w:rPr>
          <w:sz w:val="22"/>
        </w:rPr>
        <w:lastRenderedPageBreak/>
        <w:tab/>
      </w:r>
    </w:p>
    <w:p w14:paraId="1C89FCD7" w14:textId="77777777" w:rsidR="008D2040" w:rsidRPr="00E32D5A" w:rsidRDefault="008D2040" w:rsidP="00E32D5A">
      <w:pPr>
        <w:widowControl w:val="0"/>
        <w:autoSpaceDE w:val="0"/>
        <w:autoSpaceDN w:val="0"/>
        <w:adjustRightInd w:val="0"/>
        <w:spacing w:after="0"/>
        <w:rPr>
          <w:sz w:val="22"/>
          <w:lang w:eastAsia="zh-HK"/>
        </w:rPr>
      </w:pPr>
    </w:p>
    <w:p w14:paraId="46193510" w14:textId="0F702FF9" w:rsidR="00EE78E7" w:rsidRPr="00265FCC" w:rsidRDefault="00EE78E7" w:rsidP="00265FCC">
      <w:pPr>
        <w:rPr>
          <w:sz w:val="22"/>
          <w:lang w:eastAsia="zh-HK"/>
        </w:rPr>
      </w:pPr>
      <w:r w:rsidRPr="00DB4240">
        <w:rPr>
          <w:sz w:val="22"/>
          <w:u w:val="single"/>
        </w:rPr>
        <w:t>Education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381"/>
        <w:gridCol w:w="6804"/>
      </w:tblGrid>
      <w:tr w:rsidR="003A77C0" w:rsidRPr="00137084" w14:paraId="316BC643" w14:textId="77777777" w:rsidTr="003A77C0">
        <w:tc>
          <w:tcPr>
            <w:tcW w:w="1381" w:type="dxa"/>
            <w:shd w:val="clear" w:color="auto" w:fill="auto"/>
          </w:tcPr>
          <w:p w14:paraId="7E6D8F87" w14:textId="77777777" w:rsidR="003A77C0" w:rsidRPr="003A77C0" w:rsidRDefault="003A77C0" w:rsidP="003A77C0">
            <w:pPr>
              <w:snapToGrid w:val="0"/>
              <w:rPr>
                <w:sz w:val="22"/>
              </w:rPr>
            </w:pPr>
            <w:r w:rsidRPr="003A77C0">
              <w:rPr>
                <w:sz w:val="22"/>
              </w:rPr>
              <w:t>2011-201</w:t>
            </w:r>
            <w:r w:rsidRPr="003A77C0">
              <w:rPr>
                <w:rFonts w:hint="eastAsia"/>
                <w:sz w:val="22"/>
              </w:rPr>
              <w:t>3</w:t>
            </w:r>
          </w:p>
        </w:tc>
        <w:tc>
          <w:tcPr>
            <w:tcW w:w="6804" w:type="dxa"/>
            <w:shd w:val="clear" w:color="auto" w:fill="auto"/>
          </w:tcPr>
          <w:p w14:paraId="4C2818F7" w14:textId="77777777" w:rsidR="003A77C0" w:rsidRPr="003A77C0" w:rsidRDefault="003A77C0" w:rsidP="003A77C0">
            <w:pPr>
              <w:widowControl w:val="0"/>
              <w:suppressAutoHyphens/>
              <w:snapToGrid w:val="0"/>
              <w:spacing w:after="0" w:line="276" w:lineRule="auto"/>
              <w:rPr>
                <w:sz w:val="22"/>
              </w:rPr>
            </w:pPr>
            <w:r w:rsidRPr="003A77C0">
              <w:rPr>
                <w:rFonts w:hint="eastAsia"/>
                <w:sz w:val="22"/>
              </w:rPr>
              <w:t>De Montfort University, United Kingdom</w:t>
            </w:r>
          </w:p>
          <w:p w14:paraId="39529D5D" w14:textId="77777777" w:rsidR="003A77C0" w:rsidRPr="003A77C0" w:rsidRDefault="003A77C0" w:rsidP="003A77C0">
            <w:pPr>
              <w:widowControl w:val="0"/>
              <w:suppressAutoHyphens/>
              <w:snapToGrid w:val="0"/>
              <w:spacing w:after="0" w:line="276" w:lineRule="auto"/>
              <w:rPr>
                <w:sz w:val="22"/>
              </w:rPr>
            </w:pPr>
            <w:r w:rsidRPr="003A77C0">
              <w:rPr>
                <w:rFonts w:hint="eastAsia"/>
                <w:sz w:val="22"/>
              </w:rPr>
              <w:t xml:space="preserve">MSc International Business and </w:t>
            </w:r>
            <w:r w:rsidRPr="003A77C0">
              <w:rPr>
                <w:sz w:val="22"/>
              </w:rPr>
              <w:t>Management</w:t>
            </w:r>
            <w:r w:rsidRPr="003A77C0">
              <w:rPr>
                <w:rFonts w:hint="eastAsia"/>
                <w:sz w:val="22"/>
              </w:rPr>
              <w:t xml:space="preserve"> </w:t>
            </w:r>
          </w:p>
        </w:tc>
      </w:tr>
      <w:tr w:rsidR="003A77C0" w:rsidRPr="00137084" w14:paraId="396ED384" w14:textId="77777777" w:rsidTr="003A77C0">
        <w:tc>
          <w:tcPr>
            <w:tcW w:w="1381" w:type="dxa"/>
            <w:shd w:val="clear" w:color="auto" w:fill="auto"/>
          </w:tcPr>
          <w:p w14:paraId="0EA1CB24" w14:textId="77777777" w:rsidR="003A77C0" w:rsidRPr="003A77C0" w:rsidRDefault="003A77C0" w:rsidP="003A77C0">
            <w:pPr>
              <w:snapToGrid w:val="0"/>
              <w:rPr>
                <w:sz w:val="22"/>
              </w:rPr>
            </w:pPr>
            <w:r w:rsidRPr="003A77C0">
              <w:rPr>
                <w:rFonts w:hint="eastAsia"/>
                <w:sz w:val="22"/>
              </w:rPr>
              <w:t>2007-2011</w:t>
            </w:r>
          </w:p>
        </w:tc>
        <w:tc>
          <w:tcPr>
            <w:tcW w:w="6804" w:type="dxa"/>
            <w:shd w:val="clear" w:color="auto" w:fill="auto"/>
          </w:tcPr>
          <w:p w14:paraId="6FFACC89" w14:textId="77777777" w:rsidR="003A77C0" w:rsidRPr="003A77C0" w:rsidRDefault="003A77C0" w:rsidP="003A77C0">
            <w:pPr>
              <w:widowControl w:val="0"/>
              <w:suppressAutoHyphens/>
              <w:snapToGrid w:val="0"/>
              <w:spacing w:after="0" w:line="276" w:lineRule="auto"/>
              <w:rPr>
                <w:sz w:val="22"/>
              </w:rPr>
            </w:pPr>
            <w:r w:rsidRPr="003A77C0">
              <w:rPr>
                <w:sz w:val="22"/>
              </w:rPr>
              <w:t xml:space="preserve">Hong Kong </w:t>
            </w:r>
            <w:proofErr w:type="spellStart"/>
            <w:r w:rsidRPr="003A77C0">
              <w:rPr>
                <w:sz w:val="22"/>
              </w:rPr>
              <w:t>Shue</w:t>
            </w:r>
            <w:proofErr w:type="spellEnd"/>
            <w:r w:rsidRPr="003A77C0">
              <w:rPr>
                <w:sz w:val="22"/>
              </w:rPr>
              <w:t xml:space="preserve"> Yan University</w:t>
            </w:r>
          </w:p>
          <w:p w14:paraId="0385A746" w14:textId="77777777" w:rsidR="003A77C0" w:rsidRPr="003A77C0" w:rsidRDefault="003A77C0" w:rsidP="003A77C0">
            <w:pPr>
              <w:widowControl w:val="0"/>
              <w:suppressAutoHyphens/>
              <w:snapToGrid w:val="0"/>
              <w:spacing w:after="0" w:line="276" w:lineRule="auto"/>
              <w:rPr>
                <w:sz w:val="22"/>
              </w:rPr>
            </w:pPr>
            <w:r w:rsidRPr="003A77C0">
              <w:rPr>
                <w:sz w:val="22"/>
              </w:rPr>
              <w:t>Bachelor of Commerce (</w:t>
            </w:r>
            <w:proofErr w:type="spellStart"/>
            <w:r w:rsidRPr="003A77C0">
              <w:rPr>
                <w:sz w:val="22"/>
              </w:rPr>
              <w:t>Honours</w:t>
            </w:r>
            <w:proofErr w:type="spellEnd"/>
            <w:r w:rsidRPr="003A77C0">
              <w:rPr>
                <w:sz w:val="22"/>
              </w:rPr>
              <w:t>) in Accounting</w:t>
            </w:r>
            <w:r w:rsidRPr="003A77C0">
              <w:rPr>
                <w:rFonts w:hint="eastAsia"/>
                <w:sz w:val="22"/>
              </w:rPr>
              <w:t xml:space="preserve"> </w:t>
            </w:r>
          </w:p>
        </w:tc>
      </w:tr>
    </w:tbl>
    <w:p w14:paraId="5DC7B96C" w14:textId="77777777" w:rsidR="000F5CD9" w:rsidRPr="000F5CD9" w:rsidRDefault="000F5CD9" w:rsidP="00EE78E7">
      <w:pPr>
        <w:spacing w:line="276" w:lineRule="auto"/>
        <w:rPr>
          <w:sz w:val="22"/>
          <w:lang w:eastAsia="zh-HK"/>
        </w:rPr>
      </w:pPr>
    </w:p>
    <w:p w14:paraId="0AD0786C" w14:textId="77777777" w:rsidR="00EE78E7" w:rsidRPr="00DB4240" w:rsidRDefault="00EE78E7" w:rsidP="00EE78E7">
      <w:pPr>
        <w:tabs>
          <w:tab w:val="left" w:pos="3330"/>
        </w:tabs>
        <w:spacing w:line="276" w:lineRule="auto"/>
        <w:rPr>
          <w:sz w:val="22"/>
          <w:u w:val="single"/>
        </w:rPr>
      </w:pPr>
      <w:r w:rsidRPr="00DB4240">
        <w:rPr>
          <w:rFonts w:hint="eastAsia"/>
          <w:sz w:val="22"/>
          <w:u w:val="single"/>
        </w:rPr>
        <w:t>Honors and Activities</w:t>
      </w:r>
    </w:p>
    <w:p w14:paraId="72E0CECD" w14:textId="5506F02F" w:rsidR="00285B7E" w:rsidRDefault="00285B7E" w:rsidP="003A77C0">
      <w:pPr>
        <w:widowControl w:val="0"/>
        <w:suppressAutoHyphens/>
        <w:autoSpaceDE w:val="0"/>
        <w:autoSpaceDN w:val="0"/>
        <w:adjustRightInd w:val="0"/>
        <w:snapToGrid w:val="0"/>
        <w:spacing w:after="0" w:line="276" w:lineRule="auto"/>
        <w:rPr>
          <w:sz w:val="22"/>
          <w:lang w:eastAsia="zh-HK"/>
        </w:rPr>
      </w:pPr>
      <w:r w:rsidRPr="00285B7E">
        <w:rPr>
          <w:sz w:val="22"/>
          <w:lang w:eastAsia="zh-HK"/>
        </w:rPr>
        <w:t>Licensing Examination for Securities an</w:t>
      </w:r>
      <w:r>
        <w:rPr>
          <w:sz w:val="22"/>
          <w:lang w:eastAsia="zh-HK"/>
        </w:rPr>
        <w:t>d Futures Intermediaries (LE)</w:t>
      </w:r>
      <w:r w:rsidRPr="00285B7E">
        <w:rPr>
          <w:sz w:val="22"/>
          <w:lang w:eastAsia="zh-HK"/>
        </w:rPr>
        <w:t xml:space="preserve"> </w:t>
      </w:r>
      <w:r>
        <w:rPr>
          <w:sz w:val="22"/>
          <w:lang w:eastAsia="zh-HK"/>
        </w:rPr>
        <w:t>- Pass Paper</w:t>
      </w:r>
      <w:r w:rsidRPr="00285B7E">
        <w:rPr>
          <w:sz w:val="22"/>
          <w:lang w:eastAsia="zh-HK"/>
        </w:rPr>
        <w:t xml:space="preserve"> 1 </w:t>
      </w:r>
      <w:r>
        <w:rPr>
          <w:sz w:val="22"/>
          <w:lang w:eastAsia="zh-HK"/>
        </w:rPr>
        <w:t>, HKSI</w:t>
      </w:r>
    </w:p>
    <w:p w14:paraId="1D82D472" w14:textId="6B05B251" w:rsidR="00BB0AE3" w:rsidRDefault="00265FCC" w:rsidP="003A77C0">
      <w:pPr>
        <w:widowControl w:val="0"/>
        <w:suppressAutoHyphens/>
        <w:autoSpaceDE w:val="0"/>
        <w:autoSpaceDN w:val="0"/>
        <w:adjustRightInd w:val="0"/>
        <w:snapToGrid w:val="0"/>
        <w:spacing w:after="0" w:line="276" w:lineRule="auto"/>
        <w:rPr>
          <w:sz w:val="22"/>
          <w:lang w:eastAsia="zh-HK"/>
        </w:rPr>
      </w:pPr>
      <w:r>
        <w:rPr>
          <w:sz w:val="22"/>
          <w:lang w:eastAsia="zh-HK"/>
        </w:rPr>
        <w:t xml:space="preserve">Progress towards CPA Designation - </w:t>
      </w:r>
      <w:r w:rsidR="00BB0AE3">
        <w:rPr>
          <w:sz w:val="22"/>
          <w:lang w:eastAsia="zh-HK"/>
        </w:rPr>
        <w:t xml:space="preserve">Pass Module B Corporate </w:t>
      </w:r>
      <w:r>
        <w:rPr>
          <w:sz w:val="22"/>
          <w:lang w:eastAsia="zh-HK"/>
        </w:rPr>
        <w:t>Finance,</w:t>
      </w:r>
      <w:r w:rsidR="00F52EF4">
        <w:rPr>
          <w:sz w:val="22"/>
          <w:lang w:eastAsia="zh-HK"/>
        </w:rPr>
        <w:t xml:space="preserve"> </w:t>
      </w:r>
      <w:r w:rsidR="00BB0AE3">
        <w:rPr>
          <w:sz w:val="22"/>
          <w:lang w:eastAsia="zh-HK"/>
        </w:rPr>
        <w:t>CPA</w:t>
      </w:r>
    </w:p>
    <w:p w14:paraId="33E574B2" w14:textId="77777777" w:rsidR="003A77C0" w:rsidRPr="003A77C0" w:rsidRDefault="003A77C0" w:rsidP="003A77C0">
      <w:pPr>
        <w:widowControl w:val="0"/>
        <w:suppressAutoHyphens/>
        <w:autoSpaceDE w:val="0"/>
        <w:autoSpaceDN w:val="0"/>
        <w:adjustRightInd w:val="0"/>
        <w:snapToGrid w:val="0"/>
        <w:spacing w:after="0" w:line="276" w:lineRule="auto"/>
        <w:rPr>
          <w:sz w:val="22"/>
          <w:lang w:eastAsia="zh-HK"/>
        </w:rPr>
      </w:pPr>
      <w:r w:rsidRPr="003A77C0">
        <w:rPr>
          <w:sz w:val="22"/>
          <w:lang w:eastAsia="zh-HK"/>
        </w:rPr>
        <w:t xml:space="preserve">Champion Group of Project CG! 2011 University Marketing Competition, </w:t>
      </w:r>
      <w:proofErr w:type="spellStart"/>
      <w:r w:rsidRPr="003A77C0">
        <w:rPr>
          <w:sz w:val="22"/>
          <w:lang w:eastAsia="zh-HK"/>
        </w:rPr>
        <w:t>CosmoGIRL</w:t>
      </w:r>
      <w:proofErr w:type="spellEnd"/>
      <w:r w:rsidRPr="003A77C0">
        <w:rPr>
          <w:sz w:val="22"/>
          <w:lang w:eastAsia="zh-HK"/>
        </w:rPr>
        <w:t>!</w:t>
      </w:r>
    </w:p>
    <w:p w14:paraId="6E77D5E8" w14:textId="77777777" w:rsidR="003A77C0" w:rsidRPr="003A77C0" w:rsidRDefault="003A77C0" w:rsidP="003A77C0">
      <w:pPr>
        <w:widowControl w:val="0"/>
        <w:suppressAutoHyphens/>
        <w:autoSpaceDE w:val="0"/>
        <w:autoSpaceDN w:val="0"/>
        <w:adjustRightInd w:val="0"/>
        <w:snapToGrid w:val="0"/>
        <w:spacing w:after="0" w:line="276" w:lineRule="auto"/>
        <w:rPr>
          <w:sz w:val="22"/>
          <w:lang w:eastAsia="zh-HK"/>
        </w:rPr>
      </w:pPr>
      <w:r w:rsidRPr="003A77C0">
        <w:rPr>
          <w:sz w:val="22"/>
          <w:lang w:eastAsia="zh-HK"/>
        </w:rPr>
        <w:t xml:space="preserve">Tsinghua University Exchange </w:t>
      </w:r>
      <w:proofErr w:type="spellStart"/>
      <w:r w:rsidRPr="003A77C0">
        <w:rPr>
          <w:sz w:val="22"/>
          <w:lang w:eastAsia="zh-HK"/>
        </w:rPr>
        <w:t>Programme</w:t>
      </w:r>
      <w:proofErr w:type="spellEnd"/>
      <w:r w:rsidRPr="003A77C0">
        <w:rPr>
          <w:sz w:val="22"/>
          <w:lang w:eastAsia="zh-HK"/>
        </w:rPr>
        <w:t xml:space="preserve"> 2010</w:t>
      </w:r>
    </w:p>
    <w:p w14:paraId="06560BA3" w14:textId="77777777" w:rsidR="003A77C0" w:rsidRPr="003A77C0" w:rsidRDefault="003A77C0" w:rsidP="003A77C0">
      <w:pPr>
        <w:widowControl w:val="0"/>
        <w:suppressAutoHyphens/>
        <w:autoSpaceDE w:val="0"/>
        <w:autoSpaceDN w:val="0"/>
        <w:adjustRightInd w:val="0"/>
        <w:snapToGrid w:val="0"/>
        <w:spacing w:after="0" w:line="276" w:lineRule="auto"/>
        <w:rPr>
          <w:sz w:val="22"/>
          <w:lang w:eastAsia="zh-HK"/>
        </w:rPr>
      </w:pPr>
      <w:proofErr w:type="spellStart"/>
      <w:r w:rsidRPr="003A77C0">
        <w:rPr>
          <w:sz w:val="22"/>
          <w:lang w:eastAsia="zh-HK"/>
        </w:rPr>
        <w:t>Honour</w:t>
      </w:r>
      <w:proofErr w:type="spellEnd"/>
      <w:r w:rsidRPr="003A77C0">
        <w:rPr>
          <w:sz w:val="22"/>
          <w:lang w:eastAsia="zh-HK"/>
        </w:rPr>
        <w:t xml:space="preserve"> Roll of </w:t>
      </w:r>
      <w:proofErr w:type="gramStart"/>
      <w:r w:rsidRPr="003A77C0">
        <w:rPr>
          <w:sz w:val="22"/>
          <w:lang w:eastAsia="zh-HK"/>
        </w:rPr>
        <w:t>Spring</w:t>
      </w:r>
      <w:proofErr w:type="gramEnd"/>
      <w:r w:rsidRPr="003A77C0">
        <w:rPr>
          <w:sz w:val="22"/>
          <w:lang w:eastAsia="zh-HK"/>
        </w:rPr>
        <w:t xml:space="preserve"> 2009 Semester, Hong Kong </w:t>
      </w:r>
      <w:proofErr w:type="spellStart"/>
      <w:r w:rsidRPr="003A77C0">
        <w:rPr>
          <w:sz w:val="22"/>
          <w:lang w:eastAsia="zh-HK"/>
        </w:rPr>
        <w:t>Shue</w:t>
      </w:r>
      <w:proofErr w:type="spellEnd"/>
      <w:r w:rsidRPr="003A77C0">
        <w:rPr>
          <w:sz w:val="22"/>
          <w:lang w:eastAsia="zh-HK"/>
        </w:rPr>
        <w:t xml:space="preserve"> Yan University</w:t>
      </w:r>
    </w:p>
    <w:p w14:paraId="0F781BA1" w14:textId="298A0D4F" w:rsidR="003A77C0" w:rsidRDefault="003A77C0" w:rsidP="003A77C0">
      <w:pPr>
        <w:widowControl w:val="0"/>
        <w:suppressAutoHyphens/>
        <w:autoSpaceDE w:val="0"/>
        <w:autoSpaceDN w:val="0"/>
        <w:adjustRightInd w:val="0"/>
        <w:snapToGrid w:val="0"/>
        <w:spacing w:after="0" w:line="276" w:lineRule="auto"/>
        <w:rPr>
          <w:sz w:val="22"/>
          <w:lang w:eastAsia="zh-HK"/>
        </w:rPr>
      </w:pPr>
      <w:r w:rsidRPr="003A77C0">
        <w:rPr>
          <w:sz w:val="22"/>
          <w:lang w:eastAsia="zh-HK"/>
        </w:rPr>
        <w:t>PSC National Putonghua Proficiency Test 2009, PSC National</w:t>
      </w:r>
    </w:p>
    <w:p w14:paraId="4D5C5ADE" w14:textId="77777777" w:rsidR="002C1DCD" w:rsidRPr="002C1DCD" w:rsidRDefault="002C1DCD" w:rsidP="002C1DCD">
      <w:pPr>
        <w:tabs>
          <w:tab w:val="left" w:pos="3330"/>
        </w:tabs>
        <w:spacing w:line="276" w:lineRule="auto"/>
        <w:rPr>
          <w:sz w:val="22"/>
          <w:u w:val="single"/>
        </w:rPr>
      </w:pPr>
    </w:p>
    <w:p w14:paraId="05AAD0DB" w14:textId="77777777" w:rsidR="007D0997" w:rsidRPr="003858D4" w:rsidRDefault="007D0997" w:rsidP="007D0997">
      <w:pPr>
        <w:tabs>
          <w:tab w:val="left" w:pos="2160"/>
        </w:tabs>
        <w:rPr>
          <w:sz w:val="22"/>
          <w:u w:val="single"/>
        </w:rPr>
      </w:pPr>
      <w:r w:rsidRPr="003858D4">
        <w:rPr>
          <w:sz w:val="22"/>
          <w:u w:val="single"/>
        </w:rPr>
        <w:t>Availability</w:t>
      </w:r>
    </w:p>
    <w:p w14:paraId="051B1F9A" w14:textId="77777777" w:rsidR="007D0997" w:rsidRPr="003858D4" w:rsidRDefault="007D0997" w:rsidP="007D0997">
      <w:pPr>
        <w:tabs>
          <w:tab w:val="left" w:pos="2160"/>
        </w:tabs>
        <w:rPr>
          <w:sz w:val="22"/>
        </w:rPr>
      </w:pPr>
      <w:r w:rsidRPr="003858D4">
        <w:rPr>
          <w:sz w:val="22"/>
        </w:rPr>
        <w:t>One-month notice</w:t>
      </w:r>
    </w:p>
    <w:p w14:paraId="708C83DC" w14:textId="77777777" w:rsidR="005D4D9D" w:rsidRDefault="005D4D9D" w:rsidP="007D0997">
      <w:pPr>
        <w:tabs>
          <w:tab w:val="left" w:pos="2160"/>
        </w:tabs>
        <w:rPr>
          <w:sz w:val="22"/>
          <w:u w:val="single"/>
        </w:rPr>
      </w:pPr>
    </w:p>
    <w:p w14:paraId="4CE197CC" w14:textId="77777777" w:rsidR="007D0997" w:rsidRPr="003858D4" w:rsidRDefault="007D0997" w:rsidP="007D0997">
      <w:pPr>
        <w:tabs>
          <w:tab w:val="left" w:pos="2160"/>
        </w:tabs>
        <w:rPr>
          <w:sz w:val="22"/>
          <w:u w:val="single"/>
        </w:rPr>
      </w:pPr>
      <w:bookmarkStart w:id="0" w:name="_GoBack"/>
      <w:bookmarkEnd w:id="0"/>
      <w:r w:rsidRPr="003858D4">
        <w:rPr>
          <w:sz w:val="22"/>
          <w:u w:val="single"/>
        </w:rPr>
        <w:t>Reference</w:t>
      </w:r>
    </w:p>
    <w:p w14:paraId="05894634" w14:textId="77777777" w:rsidR="007D0997" w:rsidRPr="00DB4240" w:rsidRDefault="007D0997" w:rsidP="007D0997">
      <w:pPr>
        <w:tabs>
          <w:tab w:val="left" w:pos="2160"/>
        </w:tabs>
        <w:rPr>
          <w:sz w:val="22"/>
        </w:rPr>
      </w:pPr>
      <w:r w:rsidRPr="003858D4">
        <w:rPr>
          <w:sz w:val="22"/>
        </w:rPr>
        <w:t>Available upon request</w:t>
      </w:r>
    </w:p>
    <w:p w14:paraId="188BDE25" w14:textId="77777777" w:rsidR="0059150E" w:rsidRPr="0059150E" w:rsidRDefault="0059150E" w:rsidP="0059150E">
      <w:pPr>
        <w:jc w:val="center"/>
        <w:rPr>
          <w:sz w:val="22"/>
        </w:rPr>
      </w:pPr>
    </w:p>
    <w:sectPr w:rsidR="0059150E" w:rsidRPr="0059150E" w:rsidSect="005915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A738F" w14:textId="77777777" w:rsidR="0053599F" w:rsidRDefault="0053599F" w:rsidP="00350F6B">
      <w:pPr>
        <w:spacing w:after="0"/>
      </w:pPr>
      <w:r>
        <w:separator/>
      </w:r>
    </w:p>
  </w:endnote>
  <w:endnote w:type="continuationSeparator" w:id="0">
    <w:p w14:paraId="7F41C98F" w14:textId="77777777" w:rsidR="0053599F" w:rsidRDefault="0053599F" w:rsidP="00350F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F7B91" w14:textId="77777777" w:rsidR="00094F34" w:rsidRDefault="00094F34" w:rsidP="00445C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A422C6" w14:textId="77777777" w:rsidR="00094F34" w:rsidRDefault="00094F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8C492" w14:textId="77777777" w:rsidR="00094F34" w:rsidRDefault="00094F34">
    <w:pPr>
      <w:pStyle w:val="Footer"/>
      <w:rPr>
        <w:lang w:eastAsia="zh-HK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98297" w14:textId="77777777" w:rsidR="000F5CD9" w:rsidRDefault="000F5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8C18CA" w14:textId="77777777" w:rsidR="0053599F" w:rsidRDefault="0053599F" w:rsidP="00350F6B">
      <w:pPr>
        <w:spacing w:after="0"/>
      </w:pPr>
      <w:r>
        <w:separator/>
      </w:r>
    </w:p>
  </w:footnote>
  <w:footnote w:type="continuationSeparator" w:id="0">
    <w:p w14:paraId="185FEEC7" w14:textId="77777777" w:rsidR="0053599F" w:rsidRDefault="0053599F" w:rsidP="00350F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15A20" w14:textId="77777777" w:rsidR="000F5CD9" w:rsidRDefault="000F5C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B2F56" w14:textId="77777777" w:rsidR="000F5CD9" w:rsidRDefault="000F5C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E6834" w14:textId="77777777" w:rsidR="000F5CD9" w:rsidRDefault="000F5C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281147"/>
    <w:multiLevelType w:val="hybridMultilevel"/>
    <w:tmpl w:val="E88A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4583"/>
    <w:multiLevelType w:val="hybridMultilevel"/>
    <w:tmpl w:val="0340E90A"/>
    <w:lvl w:ilvl="0" w:tplc="2D5223C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8B42F3"/>
    <w:multiLevelType w:val="hybridMultilevel"/>
    <w:tmpl w:val="71427962"/>
    <w:lvl w:ilvl="0" w:tplc="2D5223C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85F6330"/>
    <w:multiLevelType w:val="hybridMultilevel"/>
    <w:tmpl w:val="0B508090"/>
    <w:lvl w:ilvl="0" w:tplc="C96CC152">
      <w:numFmt w:val="bullet"/>
      <w:lvlText w:val="-"/>
      <w:lvlJc w:val="left"/>
      <w:pPr>
        <w:ind w:left="2160" w:hanging="360"/>
      </w:pPr>
      <w:rPr>
        <w:rFonts w:ascii="Book Antiqua" w:eastAsia="新細明體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5D52A9"/>
    <w:multiLevelType w:val="hybridMultilevel"/>
    <w:tmpl w:val="5128DD38"/>
    <w:lvl w:ilvl="0" w:tplc="2D5223C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C1A00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02E73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BA37BE9"/>
    <w:multiLevelType w:val="hybridMultilevel"/>
    <w:tmpl w:val="5DB081FA"/>
    <w:lvl w:ilvl="0" w:tplc="E954E7E8">
      <w:start w:val="1"/>
      <w:numFmt w:val="decimal"/>
      <w:lvlText w:val="%1)"/>
      <w:lvlJc w:val="left"/>
      <w:pPr>
        <w:tabs>
          <w:tab w:val="num" w:pos="900"/>
        </w:tabs>
        <w:ind w:left="900" w:hanging="540"/>
      </w:pPr>
      <w:rPr>
        <w:rFonts w:ascii="Palatino Linotype" w:hAnsi="Palatino Linotype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96248C"/>
    <w:multiLevelType w:val="hybridMultilevel"/>
    <w:tmpl w:val="28D03C40"/>
    <w:lvl w:ilvl="0" w:tplc="39DAC30C">
      <w:start w:val="2009"/>
      <w:numFmt w:val="bullet"/>
      <w:lvlText w:val="-"/>
      <w:lvlJc w:val="left"/>
      <w:pPr>
        <w:ind w:left="2260" w:hanging="360"/>
      </w:pPr>
      <w:rPr>
        <w:rFonts w:ascii="Cambria" w:eastAsia="新細明體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0">
    <w:nsid w:val="5D0F436D"/>
    <w:multiLevelType w:val="hybridMultilevel"/>
    <w:tmpl w:val="E1B45BAC"/>
    <w:lvl w:ilvl="0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11">
    <w:nsid w:val="62D54A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35616D8"/>
    <w:multiLevelType w:val="hybridMultilevel"/>
    <w:tmpl w:val="285A6122"/>
    <w:lvl w:ilvl="0" w:tplc="AB6CEE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A5054EF"/>
    <w:multiLevelType w:val="hybridMultilevel"/>
    <w:tmpl w:val="5A6A2F90"/>
    <w:lvl w:ilvl="0" w:tplc="2D5223C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C2526D3"/>
    <w:multiLevelType w:val="hybridMultilevel"/>
    <w:tmpl w:val="4D26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F2479"/>
    <w:multiLevelType w:val="hybridMultilevel"/>
    <w:tmpl w:val="C1BCC40C"/>
    <w:lvl w:ilvl="0" w:tplc="2D5223C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14"/>
  </w:num>
  <w:num w:numId="11">
    <w:abstractNumId w:val="1"/>
  </w:num>
  <w:num w:numId="12">
    <w:abstractNumId w:val="5"/>
  </w:num>
  <w:num w:numId="13">
    <w:abstractNumId w:val="15"/>
  </w:num>
  <w:num w:numId="14">
    <w:abstractNumId w:val="3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0E"/>
    <w:rsid w:val="00003F98"/>
    <w:rsid w:val="00011552"/>
    <w:rsid w:val="000156F9"/>
    <w:rsid w:val="00025EC6"/>
    <w:rsid w:val="000300E7"/>
    <w:rsid w:val="00030AF1"/>
    <w:rsid w:val="000320EA"/>
    <w:rsid w:val="0003436D"/>
    <w:rsid w:val="000441ED"/>
    <w:rsid w:val="00044878"/>
    <w:rsid w:val="00047B19"/>
    <w:rsid w:val="0005166A"/>
    <w:rsid w:val="0005345B"/>
    <w:rsid w:val="00053906"/>
    <w:rsid w:val="000550D4"/>
    <w:rsid w:val="00056E85"/>
    <w:rsid w:val="00057543"/>
    <w:rsid w:val="00072B23"/>
    <w:rsid w:val="000938D0"/>
    <w:rsid w:val="00094B13"/>
    <w:rsid w:val="00094F34"/>
    <w:rsid w:val="000C243E"/>
    <w:rsid w:val="000D1FAF"/>
    <w:rsid w:val="000E6BAF"/>
    <w:rsid w:val="000F0ED6"/>
    <w:rsid w:val="000F5CD9"/>
    <w:rsid w:val="00112E24"/>
    <w:rsid w:val="0011585F"/>
    <w:rsid w:val="00127A7B"/>
    <w:rsid w:val="00131218"/>
    <w:rsid w:val="00136A9A"/>
    <w:rsid w:val="00142378"/>
    <w:rsid w:val="00171E08"/>
    <w:rsid w:val="001858D9"/>
    <w:rsid w:val="001B119C"/>
    <w:rsid w:val="001C078B"/>
    <w:rsid w:val="001D7B86"/>
    <w:rsid w:val="001E0A07"/>
    <w:rsid w:val="001E2E0F"/>
    <w:rsid w:val="002063FC"/>
    <w:rsid w:val="002251C4"/>
    <w:rsid w:val="00233D93"/>
    <w:rsid w:val="00234776"/>
    <w:rsid w:val="002523E7"/>
    <w:rsid w:val="002541F6"/>
    <w:rsid w:val="00265FCC"/>
    <w:rsid w:val="00285B7E"/>
    <w:rsid w:val="00290D15"/>
    <w:rsid w:val="002B2BD7"/>
    <w:rsid w:val="002C1DCD"/>
    <w:rsid w:val="002C7DC5"/>
    <w:rsid w:val="002D407A"/>
    <w:rsid w:val="002E12A1"/>
    <w:rsid w:val="002E4E7D"/>
    <w:rsid w:val="002F2F5E"/>
    <w:rsid w:val="00301062"/>
    <w:rsid w:val="00305B60"/>
    <w:rsid w:val="00310445"/>
    <w:rsid w:val="00315DEB"/>
    <w:rsid w:val="00340226"/>
    <w:rsid w:val="00340617"/>
    <w:rsid w:val="00341276"/>
    <w:rsid w:val="00342682"/>
    <w:rsid w:val="00344D1D"/>
    <w:rsid w:val="00346B86"/>
    <w:rsid w:val="00350F6B"/>
    <w:rsid w:val="003511AE"/>
    <w:rsid w:val="0035156D"/>
    <w:rsid w:val="0035455C"/>
    <w:rsid w:val="003556CB"/>
    <w:rsid w:val="00366AF5"/>
    <w:rsid w:val="00375574"/>
    <w:rsid w:val="00392455"/>
    <w:rsid w:val="003936C4"/>
    <w:rsid w:val="00397DBF"/>
    <w:rsid w:val="003A3E5F"/>
    <w:rsid w:val="003A77C0"/>
    <w:rsid w:val="003C3C6A"/>
    <w:rsid w:val="003C563B"/>
    <w:rsid w:val="003E02D3"/>
    <w:rsid w:val="003E55F5"/>
    <w:rsid w:val="003F1001"/>
    <w:rsid w:val="00421B48"/>
    <w:rsid w:val="00425D02"/>
    <w:rsid w:val="004269FB"/>
    <w:rsid w:val="00440367"/>
    <w:rsid w:val="00445CF3"/>
    <w:rsid w:val="0047011F"/>
    <w:rsid w:val="004923D8"/>
    <w:rsid w:val="00492661"/>
    <w:rsid w:val="004A4C55"/>
    <w:rsid w:val="004B12A3"/>
    <w:rsid w:val="0050766D"/>
    <w:rsid w:val="00512677"/>
    <w:rsid w:val="0051768F"/>
    <w:rsid w:val="005246E7"/>
    <w:rsid w:val="005326F3"/>
    <w:rsid w:val="0053296C"/>
    <w:rsid w:val="0053599F"/>
    <w:rsid w:val="0053789B"/>
    <w:rsid w:val="00550CA2"/>
    <w:rsid w:val="0057084D"/>
    <w:rsid w:val="00586D0F"/>
    <w:rsid w:val="00587C4A"/>
    <w:rsid w:val="0059150E"/>
    <w:rsid w:val="005A516A"/>
    <w:rsid w:val="005A51BC"/>
    <w:rsid w:val="005A55DA"/>
    <w:rsid w:val="005B0D48"/>
    <w:rsid w:val="005B2A03"/>
    <w:rsid w:val="005C73B0"/>
    <w:rsid w:val="005D49A7"/>
    <w:rsid w:val="005D4D9D"/>
    <w:rsid w:val="005D5DFE"/>
    <w:rsid w:val="005E5DFB"/>
    <w:rsid w:val="006004D8"/>
    <w:rsid w:val="0061090B"/>
    <w:rsid w:val="00620EBB"/>
    <w:rsid w:val="00634CB2"/>
    <w:rsid w:val="00660A17"/>
    <w:rsid w:val="0066235D"/>
    <w:rsid w:val="00672D03"/>
    <w:rsid w:val="006759CC"/>
    <w:rsid w:val="00681E6D"/>
    <w:rsid w:val="006849BD"/>
    <w:rsid w:val="006947F9"/>
    <w:rsid w:val="00696BA5"/>
    <w:rsid w:val="006971AF"/>
    <w:rsid w:val="00697BC4"/>
    <w:rsid w:val="006C23FD"/>
    <w:rsid w:val="006F052A"/>
    <w:rsid w:val="00701E9B"/>
    <w:rsid w:val="007149FE"/>
    <w:rsid w:val="00716610"/>
    <w:rsid w:val="007208F6"/>
    <w:rsid w:val="00721988"/>
    <w:rsid w:val="007314EB"/>
    <w:rsid w:val="00750E59"/>
    <w:rsid w:val="00753ED4"/>
    <w:rsid w:val="00756610"/>
    <w:rsid w:val="007615BE"/>
    <w:rsid w:val="00774874"/>
    <w:rsid w:val="00777A09"/>
    <w:rsid w:val="007A239F"/>
    <w:rsid w:val="007A6035"/>
    <w:rsid w:val="007B1D80"/>
    <w:rsid w:val="007B51BA"/>
    <w:rsid w:val="007C4DC5"/>
    <w:rsid w:val="007C58E5"/>
    <w:rsid w:val="007C6BCE"/>
    <w:rsid w:val="007D0997"/>
    <w:rsid w:val="007D1A5D"/>
    <w:rsid w:val="007E0985"/>
    <w:rsid w:val="007E6577"/>
    <w:rsid w:val="007E77EC"/>
    <w:rsid w:val="0080038F"/>
    <w:rsid w:val="00802E04"/>
    <w:rsid w:val="0080374F"/>
    <w:rsid w:val="00813193"/>
    <w:rsid w:val="00822149"/>
    <w:rsid w:val="008277F9"/>
    <w:rsid w:val="008301B1"/>
    <w:rsid w:val="00840B6A"/>
    <w:rsid w:val="008450CA"/>
    <w:rsid w:val="00845C3E"/>
    <w:rsid w:val="00855A2F"/>
    <w:rsid w:val="00866B3B"/>
    <w:rsid w:val="00872D4F"/>
    <w:rsid w:val="00872F57"/>
    <w:rsid w:val="00874B87"/>
    <w:rsid w:val="00877804"/>
    <w:rsid w:val="00883E08"/>
    <w:rsid w:val="00884F57"/>
    <w:rsid w:val="00890574"/>
    <w:rsid w:val="00896390"/>
    <w:rsid w:val="008A63C5"/>
    <w:rsid w:val="008B0A33"/>
    <w:rsid w:val="008C0390"/>
    <w:rsid w:val="008D2040"/>
    <w:rsid w:val="008E4911"/>
    <w:rsid w:val="008F43A3"/>
    <w:rsid w:val="00913DB2"/>
    <w:rsid w:val="00915AF4"/>
    <w:rsid w:val="00917DAD"/>
    <w:rsid w:val="009238AD"/>
    <w:rsid w:val="00925E63"/>
    <w:rsid w:val="009614C1"/>
    <w:rsid w:val="00973430"/>
    <w:rsid w:val="00976F72"/>
    <w:rsid w:val="0099328A"/>
    <w:rsid w:val="009B5962"/>
    <w:rsid w:val="009B6C3C"/>
    <w:rsid w:val="009C43AF"/>
    <w:rsid w:val="009D6969"/>
    <w:rsid w:val="009E228A"/>
    <w:rsid w:val="009F4032"/>
    <w:rsid w:val="00A1281B"/>
    <w:rsid w:val="00A1590D"/>
    <w:rsid w:val="00A27207"/>
    <w:rsid w:val="00A37886"/>
    <w:rsid w:val="00A5210E"/>
    <w:rsid w:val="00A52BEF"/>
    <w:rsid w:val="00A83C4E"/>
    <w:rsid w:val="00A854D4"/>
    <w:rsid w:val="00B055FF"/>
    <w:rsid w:val="00B153DB"/>
    <w:rsid w:val="00B22D90"/>
    <w:rsid w:val="00B33141"/>
    <w:rsid w:val="00B33C08"/>
    <w:rsid w:val="00B33F1D"/>
    <w:rsid w:val="00B37395"/>
    <w:rsid w:val="00B53A54"/>
    <w:rsid w:val="00B63A2C"/>
    <w:rsid w:val="00B962CE"/>
    <w:rsid w:val="00BB0AE3"/>
    <w:rsid w:val="00BC0FA8"/>
    <w:rsid w:val="00BD153F"/>
    <w:rsid w:val="00BD4CCD"/>
    <w:rsid w:val="00BE0A2E"/>
    <w:rsid w:val="00BF1463"/>
    <w:rsid w:val="00BF74F5"/>
    <w:rsid w:val="00C04230"/>
    <w:rsid w:val="00C05F4C"/>
    <w:rsid w:val="00C502CE"/>
    <w:rsid w:val="00C66F65"/>
    <w:rsid w:val="00C82ECA"/>
    <w:rsid w:val="00C95751"/>
    <w:rsid w:val="00C97062"/>
    <w:rsid w:val="00CB1A96"/>
    <w:rsid w:val="00CB4026"/>
    <w:rsid w:val="00CE2F55"/>
    <w:rsid w:val="00CE3161"/>
    <w:rsid w:val="00CE6F2C"/>
    <w:rsid w:val="00CE7736"/>
    <w:rsid w:val="00D02A24"/>
    <w:rsid w:val="00D12E23"/>
    <w:rsid w:val="00D80571"/>
    <w:rsid w:val="00DA183B"/>
    <w:rsid w:val="00DB4240"/>
    <w:rsid w:val="00DE3FA9"/>
    <w:rsid w:val="00DF705E"/>
    <w:rsid w:val="00E05687"/>
    <w:rsid w:val="00E13F26"/>
    <w:rsid w:val="00E1670B"/>
    <w:rsid w:val="00E21CEB"/>
    <w:rsid w:val="00E3016B"/>
    <w:rsid w:val="00E301ED"/>
    <w:rsid w:val="00E30564"/>
    <w:rsid w:val="00E32044"/>
    <w:rsid w:val="00E32D5A"/>
    <w:rsid w:val="00E35F05"/>
    <w:rsid w:val="00E40A82"/>
    <w:rsid w:val="00E5345F"/>
    <w:rsid w:val="00E64187"/>
    <w:rsid w:val="00EA3BCA"/>
    <w:rsid w:val="00EE78E7"/>
    <w:rsid w:val="00EF7F47"/>
    <w:rsid w:val="00F148CA"/>
    <w:rsid w:val="00F219AD"/>
    <w:rsid w:val="00F52EF4"/>
    <w:rsid w:val="00F766E5"/>
    <w:rsid w:val="00F7714C"/>
    <w:rsid w:val="00F97297"/>
    <w:rsid w:val="00FA46AE"/>
    <w:rsid w:val="00FB331F"/>
    <w:rsid w:val="00FC39E1"/>
    <w:rsid w:val="00FE1095"/>
    <w:rsid w:val="00FE74A1"/>
    <w:rsid w:val="00FF2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D5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50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59150E"/>
    <w:pPr>
      <w:spacing w:after="120"/>
    </w:pPr>
    <w:rPr>
      <w:rFonts w:ascii="Times New Roman" w:hAnsi="Times New Roman" w:cs="Times New Roman"/>
      <w:lang w:eastAsia="zh-TW"/>
    </w:rPr>
  </w:style>
  <w:style w:type="character" w:customStyle="1" w:styleId="BodyTextChar">
    <w:name w:val="Body Text Char"/>
    <w:basedOn w:val="DefaultParagraphFont"/>
    <w:link w:val="BodyText"/>
    <w:rsid w:val="0059150E"/>
    <w:rPr>
      <w:rFonts w:ascii="Times New Roman" w:eastAsia="新細明體" w:hAnsi="Times New Roman" w:cs="Times New Roman"/>
      <w:lang w:eastAsia="zh-TW"/>
    </w:rPr>
  </w:style>
  <w:style w:type="table" w:styleId="TableGrid">
    <w:name w:val="Table Grid"/>
    <w:basedOn w:val="TableNormal"/>
    <w:uiPriority w:val="59"/>
    <w:rsid w:val="006971A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0F6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F6B"/>
  </w:style>
  <w:style w:type="character" w:styleId="PageNumber">
    <w:name w:val="page number"/>
    <w:basedOn w:val="DefaultParagraphFont"/>
    <w:uiPriority w:val="99"/>
    <w:semiHidden/>
    <w:unhideWhenUsed/>
    <w:rsid w:val="00350F6B"/>
  </w:style>
  <w:style w:type="table" w:styleId="ColorfulGrid-Accent1">
    <w:name w:val="Colorful Grid Accent 1"/>
    <w:basedOn w:val="TableNormal"/>
    <w:uiPriority w:val="73"/>
    <w:rsid w:val="00890574"/>
    <w:pPr>
      <w:spacing w:after="0"/>
    </w:pPr>
    <w:rPr>
      <w:rFonts w:eastAsiaTheme="minorHAns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B63A2C"/>
    <w:pPr>
      <w:spacing w:after="0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925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5CD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50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59150E"/>
    <w:pPr>
      <w:spacing w:after="120"/>
    </w:pPr>
    <w:rPr>
      <w:rFonts w:ascii="Times New Roman" w:hAnsi="Times New Roman" w:cs="Times New Roman"/>
      <w:lang w:eastAsia="zh-TW"/>
    </w:rPr>
  </w:style>
  <w:style w:type="character" w:customStyle="1" w:styleId="BodyTextChar">
    <w:name w:val="Body Text Char"/>
    <w:basedOn w:val="DefaultParagraphFont"/>
    <w:link w:val="BodyText"/>
    <w:rsid w:val="0059150E"/>
    <w:rPr>
      <w:rFonts w:ascii="Times New Roman" w:eastAsia="新細明體" w:hAnsi="Times New Roman" w:cs="Times New Roman"/>
      <w:lang w:eastAsia="zh-TW"/>
    </w:rPr>
  </w:style>
  <w:style w:type="table" w:styleId="TableGrid">
    <w:name w:val="Table Grid"/>
    <w:basedOn w:val="TableNormal"/>
    <w:uiPriority w:val="59"/>
    <w:rsid w:val="006971A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0F6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F6B"/>
  </w:style>
  <w:style w:type="character" w:styleId="PageNumber">
    <w:name w:val="page number"/>
    <w:basedOn w:val="DefaultParagraphFont"/>
    <w:uiPriority w:val="99"/>
    <w:semiHidden/>
    <w:unhideWhenUsed/>
    <w:rsid w:val="00350F6B"/>
  </w:style>
  <w:style w:type="table" w:styleId="ColorfulGrid-Accent1">
    <w:name w:val="Colorful Grid Accent 1"/>
    <w:basedOn w:val="TableNormal"/>
    <w:uiPriority w:val="73"/>
    <w:rsid w:val="00890574"/>
    <w:pPr>
      <w:spacing w:after="0"/>
    </w:pPr>
    <w:rPr>
      <w:rFonts w:eastAsiaTheme="minorHAns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B63A2C"/>
    <w:pPr>
      <w:spacing w:after="0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925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5C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432F5-99DE-42AF-858A-F49A4855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Hannah Cheung</cp:lastModifiedBy>
  <cp:revision>13</cp:revision>
  <cp:lastPrinted>2011-09-29T08:39:00Z</cp:lastPrinted>
  <dcterms:created xsi:type="dcterms:W3CDTF">2016-07-08T02:19:00Z</dcterms:created>
  <dcterms:modified xsi:type="dcterms:W3CDTF">2017-04-27T02:50:00Z</dcterms:modified>
</cp:coreProperties>
</file>