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BB8" w:rsidRPr="00CC47A2" w:rsidRDefault="00B50BB8" w:rsidP="00B50BB8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209550</wp:posOffset>
            </wp:positionV>
            <wp:extent cx="1304925" cy="1495425"/>
            <wp:effectExtent l="19050" t="0" r="9525" b="0"/>
            <wp:wrapNone/>
            <wp:docPr id="2" name="Picture 2" descr="Profile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file Pi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645" r="11800" b="7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0BB8" w:rsidRPr="00CC47A2" w:rsidRDefault="00B50BB8" w:rsidP="00B50BB8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tbl>
      <w:tblPr>
        <w:tblW w:w="5029" w:type="pct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756"/>
        <w:gridCol w:w="6934"/>
      </w:tblGrid>
      <w:tr w:rsidR="00B50BB8" w:rsidRPr="007063C6" w:rsidTr="00A51DBE">
        <w:trPr>
          <w:tblCellSpacing w:w="0" w:type="dxa"/>
        </w:trPr>
        <w:tc>
          <w:tcPr>
            <w:tcW w:w="1010" w:type="pct"/>
          </w:tcPr>
          <w:p w:rsidR="00B50BB8" w:rsidRPr="007063C6" w:rsidRDefault="00B50BB8" w:rsidP="00A51DBE">
            <w:pPr>
              <w:spacing w:after="0" w:line="360" w:lineRule="auto"/>
              <w:ind w:left="90" w:right="89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063C6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3990" w:type="pct"/>
          </w:tcPr>
          <w:p w:rsidR="00B50BB8" w:rsidRPr="00E37A45" w:rsidRDefault="00B50BB8" w:rsidP="00A51DBE">
            <w:pPr>
              <w:spacing w:after="0" w:line="360" w:lineRule="auto"/>
              <w:ind w:left="91" w:right="90" w:hanging="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 xml:space="preserve">Kelly </w:t>
            </w:r>
            <w:r w:rsidRPr="007063C6">
              <w:rPr>
                <w:rFonts w:ascii="Verdana" w:hAnsi="Verdana"/>
                <w:b/>
                <w:sz w:val="20"/>
                <w:szCs w:val="20"/>
              </w:rPr>
              <w:t>Low Ying Wei</w:t>
            </w:r>
          </w:p>
        </w:tc>
      </w:tr>
      <w:tr w:rsidR="00B50BB8" w:rsidRPr="007063C6" w:rsidTr="00A51DBE">
        <w:trPr>
          <w:tblCellSpacing w:w="0" w:type="dxa"/>
        </w:trPr>
        <w:tc>
          <w:tcPr>
            <w:tcW w:w="1010" w:type="pct"/>
          </w:tcPr>
          <w:p w:rsidR="00B50BB8" w:rsidRPr="007063C6" w:rsidRDefault="00B50BB8" w:rsidP="00A51DBE">
            <w:pPr>
              <w:spacing w:after="0" w:line="360" w:lineRule="auto"/>
              <w:ind w:left="90" w:right="89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063C6">
              <w:rPr>
                <w:rFonts w:ascii="Verdana" w:hAnsi="Verdana"/>
                <w:b/>
                <w:sz w:val="20"/>
                <w:szCs w:val="20"/>
              </w:rPr>
              <w:t>Gender</w:t>
            </w:r>
          </w:p>
        </w:tc>
        <w:tc>
          <w:tcPr>
            <w:tcW w:w="3990" w:type="pct"/>
          </w:tcPr>
          <w:p w:rsidR="00B50BB8" w:rsidRPr="007063C6" w:rsidRDefault="00B50BB8" w:rsidP="00A51DBE">
            <w:pPr>
              <w:spacing w:after="0" w:line="360" w:lineRule="auto"/>
              <w:ind w:left="91" w:right="90" w:hanging="2"/>
              <w:jc w:val="both"/>
              <w:rPr>
                <w:rFonts w:ascii="Verdana" w:hAnsi="Verdana"/>
                <w:sz w:val="20"/>
                <w:szCs w:val="20"/>
              </w:rPr>
            </w:pPr>
            <w:r w:rsidRPr="007063C6">
              <w:rPr>
                <w:rFonts w:ascii="Verdana" w:hAnsi="Verdana"/>
                <w:sz w:val="20"/>
                <w:szCs w:val="20"/>
              </w:rPr>
              <w:t>Female</w:t>
            </w:r>
          </w:p>
        </w:tc>
      </w:tr>
      <w:tr w:rsidR="00B50BB8" w:rsidRPr="007063C6" w:rsidTr="00A51DBE">
        <w:trPr>
          <w:tblCellSpacing w:w="0" w:type="dxa"/>
        </w:trPr>
        <w:tc>
          <w:tcPr>
            <w:tcW w:w="1010" w:type="pct"/>
          </w:tcPr>
          <w:p w:rsidR="00B50BB8" w:rsidRPr="007063C6" w:rsidRDefault="00B50BB8" w:rsidP="00A51DBE">
            <w:pPr>
              <w:spacing w:after="0" w:line="360" w:lineRule="auto"/>
              <w:ind w:left="90" w:right="89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063C6">
              <w:rPr>
                <w:rFonts w:ascii="Verdana" w:hAnsi="Verdana"/>
                <w:b/>
                <w:sz w:val="20"/>
                <w:szCs w:val="20"/>
              </w:rPr>
              <w:t>Age</w:t>
            </w:r>
          </w:p>
        </w:tc>
        <w:tc>
          <w:tcPr>
            <w:tcW w:w="3990" w:type="pct"/>
          </w:tcPr>
          <w:p w:rsidR="00B50BB8" w:rsidRPr="007063C6" w:rsidRDefault="00B50BB8" w:rsidP="00860E6E">
            <w:pPr>
              <w:spacing w:after="0" w:line="360" w:lineRule="auto"/>
              <w:ind w:left="91" w:right="90" w:hanging="2"/>
              <w:jc w:val="both"/>
              <w:rPr>
                <w:rFonts w:ascii="Verdana" w:hAnsi="Verdana"/>
                <w:sz w:val="20"/>
                <w:szCs w:val="20"/>
              </w:rPr>
            </w:pPr>
            <w:r w:rsidRPr="007063C6">
              <w:rPr>
                <w:rFonts w:ascii="Verdana" w:hAnsi="Verdana"/>
                <w:sz w:val="20"/>
                <w:szCs w:val="20"/>
              </w:rPr>
              <w:t>2</w:t>
            </w:r>
            <w:r w:rsidR="00860E6E">
              <w:rPr>
                <w:rFonts w:ascii="Verdana" w:hAnsi="Verdana"/>
                <w:sz w:val="20"/>
                <w:szCs w:val="20"/>
              </w:rPr>
              <w:t>8</w:t>
            </w:r>
          </w:p>
        </w:tc>
      </w:tr>
      <w:tr w:rsidR="00B50BB8" w:rsidRPr="007063C6" w:rsidTr="00A51DBE">
        <w:trPr>
          <w:tblCellSpacing w:w="0" w:type="dxa"/>
        </w:trPr>
        <w:tc>
          <w:tcPr>
            <w:tcW w:w="1010" w:type="pct"/>
          </w:tcPr>
          <w:p w:rsidR="00B50BB8" w:rsidRPr="007063C6" w:rsidRDefault="00B50BB8" w:rsidP="00A51DBE">
            <w:pPr>
              <w:spacing w:after="0" w:line="360" w:lineRule="auto"/>
              <w:ind w:left="90" w:right="89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063C6">
              <w:rPr>
                <w:rFonts w:ascii="Verdana" w:hAnsi="Verdana"/>
                <w:b/>
                <w:sz w:val="20"/>
                <w:szCs w:val="20"/>
              </w:rPr>
              <w:t>Nationality</w:t>
            </w:r>
          </w:p>
        </w:tc>
        <w:tc>
          <w:tcPr>
            <w:tcW w:w="3990" w:type="pct"/>
          </w:tcPr>
          <w:p w:rsidR="00B50BB8" w:rsidRPr="007063C6" w:rsidRDefault="00B50BB8" w:rsidP="00A51DBE">
            <w:pPr>
              <w:spacing w:after="0" w:line="360" w:lineRule="auto"/>
              <w:ind w:left="91" w:right="90" w:hanging="2"/>
              <w:jc w:val="both"/>
              <w:rPr>
                <w:rFonts w:ascii="Verdana" w:hAnsi="Verdana"/>
                <w:sz w:val="20"/>
                <w:szCs w:val="20"/>
              </w:rPr>
            </w:pPr>
            <w:r w:rsidRPr="007063C6">
              <w:rPr>
                <w:rFonts w:ascii="Verdana" w:hAnsi="Verdana"/>
                <w:sz w:val="20"/>
                <w:szCs w:val="20"/>
              </w:rPr>
              <w:t>Malaysia</w:t>
            </w:r>
          </w:p>
        </w:tc>
      </w:tr>
      <w:tr w:rsidR="00B50BB8" w:rsidRPr="007B2501" w:rsidTr="00A51DBE">
        <w:trPr>
          <w:tblCellSpacing w:w="0" w:type="dxa"/>
        </w:trPr>
        <w:tc>
          <w:tcPr>
            <w:tcW w:w="1010" w:type="pct"/>
          </w:tcPr>
          <w:p w:rsidR="00B50BB8" w:rsidRPr="007063C6" w:rsidRDefault="00B50BB8" w:rsidP="00A51DBE">
            <w:pPr>
              <w:spacing w:after="0" w:line="360" w:lineRule="auto"/>
              <w:ind w:left="90" w:right="89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063C6">
              <w:rPr>
                <w:rFonts w:ascii="Verdana" w:hAnsi="Verdana"/>
                <w:b/>
                <w:sz w:val="20"/>
                <w:szCs w:val="20"/>
              </w:rPr>
              <w:t>Contact</w:t>
            </w:r>
          </w:p>
          <w:p w:rsidR="00B50BB8" w:rsidRPr="007063C6" w:rsidRDefault="00B50BB8" w:rsidP="00A51DBE">
            <w:pPr>
              <w:spacing w:after="0" w:line="360" w:lineRule="auto"/>
              <w:ind w:left="90" w:right="89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990" w:type="pct"/>
          </w:tcPr>
          <w:p w:rsidR="00B50BB8" w:rsidRDefault="00B50BB8" w:rsidP="00A51DBE">
            <w:pPr>
              <w:spacing w:after="0" w:line="360" w:lineRule="auto"/>
              <w:ind w:left="91" w:right="90" w:hanging="2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  <w:r w:rsidRPr="007B2501">
              <w:rPr>
                <w:rFonts w:ascii="Verdana" w:hAnsi="Verdana"/>
                <w:sz w:val="20"/>
                <w:szCs w:val="20"/>
                <w:lang w:val="en-GB"/>
              </w:rPr>
              <w:t>+6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5 9</w:t>
            </w:r>
            <w:r>
              <w:rPr>
                <w:rFonts w:ascii="Verdana" w:hAnsi="Verdana" w:hint="eastAsia"/>
                <w:sz w:val="20"/>
                <w:szCs w:val="20"/>
                <w:lang w:val="en-GB"/>
              </w:rPr>
              <w:t>328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Verdana" w:hAnsi="Verdana" w:hint="eastAsia"/>
                <w:sz w:val="20"/>
                <w:szCs w:val="20"/>
                <w:lang w:val="en-GB"/>
              </w:rPr>
              <w:t>2663</w:t>
            </w:r>
          </w:p>
          <w:p w:rsidR="00B50BB8" w:rsidRPr="007B2501" w:rsidRDefault="00B50BB8" w:rsidP="00A51DBE">
            <w:pPr>
              <w:spacing w:after="0" w:line="360" w:lineRule="auto"/>
              <w:ind w:left="91" w:right="90" w:hanging="2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  <w:r w:rsidRPr="007B2501">
              <w:rPr>
                <w:rFonts w:ascii="Verdana" w:hAnsi="Verdana"/>
                <w:sz w:val="20"/>
                <w:szCs w:val="20"/>
                <w:lang w:val="en-GB"/>
              </w:rPr>
              <w:t>yw_925@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hotmail</w:t>
            </w:r>
            <w:r w:rsidRPr="007B2501">
              <w:rPr>
                <w:rFonts w:ascii="Verdana" w:hAnsi="Verdana"/>
                <w:sz w:val="20"/>
                <w:szCs w:val="20"/>
                <w:lang w:val="en-GB"/>
              </w:rPr>
              <w:t>.com (Email)</w:t>
            </w:r>
          </w:p>
        </w:tc>
      </w:tr>
      <w:tr w:rsidR="00B50BB8" w:rsidRPr="007B2501" w:rsidTr="00A51DBE">
        <w:trPr>
          <w:tblCellSpacing w:w="0" w:type="dxa"/>
        </w:trPr>
        <w:tc>
          <w:tcPr>
            <w:tcW w:w="1010" w:type="pct"/>
          </w:tcPr>
          <w:p w:rsidR="00B50BB8" w:rsidRPr="007063C6" w:rsidRDefault="00B50BB8" w:rsidP="00A51DBE">
            <w:pPr>
              <w:spacing w:after="0" w:line="360" w:lineRule="auto"/>
              <w:ind w:left="90" w:right="89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Expected Salary</w:t>
            </w:r>
          </w:p>
        </w:tc>
        <w:tc>
          <w:tcPr>
            <w:tcW w:w="3990" w:type="pct"/>
          </w:tcPr>
          <w:p w:rsidR="00B50BB8" w:rsidRDefault="00B50BB8" w:rsidP="00A51DBE">
            <w:pPr>
              <w:spacing w:after="0" w:line="360" w:lineRule="auto"/>
              <w:ind w:left="91" w:right="90" w:hanging="2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</w:p>
          <w:p w:rsidR="00B50BB8" w:rsidRPr="007B2501" w:rsidRDefault="00B50BB8" w:rsidP="00A51DBE">
            <w:pPr>
              <w:spacing w:after="0" w:line="360" w:lineRule="auto"/>
              <w:ind w:left="91" w:right="90" w:hanging="2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</w:rPr>
              <w:t>S$ 5,800 – S$6,800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per month</w:t>
            </w:r>
          </w:p>
        </w:tc>
      </w:tr>
      <w:tr w:rsidR="00B50BB8" w:rsidRPr="007B2501" w:rsidTr="00A51DBE">
        <w:trPr>
          <w:tblCellSpacing w:w="0" w:type="dxa"/>
        </w:trPr>
        <w:tc>
          <w:tcPr>
            <w:tcW w:w="1010" w:type="pct"/>
          </w:tcPr>
          <w:p w:rsidR="00B50BB8" w:rsidRDefault="00B50BB8" w:rsidP="00A51DBE">
            <w:pPr>
              <w:spacing w:after="0" w:line="360" w:lineRule="auto"/>
              <w:ind w:left="90" w:right="89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Employment notice</w:t>
            </w:r>
          </w:p>
        </w:tc>
        <w:tc>
          <w:tcPr>
            <w:tcW w:w="3990" w:type="pct"/>
          </w:tcPr>
          <w:p w:rsidR="00B50BB8" w:rsidRDefault="00B50BB8" w:rsidP="00A51DBE">
            <w:pPr>
              <w:spacing w:after="0" w:line="360" w:lineRule="auto"/>
              <w:ind w:left="91" w:right="90" w:hanging="2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</w:p>
          <w:p w:rsidR="00B50BB8" w:rsidRDefault="00B50BB8" w:rsidP="00A51DBE">
            <w:pPr>
              <w:spacing w:after="0" w:line="360" w:lineRule="auto"/>
              <w:ind w:left="91" w:right="90" w:hanging="2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1 month</w:t>
            </w:r>
          </w:p>
        </w:tc>
      </w:tr>
      <w:tr w:rsidR="00B50BB8" w:rsidRPr="007B2501" w:rsidTr="00A51DBE">
        <w:trPr>
          <w:tblCellSpacing w:w="0" w:type="dxa"/>
        </w:trPr>
        <w:tc>
          <w:tcPr>
            <w:tcW w:w="1010" w:type="pct"/>
            <w:tcBorders>
              <w:bottom w:val="single" w:sz="4" w:space="0" w:color="auto"/>
            </w:tcBorders>
          </w:tcPr>
          <w:p w:rsidR="00B50BB8" w:rsidRDefault="00B50BB8" w:rsidP="00A51DBE">
            <w:pPr>
              <w:spacing w:after="0" w:line="360" w:lineRule="auto"/>
              <w:ind w:left="90" w:right="89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Other</w:t>
            </w:r>
          </w:p>
        </w:tc>
        <w:tc>
          <w:tcPr>
            <w:tcW w:w="3990" w:type="pct"/>
            <w:tcBorders>
              <w:bottom w:val="single" w:sz="4" w:space="0" w:color="auto"/>
            </w:tcBorders>
          </w:tcPr>
          <w:p w:rsidR="00B50BB8" w:rsidRDefault="00B50BB8" w:rsidP="00A51DBE">
            <w:pPr>
              <w:spacing w:after="0" w:line="360" w:lineRule="auto"/>
              <w:ind w:left="91" w:right="90" w:hanging="2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</w:rPr>
              <w:t>Singapore Permanent Residence</w:t>
            </w:r>
          </w:p>
        </w:tc>
      </w:tr>
      <w:tr w:rsidR="00B50BB8" w:rsidRPr="007063C6" w:rsidTr="00A51DBE">
        <w:trPr>
          <w:tblCellSpacing w:w="0" w:type="dxa"/>
        </w:trPr>
        <w:tc>
          <w:tcPr>
            <w:tcW w:w="1010" w:type="pct"/>
          </w:tcPr>
          <w:p w:rsidR="00B50BB8" w:rsidRPr="007B2501" w:rsidRDefault="00B50BB8" w:rsidP="00A51DBE">
            <w:pPr>
              <w:spacing w:after="0" w:line="360" w:lineRule="auto"/>
              <w:ind w:left="90" w:right="89"/>
              <w:jc w:val="both"/>
              <w:rPr>
                <w:rFonts w:ascii="Verdana" w:hAnsi="Verdana"/>
                <w:b/>
                <w:sz w:val="20"/>
                <w:szCs w:val="20"/>
                <w:lang w:val="en-GB"/>
              </w:rPr>
            </w:pPr>
          </w:p>
          <w:p w:rsidR="00B50BB8" w:rsidRPr="007063C6" w:rsidRDefault="00B50BB8" w:rsidP="00A51DBE">
            <w:pPr>
              <w:spacing w:after="0" w:line="360" w:lineRule="auto"/>
              <w:ind w:left="90" w:right="89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063C6">
              <w:rPr>
                <w:rFonts w:ascii="Verdana" w:hAnsi="Verdana"/>
                <w:b/>
                <w:sz w:val="20"/>
                <w:szCs w:val="20"/>
              </w:rPr>
              <w:t>Profile</w:t>
            </w:r>
          </w:p>
        </w:tc>
        <w:tc>
          <w:tcPr>
            <w:tcW w:w="3990" w:type="pct"/>
          </w:tcPr>
          <w:p w:rsidR="00B50BB8" w:rsidRPr="007063C6" w:rsidRDefault="00B50BB8" w:rsidP="00A51DBE">
            <w:pPr>
              <w:spacing w:after="0" w:line="360" w:lineRule="auto"/>
              <w:ind w:left="91" w:right="90" w:hanging="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D957DD" w:rsidRDefault="005630EC" w:rsidP="00D957D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right="90"/>
              <w:jc w:val="both"/>
              <w:rPr>
                <w:rFonts w:ascii="Verdana" w:hAnsi="Verdana"/>
                <w:sz w:val="20"/>
                <w:szCs w:val="20"/>
              </w:rPr>
            </w:pPr>
            <w:r w:rsidRPr="00D957DD">
              <w:rPr>
                <w:rFonts w:ascii="Verdana" w:hAnsi="Verdana"/>
                <w:sz w:val="20"/>
                <w:szCs w:val="20"/>
              </w:rPr>
              <w:t>6 years e</w:t>
            </w:r>
            <w:r w:rsidR="00B50BB8" w:rsidRPr="00D957DD">
              <w:rPr>
                <w:rFonts w:ascii="Verdana" w:hAnsi="Verdana"/>
                <w:sz w:val="20"/>
                <w:szCs w:val="20"/>
              </w:rPr>
              <w:t>xperience fund accountant, with a comprehensive knowledge and understanding of fund accounting practices.</w:t>
            </w:r>
            <w:r w:rsidRPr="00D957DD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D957DD" w:rsidRDefault="00B50BB8" w:rsidP="00D957D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right="90"/>
              <w:jc w:val="both"/>
              <w:rPr>
                <w:rFonts w:ascii="Verdana" w:hAnsi="Verdana"/>
                <w:sz w:val="20"/>
                <w:szCs w:val="20"/>
              </w:rPr>
            </w:pPr>
            <w:r w:rsidRPr="00D957DD">
              <w:rPr>
                <w:rFonts w:ascii="Verdana" w:hAnsi="Verdana"/>
                <w:sz w:val="20"/>
                <w:szCs w:val="20"/>
              </w:rPr>
              <w:t xml:space="preserve">Recognized skills in implementing innovative accounting practices to improve efficiency, and in leading team projects. </w:t>
            </w:r>
            <w:r w:rsidR="005630EC" w:rsidRPr="00D957DD">
              <w:rPr>
                <w:rFonts w:ascii="Verdana" w:hAnsi="Verdana"/>
                <w:sz w:val="20"/>
                <w:szCs w:val="20"/>
              </w:rPr>
              <w:t xml:space="preserve">A rapid learner and adapts rapidly as well to changing situations. </w:t>
            </w:r>
          </w:p>
          <w:p w:rsidR="00D957DD" w:rsidRDefault="00B50BB8" w:rsidP="00D957D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right="90"/>
              <w:jc w:val="both"/>
              <w:rPr>
                <w:rFonts w:ascii="Verdana" w:hAnsi="Verdana"/>
                <w:sz w:val="20"/>
                <w:szCs w:val="20"/>
              </w:rPr>
            </w:pPr>
            <w:r w:rsidRPr="00D957DD">
              <w:rPr>
                <w:rFonts w:ascii="Verdana" w:hAnsi="Verdana"/>
                <w:sz w:val="20"/>
                <w:szCs w:val="20"/>
              </w:rPr>
              <w:t xml:space="preserve">Ability to meet tight deadlines, ability to work under pressure, prioritizes, keep attention to detail and understand client requirements. </w:t>
            </w:r>
          </w:p>
          <w:p w:rsidR="00D957DD" w:rsidRDefault="00D957DD" w:rsidP="00D957D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right="90"/>
              <w:jc w:val="both"/>
              <w:rPr>
                <w:rFonts w:ascii="Verdana" w:hAnsi="Verdana"/>
                <w:sz w:val="20"/>
                <w:szCs w:val="20"/>
              </w:rPr>
            </w:pPr>
            <w:r w:rsidRPr="00D957DD">
              <w:rPr>
                <w:rFonts w:ascii="Verdana" w:hAnsi="Verdana"/>
                <w:sz w:val="20"/>
                <w:szCs w:val="20"/>
              </w:rPr>
              <w:t xml:space="preserve">Communicates information in a positive, compelling and inspiring manner that helps others to understand key business decisions and take action. </w:t>
            </w:r>
          </w:p>
          <w:p w:rsidR="00D957DD" w:rsidRDefault="00B50BB8" w:rsidP="00D957D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right="90"/>
              <w:jc w:val="both"/>
              <w:rPr>
                <w:rFonts w:ascii="Verdana" w:hAnsi="Verdana"/>
                <w:sz w:val="20"/>
                <w:szCs w:val="20"/>
              </w:rPr>
            </w:pPr>
            <w:r w:rsidRPr="00D957DD">
              <w:rPr>
                <w:rFonts w:ascii="Verdana" w:hAnsi="Verdana"/>
                <w:sz w:val="20"/>
                <w:szCs w:val="20"/>
              </w:rPr>
              <w:t>Able to work with all members regarding production issues to resolve problems.</w:t>
            </w:r>
          </w:p>
          <w:p w:rsidR="00B50BB8" w:rsidRPr="00D957DD" w:rsidRDefault="00B50BB8" w:rsidP="00D957D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right="90"/>
              <w:jc w:val="both"/>
              <w:rPr>
                <w:rFonts w:ascii="Verdana" w:hAnsi="Verdana"/>
                <w:sz w:val="20"/>
                <w:szCs w:val="20"/>
              </w:rPr>
            </w:pPr>
            <w:r w:rsidRPr="00D957DD">
              <w:rPr>
                <w:rFonts w:ascii="Verdana" w:hAnsi="Verdana"/>
                <w:sz w:val="20"/>
                <w:szCs w:val="20"/>
              </w:rPr>
              <w:t>Presently seeking for unique opportunity in a position with new development opportunities.</w:t>
            </w:r>
          </w:p>
          <w:p w:rsidR="00B50BB8" w:rsidRPr="007063C6" w:rsidRDefault="00B50BB8" w:rsidP="00A51DBE">
            <w:pPr>
              <w:spacing w:after="0" w:line="360" w:lineRule="auto"/>
              <w:ind w:left="91" w:right="90" w:hanging="2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B50BB8" w:rsidRPr="007063C6" w:rsidTr="00A51DBE">
        <w:trPr>
          <w:trHeight w:val="360"/>
          <w:tblCellSpacing w:w="0" w:type="dxa"/>
        </w:trPr>
        <w:tc>
          <w:tcPr>
            <w:tcW w:w="1010" w:type="pct"/>
          </w:tcPr>
          <w:p w:rsidR="00B50BB8" w:rsidRDefault="00B50BB8" w:rsidP="00A51DBE">
            <w:pPr>
              <w:spacing w:after="0" w:line="360" w:lineRule="auto"/>
              <w:ind w:left="90" w:right="89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063C6">
              <w:rPr>
                <w:rFonts w:ascii="Verdana" w:hAnsi="Verdana"/>
                <w:b/>
                <w:sz w:val="20"/>
                <w:szCs w:val="20"/>
              </w:rPr>
              <w:t>Key Strengths</w:t>
            </w:r>
            <w:r>
              <w:rPr>
                <w:rFonts w:ascii="Verdana" w:hAnsi="Verdana"/>
                <w:b/>
                <w:sz w:val="20"/>
                <w:szCs w:val="20"/>
              </w:rPr>
              <w:t>/</w:t>
            </w:r>
          </w:p>
          <w:p w:rsidR="00B50BB8" w:rsidRPr="007063C6" w:rsidRDefault="00B50BB8" w:rsidP="00A51DBE">
            <w:pPr>
              <w:spacing w:after="0" w:line="360" w:lineRule="auto"/>
              <w:ind w:left="90" w:right="89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Achievements</w:t>
            </w:r>
          </w:p>
        </w:tc>
        <w:tc>
          <w:tcPr>
            <w:tcW w:w="3990" w:type="pct"/>
          </w:tcPr>
          <w:p w:rsidR="00B50BB8" w:rsidRDefault="00B50BB8" w:rsidP="00B50BB8">
            <w:pPr>
              <w:numPr>
                <w:ilvl w:val="0"/>
                <w:numId w:val="2"/>
              </w:numPr>
              <w:spacing w:after="0" w:line="360" w:lineRule="auto"/>
              <w:ind w:right="91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Liaised with business support team/managers/senior managers and provide the job training with attainment of understanding job requirements. Involved in training program across the countries and projects such as funds migration</w:t>
            </w:r>
          </w:p>
          <w:p w:rsidR="003A6DC8" w:rsidRDefault="003A6DC8" w:rsidP="00B50BB8">
            <w:pPr>
              <w:numPr>
                <w:ilvl w:val="0"/>
                <w:numId w:val="2"/>
              </w:numPr>
              <w:spacing w:after="0" w:line="360" w:lineRule="auto"/>
              <w:ind w:right="91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Proactively cross train and oversee development of all team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members to ensure team has sufficient coverage of all work. Offered guidance and support to colleagues.</w:t>
            </w:r>
          </w:p>
          <w:p w:rsidR="004053C0" w:rsidRDefault="009E1AEA" w:rsidP="009E1AEA">
            <w:pPr>
              <w:numPr>
                <w:ilvl w:val="0"/>
                <w:numId w:val="2"/>
              </w:numPr>
              <w:spacing w:after="0" w:line="360" w:lineRule="auto"/>
              <w:ind w:right="91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Expresses positive attitude and embraces change. Remains calm and composed under pressure. Responds quickly to new instructions, situations, methods, and procedures</w:t>
            </w:r>
            <w:r w:rsidR="004053C0"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:rsidR="009E1AEA" w:rsidRPr="009E1AEA" w:rsidRDefault="004053C0" w:rsidP="009E1AEA">
            <w:pPr>
              <w:numPr>
                <w:ilvl w:val="0"/>
                <w:numId w:val="2"/>
              </w:numPr>
              <w:spacing w:after="0" w:line="360" w:lineRule="auto"/>
              <w:ind w:right="91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Keeps documents organized, continuously examines administrative effectiveness and seeks better procedures. Develops continuous improvement methods</w:t>
            </w:r>
            <w:r w:rsidR="003A650D">
              <w:rPr>
                <w:rFonts w:ascii="Verdana" w:hAnsi="Verdana"/>
                <w:sz w:val="20"/>
                <w:szCs w:val="20"/>
              </w:rPr>
              <w:t xml:space="preserve"> on reconciliation process</w:t>
            </w:r>
          </w:p>
          <w:p w:rsidR="00D957DD" w:rsidRDefault="00D957DD" w:rsidP="00B50BB8">
            <w:pPr>
              <w:numPr>
                <w:ilvl w:val="0"/>
                <w:numId w:val="2"/>
              </w:numPr>
              <w:spacing w:after="0" w:line="360" w:lineRule="auto"/>
              <w:ind w:right="91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Effectively manages communication at all levels</w:t>
            </w:r>
          </w:p>
          <w:p w:rsidR="007C19F4" w:rsidRDefault="007C19F4" w:rsidP="007C19F4">
            <w:pPr>
              <w:spacing w:after="0" w:line="360" w:lineRule="auto"/>
              <w:ind w:left="360" w:right="91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B50BB8" w:rsidRDefault="00B50BB8" w:rsidP="00B50BB8">
            <w:pPr>
              <w:numPr>
                <w:ilvl w:val="0"/>
                <w:numId w:val="2"/>
              </w:numPr>
              <w:spacing w:after="0" w:line="360" w:lineRule="auto"/>
              <w:ind w:right="91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Awards For Citco Excellence (Oct 2016) in Citco Fund Services Singapore</w:t>
            </w:r>
          </w:p>
          <w:p w:rsidR="00B50BB8" w:rsidRPr="00447D46" w:rsidRDefault="00B50BB8" w:rsidP="00B50BB8">
            <w:pPr>
              <w:numPr>
                <w:ilvl w:val="0"/>
                <w:numId w:val="2"/>
              </w:numPr>
              <w:spacing w:after="0" w:line="360" w:lineRule="auto"/>
              <w:ind w:right="91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447D46">
              <w:rPr>
                <w:rFonts w:ascii="Verdana" w:hAnsi="Verdana"/>
                <w:sz w:val="20"/>
                <w:szCs w:val="20"/>
              </w:rPr>
              <w:t>Best Fund Accountant (</w:t>
            </w:r>
            <w:r>
              <w:rPr>
                <w:rFonts w:ascii="Verdana" w:hAnsi="Verdana"/>
                <w:sz w:val="20"/>
                <w:szCs w:val="20"/>
              </w:rPr>
              <w:t xml:space="preserve">Q2 </w:t>
            </w:r>
            <w:r w:rsidRPr="00447D46">
              <w:rPr>
                <w:rFonts w:ascii="Verdana" w:hAnsi="Verdana"/>
                <w:sz w:val="20"/>
                <w:szCs w:val="20"/>
              </w:rPr>
              <w:t>2013</w:t>
            </w:r>
            <w:r>
              <w:rPr>
                <w:rFonts w:ascii="Verdana" w:hAnsi="Verdana"/>
                <w:sz w:val="20"/>
                <w:szCs w:val="20"/>
              </w:rPr>
              <w:t xml:space="preserve"> – Q1 2014</w:t>
            </w:r>
            <w:r w:rsidRPr="00447D46">
              <w:rPr>
                <w:rFonts w:ascii="Verdana" w:hAnsi="Verdana"/>
                <w:sz w:val="20"/>
                <w:szCs w:val="20"/>
              </w:rPr>
              <w:t xml:space="preserve">) in Royal Bank of Canada Investor &amp; Treasury Services (Malaysia) </w:t>
            </w:r>
            <w:proofErr w:type="spellStart"/>
            <w:r w:rsidRPr="00447D46">
              <w:rPr>
                <w:rFonts w:ascii="Verdana" w:hAnsi="Verdana"/>
                <w:sz w:val="20"/>
                <w:szCs w:val="20"/>
              </w:rPr>
              <w:t>Sdn</w:t>
            </w:r>
            <w:proofErr w:type="spellEnd"/>
            <w:r w:rsidRPr="00447D46">
              <w:rPr>
                <w:rFonts w:ascii="Verdana" w:hAnsi="Verdana"/>
                <w:sz w:val="20"/>
                <w:szCs w:val="20"/>
              </w:rPr>
              <w:t>. Bhd.</w:t>
            </w:r>
          </w:p>
          <w:p w:rsidR="00B50BB8" w:rsidRDefault="00B50BB8" w:rsidP="00A51DBE">
            <w:pPr>
              <w:spacing w:after="0" w:line="360" w:lineRule="auto"/>
              <w:ind w:right="91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B50BB8" w:rsidRPr="00D4489D" w:rsidRDefault="00B50BB8" w:rsidP="00A51DBE">
            <w:pPr>
              <w:spacing w:after="0" w:line="360" w:lineRule="auto"/>
              <w:ind w:right="91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B50BB8" w:rsidRPr="007063C6" w:rsidTr="00A51DBE">
        <w:trPr>
          <w:tblCellSpacing w:w="0" w:type="dxa"/>
        </w:trPr>
        <w:tc>
          <w:tcPr>
            <w:tcW w:w="1010" w:type="pct"/>
          </w:tcPr>
          <w:p w:rsidR="00B50BB8" w:rsidRPr="007063C6" w:rsidRDefault="00B50BB8" w:rsidP="00A51DBE">
            <w:pPr>
              <w:spacing w:after="0" w:line="360" w:lineRule="auto"/>
              <w:ind w:left="90" w:right="89"/>
              <w:rPr>
                <w:rFonts w:ascii="Verdana" w:hAnsi="Verdana"/>
                <w:b/>
                <w:sz w:val="20"/>
                <w:szCs w:val="20"/>
              </w:rPr>
            </w:pPr>
            <w:r w:rsidRPr="007063C6">
              <w:rPr>
                <w:rFonts w:ascii="Verdana" w:hAnsi="Verdana"/>
                <w:b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3990" w:type="pct"/>
          </w:tcPr>
          <w:p w:rsidR="00B50BB8" w:rsidRPr="007063C6" w:rsidRDefault="00B50BB8" w:rsidP="00A51DBE">
            <w:pPr>
              <w:spacing w:after="0" w:line="360" w:lineRule="auto"/>
              <w:ind w:left="91" w:right="90" w:hanging="2"/>
              <w:rPr>
                <w:rFonts w:ascii="Verdana" w:hAnsi="Verdana"/>
                <w:sz w:val="20"/>
                <w:szCs w:val="20"/>
              </w:rPr>
            </w:pPr>
            <w:r w:rsidRPr="007063C6">
              <w:rPr>
                <w:rFonts w:ascii="Verdana" w:hAnsi="Verdana"/>
                <w:bCs/>
                <w:sz w:val="20"/>
                <w:szCs w:val="20"/>
              </w:rPr>
              <w:t xml:space="preserve">2008 </w:t>
            </w:r>
            <w:r>
              <w:rPr>
                <w:rFonts w:ascii="Verdana" w:hAnsi="Verdana"/>
                <w:bCs/>
                <w:sz w:val="20"/>
                <w:szCs w:val="20"/>
              </w:rPr>
              <w:t>–</w:t>
            </w:r>
            <w:r w:rsidRPr="007063C6">
              <w:rPr>
                <w:rFonts w:ascii="Verdana" w:hAnsi="Verdana"/>
                <w:bCs/>
                <w:sz w:val="20"/>
                <w:szCs w:val="20"/>
              </w:rPr>
              <w:t xml:space="preserve"> 2011</w:t>
            </w:r>
            <w:r>
              <w:rPr>
                <w:rFonts w:ascii="Verdana" w:hAnsi="Verdana"/>
                <w:sz w:val="20"/>
                <w:szCs w:val="20"/>
              </w:rPr>
              <w:t xml:space="preserve">: </w:t>
            </w:r>
            <w:proofErr w:type="spellStart"/>
            <w:r w:rsidRPr="007063C6">
              <w:rPr>
                <w:rFonts w:ascii="Verdana" w:hAnsi="Verdana"/>
                <w:sz w:val="20"/>
                <w:szCs w:val="20"/>
              </w:rPr>
              <w:t>Universiti</w:t>
            </w:r>
            <w:proofErr w:type="spellEnd"/>
            <w:r w:rsidRPr="007063C6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063C6">
              <w:rPr>
                <w:rFonts w:ascii="Verdana" w:hAnsi="Verdana"/>
                <w:sz w:val="20"/>
                <w:szCs w:val="20"/>
              </w:rPr>
              <w:t>Tunku</w:t>
            </w:r>
            <w:proofErr w:type="spellEnd"/>
            <w:r w:rsidRPr="007063C6">
              <w:rPr>
                <w:rFonts w:ascii="Verdana" w:hAnsi="Verdana"/>
                <w:sz w:val="20"/>
                <w:szCs w:val="20"/>
              </w:rPr>
              <w:t xml:space="preserve"> Abdul Rahman (UTAR), Malaysia</w:t>
            </w:r>
          </w:p>
          <w:p w:rsidR="00B50BB8" w:rsidRDefault="00B50BB8" w:rsidP="00A51DBE">
            <w:pPr>
              <w:spacing w:after="0" w:line="360" w:lineRule="auto"/>
              <w:ind w:left="91" w:right="90" w:hanging="2"/>
              <w:rPr>
                <w:rFonts w:ascii="Verdana" w:hAnsi="Verdana"/>
                <w:sz w:val="20"/>
                <w:szCs w:val="20"/>
              </w:rPr>
            </w:pPr>
            <w:r w:rsidRPr="007063C6">
              <w:rPr>
                <w:rFonts w:ascii="Verdana" w:hAnsi="Verdana"/>
                <w:sz w:val="20"/>
                <w:szCs w:val="20"/>
              </w:rPr>
              <w:t>Bachelor's Degree (major: Finance)</w:t>
            </w:r>
          </w:p>
          <w:p w:rsidR="00B50BB8" w:rsidRPr="007063C6" w:rsidRDefault="00B50BB8" w:rsidP="00A51DBE">
            <w:pPr>
              <w:spacing w:after="0" w:line="360" w:lineRule="auto"/>
              <w:ind w:left="91" w:right="90" w:hanging="2"/>
              <w:rPr>
                <w:rFonts w:ascii="Verdana" w:hAnsi="Verdana"/>
                <w:sz w:val="20"/>
                <w:szCs w:val="20"/>
              </w:rPr>
            </w:pPr>
          </w:p>
        </w:tc>
      </w:tr>
      <w:tr w:rsidR="00B50BB8" w:rsidRPr="007063C6" w:rsidTr="00A51DBE">
        <w:trPr>
          <w:tblCellSpacing w:w="0" w:type="dxa"/>
        </w:trPr>
        <w:tc>
          <w:tcPr>
            <w:tcW w:w="1010" w:type="pct"/>
          </w:tcPr>
          <w:p w:rsidR="00B50BB8" w:rsidRPr="007063C6" w:rsidRDefault="00B50BB8" w:rsidP="00A51DBE">
            <w:pPr>
              <w:spacing w:after="0" w:line="360" w:lineRule="auto"/>
              <w:ind w:left="90" w:right="89"/>
              <w:jc w:val="both"/>
              <w:rPr>
                <w:rFonts w:ascii="Verdana" w:hAnsi="Verdana"/>
                <w:b/>
                <w:sz w:val="20"/>
                <w:szCs w:val="20"/>
              </w:rPr>
            </w:pPr>
            <w:bookmarkStart w:id="0" w:name="_GoBack" w:colFirst="1" w:colLast="1"/>
            <w:r w:rsidRPr="007063C6">
              <w:rPr>
                <w:rFonts w:ascii="Verdana" w:hAnsi="Verdana"/>
                <w:b/>
                <w:sz w:val="20"/>
                <w:szCs w:val="20"/>
              </w:rPr>
              <w:t>Work Experience</w:t>
            </w:r>
          </w:p>
        </w:tc>
        <w:tc>
          <w:tcPr>
            <w:tcW w:w="3990" w:type="pct"/>
          </w:tcPr>
          <w:p w:rsidR="00B50BB8" w:rsidRDefault="00B50BB8" w:rsidP="00A51DBE">
            <w:pPr>
              <w:pStyle w:val="ListParagraph"/>
              <w:spacing w:after="0" w:line="360" w:lineRule="auto"/>
              <w:ind w:left="0" w:right="9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Citco Fund Services (Singapore)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Pte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Ltd (Oct 2015 – present)</w:t>
            </w:r>
          </w:p>
          <w:p w:rsidR="00B50BB8" w:rsidRPr="00D4489D" w:rsidRDefault="00B50BB8" w:rsidP="00A51DBE">
            <w:pPr>
              <w:pStyle w:val="ListParagraph"/>
              <w:spacing w:after="0" w:line="360" w:lineRule="auto"/>
              <w:ind w:left="0" w:right="90"/>
              <w:jc w:val="both"/>
              <w:rPr>
                <w:rFonts w:ascii="Verdana" w:hAnsi="Verdana"/>
                <w:sz w:val="20"/>
                <w:szCs w:val="20"/>
              </w:rPr>
            </w:pPr>
            <w:r w:rsidRPr="00E05CB5">
              <w:rPr>
                <w:rFonts w:ascii="Verdana" w:hAnsi="Verdana"/>
                <w:i/>
                <w:sz w:val="20"/>
                <w:szCs w:val="20"/>
              </w:rPr>
              <w:t>Senior Fund Accountant</w:t>
            </w:r>
          </w:p>
          <w:p w:rsidR="00B50BB8" w:rsidRDefault="00B50BB8" w:rsidP="00B50B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19" w:right="90" w:hanging="28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Prepare of NAV calculations, financial statements, daily &amp; monthly reconciliations for hedge funds </w:t>
            </w:r>
            <w:r w:rsidR="007C19F4">
              <w:rPr>
                <w:rFonts w:ascii="Verdana" w:hAnsi="Verdana"/>
                <w:sz w:val="20"/>
                <w:szCs w:val="20"/>
              </w:rPr>
              <w:t>(</w:t>
            </w:r>
            <w:r w:rsidR="007A79CC">
              <w:rPr>
                <w:rFonts w:ascii="Verdana" w:hAnsi="Verdana"/>
                <w:sz w:val="20"/>
                <w:szCs w:val="20"/>
              </w:rPr>
              <w:t xml:space="preserve">USA, UK, Luxembourg and </w:t>
            </w:r>
            <w:r w:rsidR="007C19F4">
              <w:rPr>
                <w:rFonts w:ascii="Verdana" w:hAnsi="Verdana"/>
                <w:sz w:val="20"/>
                <w:szCs w:val="20"/>
              </w:rPr>
              <w:t xml:space="preserve">Ireland region clients) </w:t>
            </w:r>
            <w:r>
              <w:rPr>
                <w:rFonts w:ascii="Verdana" w:hAnsi="Verdana"/>
                <w:sz w:val="20"/>
                <w:szCs w:val="20"/>
              </w:rPr>
              <w:t>within deadlines.</w:t>
            </w:r>
          </w:p>
          <w:p w:rsidR="00B50BB8" w:rsidRDefault="00B50BB8" w:rsidP="00B50B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19" w:right="90" w:hanging="28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Maintain day-to-day relationships with investors, investment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advisros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/managers, banks, brokers, auditors and other fund participants.</w:t>
            </w:r>
          </w:p>
          <w:p w:rsidR="005630EC" w:rsidRDefault="00B50BB8" w:rsidP="00B50B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19" w:right="90" w:hanging="28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Take charge in team’s task allocation</w:t>
            </w:r>
            <w:r w:rsidR="00634C96">
              <w:rPr>
                <w:rFonts w:ascii="Verdana" w:hAnsi="Verdana"/>
                <w:sz w:val="20"/>
                <w:szCs w:val="20"/>
              </w:rPr>
              <w:t>.</w:t>
            </w:r>
          </w:p>
          <w:p w:rsidR="00B50BB8" w:rsidRDefault="005630EC" w:rsidP="00B50B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19" w:right="90" w:hanging="28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  <w:r w:rsidR="00B50BB8">
              <w:rPr>
                <w:rFonts w:ascii="Verdana" w:hAnsi="Verdana"/>
                <w:sz w:val="20"/>
                <w:szCs w:val="20"/>
              </w:rPr>
              <w:t>oach</w:t>
            </w:r>
            <w:r w:rsidR="003A6DC8">
              <w:rPr>
                <w:rFonts w:ascii="Verdana" w:hAnsi="Verdana"/>
                <w:sz w:val="20"/>
                <w:szCs w:val="20"/>
              </w:rPr>
              <w:t xml:space="preserve"> and train team members.</w:t>
            </w:r>
          </w:p>
          <w:p w:rsidR="00B50BB8" w:rsidRPr="002932CA" w:rsidRDefault="00B50BB8" w:rsidP="00B50B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19" w:right="90" w:hanging="28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Involve in handling the project such as funds migration.</w:t>
            </w:r>
          </w:p>
          <w:p w:rsidR="00B50BB8" w:rsidRDefault="00B50BB8" w:rsidP="00A51DBE">
            <w:pPr>
              <w:pStyle w:val="ListParagraph"/>
              <w:spacing w:after="0" w:line="360" w:lineRule="auto"/>
              <w:ind w:left="143" w:right="9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60E6E" w:rsidRDefault="00860E6E" w:rsidP="00A51DBE">
            <w:pPr>
              <w:pStyle w:val="ListParagraph"/>
              <w:spacing w:after="0" w:line="360" w:lineRule="auto"/>
              <w:ind w:left="143" w:right="9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60E6E" w:rsidRDefault="00860E6E" w:rsidP="00A51DBE">
            <w:pPr>
              <w:pStyle w:val="ListParagraph"/>
              <w:spacing w:after="0" w:line="360" w:lineRule="auto"/>
              <w:ind w:left="143" w:right="9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60E6E" w:rsidRDefault="00860E6E" w:rsidP="00A51DBE">
            <w:pPr>
              <w:pStyle w:val="ListParagraph"/>
              <w:spacing w:after="0" w:line="360" w:lineRule="auto"/>
              <w:ind w:left="143" w:right="9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60E6E" w:rsidRDefault="00860E6E" w:rsidP="00A51DBE">
            <w:pPr>
              <w:pStyle w:val="ListParagraph"/>
              <w:spacing w:after="0" w:line="360" w:lineRule="auto"/>
              <w:ind w:left="143" w:right="9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60E6E" w:rsidRPr="00DE3802" w:rsidRDefault="00860E6E" w:rsidP="00A51DBE">
            <w:pPr>
              <w:pStyle w:val="ListParagraph"/>
              <w:spacing w:after="0" w:line="360" w:lineRule="auto"/>
              <w:ind w:left="143" w:right="9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B50BB8" w:rsidRDefault="00B50BB8" w:rsidP="00A51DBE">
            <w:pPr>
              <w:pStyle w:val="ListParagraph"/>
              <w:spacing w:after="0" w:line="360" w:lineRule="auto"/>
              <w:ind w:left="0" w:right="9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Citibank N.A. Singapore (July 2014 – Sep 2015)</w:t>
            </w:r>
          </w:p>
          <w:p w:rsidR="00B50BB8" w:rsidRPr="0082291C" w:rsidRDefault="00B50BB8" w:rsidP="00A51DBE">
            <w:pPr>
              <w:pStyle w:val="ListParagraph"/>
              <w:spacing w:after="0" w:line="360" w:lineRule="auto"/>
              <w:ind w:left="0" w:right="9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82291C">
              <w:rPr>
                <w:rFonts w:ascii="Verdana" w:hAnsi="Verdana"/>
                <w:i/>
                <w:sz w:val="20"/>
                <w:szCs w:val="20"/>
              </w:rPr>
              <w:t>Assistant Manager</w:t>
            </w:r>
            <w:r>
              <w:rPr>
                <w:rFonts w:ascii="Verdana" w:hAnsi="Verdana"/>
                <w:i/>
                <w:sz w:val="20"/>
                <w:szCs w:val="20"/>
              </w:rPr>
              <w:t>, Operations Analyst</w:t>
            </w:r>
          </w:p>
          <w:p w:rsidR="00B50BB8" w:rsidRDefault="00B50BB8" w:rsidP="00B50B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19" w:right="90" w:hanging="28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Responsible for preparation of NAV, unit pricing and periodic reporting for managed portfolio to Asia Pacific region clients.</w:t>
            </w:r>
          </w:p>
          <w:p w:rsidR="00B50BB8" w:rsidRDefault="00B50BB8" w:rsidP="00B50B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19" w:right="90" w:hanging="28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Involve in preparing and review cash bank, securities, corporate action and other investment reconciliations.</w:t>
            </w:r>
          </w:p>
          <w:p w:rsidR="00B50BB8" w:rsidRDefault="00B50BB8" w:rsidP="00B50B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19" w:right="90" w:hanging="28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Handle and communicate e</w:t>
            </w:r>
            <w:r w:rsidRPr="00E34704">
              <w:rPr>
                <w:rFonts w:ascii="Verdana" w:hAnsi="Verdana"/>
                <w:sz w:val="20"/>
                <w:szCs w:val="20"/>
              </w:rPr>
              <w:t>ffectively</w:t>
            </w:r>
            <w:r>
              <w:rPr>
                <w:rFonts w:ascii="Verdana" w:hAnsi="Verdana"/>
                <w:sz w:val="20"/>
                <w:szCs w:val="20"/>
              </w:rPr>
              <w:t xml:space="preserve"> with</w:t>
            </w:r>
            <w:r w:rsidRPr="00E34704">
              <w:rPr>
                <w:rFonts w:ascii="Verdana" w:hAnsi="Verdana"/>
                <w:sz w:val="20"/>
                <w:szCs w:val="20"/>
              </w:rPr>
              <w:t xml:space="preserve"> clients, handle client </w:t>
            </w:r>
            <w:r>
              <w:rPr>
                <w:rFonts w:ascii="Verdana" w:hAnsi="Verdana"/>
                <w:sz w:val="20"/>
                <w:szCs w:val="20"/>
              </w:rPr>
              <w:t xml:space="preserve">and auditor </w:t>
            </w:r>
            <w:r w:rsidRPr="00E34704">
              <w:rPr>
                <w:rFonts w:ascii="Verdana" w:hAnsi="Verdana"/>
                <w:sz w:val="20"/>
                <w:szCs w:val="20"/>
              </w:rPr>
              <w:t>requests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E34704">
              <w:rPr>
                <w:rFonts w:ascii="Verdana" w:hAnsi="Verdana"/>
                <w:sz w:val="20"/>
                <w:szCs w:val="20"/>
              </w:rPr>
              <w:t xml:space="preserve"> and manage client deliverables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B50BB8" w:rsidRDefault="00B50BB8" w:rsidP="00B50B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19" w:right="90" w:hanging="284"/>
              <w:jc w:val="both"/>
              <w:rPr>
                <w:rFonts w:ascii="Verdana" w:hAnsi="Verdana"/>
                <w:sz w:val="20"/>
                <w:szCs w:val="20"/>
              </w:rPr>
            </w:pPr>
            <w:r w:rsidRPr="00E34704">
              <w:rPr>
                <w:rFonts w:ascii="Verdana" w:hAnsi="Verdana"/>
                <w:sz w:val="20"/>
                <w:szCs w:val="20"/>
              </w:rPr>
              <w:t xml:space="preserve">Prepare preliminary </w:t>
            </w:r>
            <w:r>
              <w:rPr>
                <w:rFonts w:ascii="Verdana" w:hAnsi="Verdana"/>
                <w:sz w:val="20"/>
                <w:szCs w:val="20"/>
              </w:rPr>
              <w:t xml:space="preserve">income distribution statement and </w:t>
            </w:r>
            <w:r w:rsidRPr="00E34704">
              <w:rPr>
                <w:rFonts w:ascii="Verdana" w:hAnsi="Verdana"/>
                <w:sz w:val="20"/>
                <w:szCs w:val="20"/>
              </w:rPr>
              <w:t>financial statement for clien</w:t>
            </w:r>
            <w:r>
              <w:rPr>
                <w:rFonts w:ascii="Verdana" w:hAnsi="Verdana"/>
                <w:sz w:val="20"/>
                <w:szCs w:val="20"/>
              </w:rPr>
              <w:t>t.</w:t>
            </w:r>
          </w:p>
          <w:p w:rsidR="00B50BB8" w:rsidRPr="008439FD" w:rsidRDefault="00B50BB8" w:rsidP="00B50B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19" w:right="90" w:hanging="28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Involve in handling the project such as funds migration related</w:t>
            </w:r>
            <w:r w:rsidRPr="000C185D">
              <w:rPr>
                <w:rFonts w:ascii="Verdana" w:hAnsi="Verdana"/>
                <w:sz w:val="20"/>
                <w:szCs w:val="20"/>
              </w:rPr>
              <w:t xml:space="preserve"> training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0C185D">
              <w:rPr>
                <w:rFonts w:ascii="Verdana" w:hAnsi="Verdana"/>
                <w:sz w:val="20"/>
                <w:szCs w:val="20"/>
              </w:rPr>
              <w:t xml:space="preserve"> across the countries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B50BB8" w:rsidRPr="00E00F91" w:rsidRDefault="00B50BB8" w:rsidP="00A51DBE">
            <w:pPr>
              <w:pStyle w:val="ListParagraph"/>
              <w:spacing w:after="0" w:line="360" w:lineRule="auto"/>
              <w:ind w:left="143" w:right="9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B50BB8" w:rsidRPr="007063C6" w:rsidRDefault="00B50BB8" w:rsidP="00A51DBE">
            <w:pPr>
              <w:pStyle w:val="ListParagraph"/>
              <w:spacing w:after="0" w:line="360" w:lineRule="auto"/>
              <w:ind w:left="0" w:right="90"/>
              <w:jc w:val="both"/>
              <w:rPr>
                <w:rFonts w:ascii="Verdana" w:hAnsi="Verdana"/>
                <w:sz w:val="20"/>
                <w:szCs w:val="20"/>
              </w:rPr>
            </w:pPr>
            <w:r w:rsidRPr="007063C6"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</w:rPr>
              <w:t xml:space="preserve">oyal </w:t>
            </w:r>
            <w:r w:rsidRPr="007063C6">
              <w:rPr>
                <w:rFonts w:ascii="Verdana" w:hAnsi="Verdana"/>
                <w:sz w:val="20"/>
                <w:szCs w:val="20"/>
              </w:rPr>
              <w:t>B</w:t>
            </w:r>
            <w:r>
              <w:rPr>
                <w:rFonts w:ascii="Verdana" w:hAnsi="Verdana"/>
                <w:sz w:val="20"/>
                <w:szCs w:val="20"/>
              </w:rPr>
              <w:t xml:space="preserve">ank of </w:t>
            </w:r>
            <w:r w:rsidRPr="007063C6">
              <w:rPr>
                <w:rFonts w:ascii="Verdana" w:hAnsi="Verdana"/>
                <w:sz w:val="20"/>
                <w:szCs w:val="20"/>
              </w:rPr>
              <w:t>C</w:t>
            </w:r>
            <w:r>
              <w:rPr>
                <w:rFonts w:ascii="Verdana" w:hAnsi="Verdana"/>
                <w:sz w:val="20"/>
                <w:szCs w:val="20"/>
              </w:rPr>
              <w:t>anada</w:t>
            </w:r>
            <w:r w:rsidRPr="007063C6">
              <w:rPr>
                <w:rFonts w:ascii="Verdana" w:hAnsi="Verdana"/>
                <w:sz w:val="20"/>
                <w:szCs w:val="20"/>
              </w:rPr>
              <w:t xml:space="preserve"> Investor </w:t>
            </w:r>
            <w:r>
              <w:rPr>
                <w:rFonts w:ascii="Verdana" w:hAnsi="Verdana"/>
                <w:sz w:val="20"/>
                <w:szCs w:val="20"/>
              </w:rPr>
              <w:t xml:space="preserve">&amp; Treasury </w:t>
            </w:r>
            <w:r w:rsidRPr="007063C6">
              <w:rPr>
                <w:rFonts w:ascii="Verdana" w:hAnsi="Verdana"/>
                <w:sz w:val="20"/>
                <w:szCs w:val="20"/>
              </w:rPr>
              <w:t xml:space="preserve">Services (Malaysia) </w:t>
            </w:r>
            <w:proofErr w:type="spellStart"/>
            <w:r w:rsidRPr="007063C6">
              <w:rPr>
                <w:rFonts w:ascii="Verdana" w:hAnsi="Verdana"/>
                <w:sz w:val="20"/>
                <w:szCs w:val="20"/>
              </w:rPr>
              <w:t>Sdn</w:t>
            </w:r>
            <w:proofErr w:type="spellEnd"/>
            <w:r w:rsidRPr="007063C6">
              <w:rPr>
                <w:rFonts w:ascii="Verdana" w:hAnsi="Verdana"/>
                <w:sz w:val="20"/>
                <w:szCs w:val="20"/>
              </w:rPr>
              <w:t xml:space="preserve">. Bhd. (July 2011 – </w:t>
            </w:r>
            <w:r>
              <w:rPr>
                <w:rFonts w:ascii="Verdana" w:hAnsi="Verdana"/>
                <w:sz w:val="20"/>
                <w:szCs w:val="20"/>
              </w:rPr>
              <w:t>July 2014</w:t>
            </w:r>
            <w:r w:rsidRPr="007063C6">
              <w:rPr>
                <w:rFonts w:ascii="Verdana" w:hAnsi="Verdana"/>
                <w:sz w:val="20"/>
                <w:szCs w:val="20"/>
              </w:rPr>
              <w:t>)</w:t>
            </w:r>
          </w:p>
          <w:p w:rsidR="00B50BB8" w:rsidRPr="007063C6" w:rsidRDefault="00B50BB8" w:rsidP="00A51DBE">
            <w:pPr>
              <w:pStyle w:val="ListParagraph"/>
              <w:spacing w:after="0" w:line="360" w:lineRule="auto"/>
              <w:ind w:left="0" w:right="9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7063C6">
              <w:rPr>
                <w:rFonts w:ascii="Verdana" w:hAnsi="Verdana"/>
                <w:i/>
                <w:sz w:val="20"/>
                <w:szCs w:val="20"/>
              </w:rPr>
              <w:t>Fund Accountant</w:t>
            </w:r>
          </w:p>
          <w:p w:rsidR="00B50BB8" w:rsidRDefault="00B50BB8" w:rsidP="00B50B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19" w:right="90" w:hanging="284"/>
              <w:jc w:val="both"/>
              <w:rPr>
                <w:rFonts w:ascii="Verdana" w:hAnsi="Verdana"/>
                <w:sz w:val="20"/>
                <w:szCs w:val="20"/>
              </w:rPr>
            </w:pPr>
            <w:r w:rsidRPr="007063C6">
              <w:rPr>
                <w:rFonts w:ascii="Verdana" w:hAnsi="Verdana"/>
                <w:sz w:val="20"/>
                <w:szCs w:val="20"/>
              </w:rPr>
              <w:t xml:space="preserve">Responsible </w:t>
            </w:r>
            <w:r>
              <w:rPr>
                <w:rFonts w:ascii="Verdana" w:hAnsi="Verdana"/>
                <w:sz w:val="20"/>
                <w:szCs w:val="20"/>
              </w:rPr>
              <w:t xml:space="preserve">in the production of </w:t>
            </w:r>
            <w:r w:rsidRPr="007063C6">
              <w:rPr>
                <w:rFonts w:ascii="Verdana" w:hAnsi="Verdana"/>
                <w:sz w:val="20"/>
                <w:szCs w:val="20"/>
              </w:rPr>
              <w:t xml:space="preserve">net asset value for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7063C6">
              <w:rPr>
                <w:rFonts w:ascii="Verdana" w:hAnsi="Verdana"/>
                <w:sz w:val="20"/>
                <w:szCs w:val="20"/>
              </w:rPr>
              <w:t>fund range</w:t>
            </w:r>
            <w:r>
              <w:rPr>
                <w:rFonts w:ascii="Verdana" w:hAnsi="Verdana"/>
                <w:sz w:val="20"/>
                <w:szCs w:val="20"/>
              </w:rPr>
              <w:t xml:space="preserve"> Luxembourg region clients.</w:t>
            </w:r>
          </w:p>
          <w:p w:rsidR="00B50BB8" w:rsidRDefault="00B50BB8" w:rsidP="00B50B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19" w:right="90" w:hanging="28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Involve</w:t>
            </w:r>
            <w:r w:rsidRPr="007063C6">
              <w:rPr>
                <w:rFonts w:ascii="Verdana" w:hAnsi="Verdana"/>
                <w:sz w:val="20"/>
                <w:szCs w:val="20"/>
              </w:rPr>
              <w:t xml:space="preserve"> in ensur</w:t>
            </w:r>
            <w:r>
              <w:rPr>
                <w:rFonts w:ascii="Verdana" w:hAnsi="Verdana"/>
                <w:sz w:val="20"/>
                <w:szCs w:val="20"/>
              </w:rPr>
              <w:t xml:space="preserve">ing cash and portfolio reconciliation that exposed to fixed income, equities, forwards, income and expenses accruals are completed, outstanding items </w:t>
            </w:r>
            <w:r w:rsidRPr="007063C6">
              <w:rPr>
                <w:rFonts w:ascii="Verdana" w:hAnsi="Verdana"/>
                <w:sz w:val="20"/>
                <w:szCs w:val="20"/>
              </w:rPr>
              <w:t>investigated a</w:t>
            </w:r>
            <w:r>
              <w:rPr>
                <w:rFonts w:ascii="Verdana" w:hAnsi="Verdana"/>
                <w:sz w:val="20"/>
                <w:szCs w:val="20"/>
              </w:rPr>
              <w:t>nd cleared in a timely manner.</w:t>
            </w:r>
          </w:p>
          <w:p w:rsidR="00B50BB8" w:rsidRDefault="00B50BB8" w:rsidP="00B50B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19" w:right="90" w:hanging="28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source documentation/accounting reports to trial balance for accuracy.</w:t>
            </w:r>
          </w:p>
          <w:p w:rsidR="00B50BB8" w:rsidRPr="0082291C" w:rsidRDefault="00B50BB8" w:rsidP="00B50B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19" w:right="90" w:hanging="284"/>
              <w:jc w:val="both"/>
              <w:rPr>
                <w:rFonts w:ascii="Verdana" w:hAnsi="Verdana"/>
                <w:sz w:val="20"/>
                <w:szCs w:val="20"/>
              </w:rPr>
            </w:pPr>
            <w:r w:rsidRPr="007063C6">
              <w:rPr>
                <w:rFonts w:ascii="Verdana" w:hAnsi="Verdana"/>
                <w:sz w:val="20"/>
                <w:szCs w:val="20"/>
              </w:rPr>
              <w:t xml:space="preserve">Communicated </w:t>
            </w:r>
            <w:r>
              <w:rPr>
                <w:rFonts w:ascii="Verdana" w:hAnsi="Verdana"/>
                <w:sz w:val="20"/>
                <w:szCs w:val="20"/>
              </w:rPr>
              <w:t xml:space="preserve">and resolved </w:t>
            </w:r>
            <w:r w:rsidRPr="007063C6">
              <w:rPr>
                <w:rFonts w:ascii="Verdana" w:hAnsi="Verdana"/>
                <w:sz w:val="20"/>
                <w:szCs w:val="20"/>
              </w:rPr>
              <w:t>with the custodians, client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7063C6">
              <w:rPr>
                <w:rFonts w:ascii="Verdana" w:hAnsi="Verdana"/>
                <w:sz w:val="20"/>
                <w:szCs w:val="20"/>
              </w:rPr>
              <w:t xml:space="preserve"> and other departments to obtain important informatio</w:t>
            </w:r>
            <w:r>
              <w:rPr>
                <w:rFonts w:ascii="Verdana" w:hAnsi="Verdana"/>
                <w:sz w:val="20"/>
                <w:szCs w:val="20"/>
              </w:rPr>
              <w:t>n as required.</w:t>
            </w:r>
          </w:p>
          <w:p w:rsidR="00B50BB8" w:rsidRPr="00D639B9" w:rsidRDefault="00B50BB8" w:rsidP="00A51DBE">
            <w:pPr>
              <w:spacing w:after="0" w:line="360" w:lineRule="auto"/>
              <w:ind w:right="9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  <w:tr w:rsidR="00B50BB8" w:rsidRPr="007063C6" w:rsidTr="00A51DBE">
        <w:trPr>
          <w:tblCellSpacing w:w="0" w:type="dxa"/>
        </w:trPr>
        <w:tc>
          <w:tcPr>
            <w:tcW w:w="1010" w:type="pct"/>
          </w:tcPr>
          <w:p w:rsidR="00B50BB8" w:rsidRPr="007063C6" w:rsidRDefault="00B50BB8" w:rsidP="00A51DBE">
            <w:pPr>
              <w:spacing w:after="0" w:line="360" w:lineRule="auto"/>
              <w:ind w:left="90" w:right="89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063C6">
              <w:rPr>
                <w:rFonts w:ascii="Verdana" w:hAnsi="Verdana"/>
                <w:b/>
                <w:sz w:val="20"/>
                <w:szCs w:val="20"/>
              </w:rPr>
              <w:lastRenderedPageBreak/>
              <w:t>Languages</w:t>
            </w:r>
          </w:p>
        </w:tc>
        <w:tc>
          <w:tcPr>
            <w:tcW w:w="3990" w:type="pct"/>
          </w:tcPr>
          <w:p w:rsidR="00B50BB8" w:rsidRPr="007063C6" w:rsidRDefault="00B50BB8" w:rsidP="00A51DBE">
            <w:pPr>
              <w:spacing w:after="0" w:line="360" w:lineRule="auto"/>
              <w:ind w:right="90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7063C6">
              <w:rPr>
                <w:rFonts w:ascii="Verdana" w:hAnsi="Verdana"/>
                <w:bCs/>
                <w:sz w:val="20"/>
                <w:szCs w:val="20"/>
              </w:rPr>
              <w:t>Spoken:</w:t>
            </w:r>
            <w:r w:rsidRPr="007063C6">
              <w:rPr>
                <w:rFonts w:ascii="Verdana" w:hAnsi="Verdana"/>
                <w:sz w:val="20"/>
                <w:szCs w:val="20"/>
              </w:rPr>
              <w:t xml:space="preserve"> English, Chinese</w:t>
            </w:r>
            <w:r w:rsidRPr="007063C6">
              <w:rPr>
                <w:rFonts w:ascii="Verdana" w:hAnsi="Verdana"/>
                <w:bCs/>
                <w:sz w:val="20"/>
                <w:szCs w:val="20"/>
              </w:rPr>
              <w:t>, Cantonese</w:t>
            </w:r>
            <w:r>
              <w:rPr>
                <w:rFonts w:ascii="Verdana" w:hAnsi="Verdana"/>
                <w:bCs/>
                <w:sz w:val="20"/>
                <w:szCs w:val="20"/>
              </w:rPr>
              <w:t>, Malay</w:t>
            </w:r>
          </w:p>
          <w:p w:rsidR="00B50BB8" w:rsidRDefault="00B50BB8" w:rsidP="00A51DBE">
            <w:pPr>
              <w:spacing w:after="0" w:line="360" w:lineRule="auto"/>
              <w:ind w:right="90"/>
              <w:jc w:val="both"/>
              <w:rPr>
                <w:rFonts w:ascii="Verdana" w:hAnsi="Verdana"/>
                <w:sz w:val="20"/>
                <w:szCs w:val="20"/>
              </w:rPr>
            </w:pPr>
            <w:r w:rsidRPr="007063C6">
              <w:rPr>
                <w:rFonts w:ascii="Verdana" w:hAnsi="Verdana"/>
                <w:bCs/>
                <w:sz w:val="20"/>
                <w:szCs w:val="20"/>
              </w:rPr>
              <w:t>Written:</w:t>
            </w:r>
            <w:r>
              <w:rPr>
                <w:rFonts w:ascii="Verdana" w:hAnsi="Verdana"/>
                <w:sz w:val="20"/>
                <w:szCs w:val="20"/>
              </w:rPr>
              <w:t xml:space="preserve"> English, </w:t>
            </w:r>
            <w:r w:rsidRPr="007063C6">
              <w:rPr>
                <w:rFonts w:ascii="Verdana" w:hAnsi="Verdana"/>
                <w:sz w:val="20"/>
                <w:szCs w:val="20"/>
              </w:rPr>
              <w:t>Chinese</w:t>
            </w:r>
            <w:r>
              <w:rPr>
                <w:rFonts w:ascii="Verdana" w:hAnsi="Verdana"/>
                <w:sz w:val="20"/>
                <w:szCs w:val="20"/>
              </w:rPr>
              <w:t>, Malay</w:t>
            </w:r>
          </w:p>
          <w:p w:rsidR="00B50BB8" w:rsidRPr="005D19FF" w:rsidRDefault="00B50BB8" w:rsidP="00A51DBE">
            <w:pPr>
              <w:spacing w:after="0" w:line="360" w:lineRule="auto"/>
              <w:ind w:left="91" w:right="90" w:hanging="2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B50BB8" w:rsidRPr="007063C6" w:rsidTr="00A51DBE">
        <w:trPr>
          <w:tblCellSpacing w:w="0" w:type="dxa"/>
        </w:trPr>
        <w:tc>
          <w:tcPr>
            <w:tcW w:w="1010" w:type="pct"/>
          </w:tcPr>
          <w:p w:rsidR="00B50BB8" w:rsidRPr="007063C6" w:rsidRDefault="00B50BB8" w:rsidP="00A51DBE">
            <w:pPr>
              <w:spacing w:after="0" w:line="360" w:lineRule="auto"/>
              <w:ind w:left="90" w:right="89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063C6">
              <w:rPr>
                <w:rFonts w:ascii="Verdana" w:hAnsi="Verdana"/>
                <w:b/>
                <w:sz w:val="20"/>
                <w:szCs w:val="20"/>
              </w:rPr>
              <w:t>Skills</w:t>
            </w:r>
          </w:p>
        </w:tc>
        <w:tc>
          <w:tcPr>
            <w:tcW w:w="3990" w:type="pct"/>
          </w:tcPr>
          <w:p w:rsidR="00B50BB8" w:rsidRPr="007063C6" w:rsidRDefault="00B50BB8" w:rsidP="00A51DBE">
            <w:pPr>
              <w:spacing w:after="0" w:line="360" w:lineRule="auto"/>
              <w:ind w:right="90"/>
              <w:jc w:val="both"/>
              <w:rPr>
                <w:rFonts w:ascii="Verdana" w:hAnsi="Verdana"/>
                <w:sz w:val="20"/>
                <w:szCs w:val="20"/>
              </w:rPr>
            </w:pPr>
            <w:r w:rsidRPr="007063C6">
              <w:rPr>
                <w:rFonts w:ascii="Verdana" w:hAnsi="Verdana"/>
                <w:bCs/>
                <w:sz w:val="20"/>
                <w:szCs w:val="20"/>
              </w:rPr>
              <w:t xml:space="preserve">Computer Skill :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Multifonds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System (Fund accounting system) ,</w:t>
            </w:r>
            <w:r w:rsidRPr="007063C6">
              <w:rPr>
                <w:rFonts w:ascii="Verdana" w:hAnsi="Verdana"/>
                <w:sz w:val="20"/>
                <w:szCs w:val="20"/>
              </w:rPr>
              <w:t xml:space="preserve"> Microsoft </w:t>
            </w:r>
            <w:r>
              <w:rPr>
                <w:rFonts w:ascii="Verdana" w:hAnsi="Verdana"/>
                <w:sz w:val="20"/>
                <w:szCs w:val="20"/>
              </w:rPr>
              <w:t>Office</w:t>
            </w:r>
            <w:r w:rsidRPr="007063C6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 xml:space="preserve">Basic in </w:t>
            </w:r>
            <w:r w:rsidRPr="007063C6">
              <w:rPr>
                <w:rFonts w:ascii="Verdana" w:hAnsi="Verdana"/>
                <w:sz w:val="20"/>
                <w:szCs w:val="20"/>
              </w:rPr>
              <w:t xml:space="preserve">Excel with </w:t>
            </w:r>
            <w:r w:rsidRPr="007063C6">
              <w:rPr>
                <w:rFonts w:ascii="Verdana" w:hAnsi="Verdana"/>
                <w:i/>
                <w:sz w:val="20"/>
                <w:szCs w:val="20"/>
              </w:rPr>
              <w:t>Visual Basic Application</w:t>
            </w:r>
          </w:p>
          <w:p w:rsidR="00B50BB8" w:rsidRPr="007063C6" w:rsidRDefault="00B50BB8" w:rsidP="00A51DBE">
            <w:pPr>
              <w:spacing w:after="0" w:line="360" w:lineRule="auto"/>
              <w:ind w:right="90"/>
              <w:jc w:val="both"/>
              <w:rPr>
                <w:rFonts w:ascii="Verdana" w:hAnsi="Verdana"/>
                <w:sz w:val="20"/>
                <w:szCs w:val="20"/>
              </w:rPr>
            </w:pPr>
            <w:r w:rsidRPr="007063C6">
              <w:rPr>
                <w:rFonts w:ascii="Verdana" w:hAnsi="Verdana"/>
                <w:bCs/>
                <w:sz w:val="20"/>
                <w:szCs w:val="20"/>
              </w:rPr>
              <w:t xml:space="preserve">Finance Tool : </w:t>
            </w:r>
            <w:r w:rsidRPr="007063C6">
              <w:rPr>
                <w:rFonts w:ascii="Verdana" w:hAnsi="Verdana"/>
                <w:sz w:val="20"/>
                <w:szCs w:val="20"/>
              </w:rPr>
              <w:t>Bloomberg</w:t>
            </w:r>
            <w:r>
              <w:rPr>
                <w:rFonts w:ascii="Verdana" w:hAnsi="Verdana"/>
                <w:sz w:val="20"/>
                <w:szCs w:val="20"/>
              </w:rPr>
              <w:t xml:space="preserve"> – basic search</w:t>
            </w:r>
          </w:p>
        </w:tc>
      </w:tr>
    </w:tbl>
    <w:p w:rsidR="008B13FB" w:rsidRPr="00B50BB8" w:rsidRDefault="0067359B" w:rsidP="003615AF"/>
    <w:sectPr w:rsidR="008B13FB" w:rsidRPr="00B50BB8" w:rsidSect="002658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506C"/>
    <w:multiLevelType w:val="hybridMultilevel"/>
    <w:tmpl w:val="EBDE2E26"/>
    <w:lvl w:ilvl="0" w:tplc="08090001">
      <w:start w:val="1"/>
      <w:numFmt w:val="bullet"/>
      <w:lvlText w:val=""/>
      <w:lvlJc w:val="left"/>
      <w:pPr>
        <w:ind w:left="5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1" w15:restartNumberingAfterBreak="0">
    <w:nsid w:val="43AB301A"/>
    <w:multiLevelType w:val="hybridMultilevel"/>
    <w:tmpl w:val="948C3A42"/>
    <w:lvl w:ilvl="0" w:tplc="04090001">
      <w:start w:val="1"/>
      <w:numFmt w:val="bullet"/>
      <w:lvlText w:val=""/>
      <w:lvlJc w:val="left"/>
      <w:pPr>
        <w:ind w:left="509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9" w:hanging="420"/>
      </w:pPr>
      <w:rPr>
        <w:rFonts w:ascii="Wingdings" w:hAnsi="Wingdings" w:hint="default"/>
      </w:rPr>
    </w:lvl>
  </w:abstractNum>
  <w:abstractNum w:abstractNumId="2" w15:restartNumberingAfterBreak="0">
    <w:nsid w:val="7E781AD4"/>
    <w:multiLevelType w:val="hybridMultilevel"/>
    <w:tmpl w:val="7108C63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B8"/>
    <w:rsid w:val="003333AE"/>
    <w:rsid w:val="003615AF"/>
    <w:rsid w:val="003A650D"/>
    <w:rsid w:val="003A6DC8"/>
    <w:rsid w:val="004053C0"/>
    <w:rsid w:val="005630EC"/>
    <w:rsid w:val="00634C96"/>
    <w:rsid w:val="0067359B"/>
    <w:rsid w:val="006F157D"/>
    <w:rsid w:val="007A79CC"/>
    <w:rsid w:val="007C19F4"/>
    <w:rsid w:val="00860E6E"/>
    <w:rsid w:val="009E1AEA"/>
    <w:rsid w:val="00B26302"/>
    <w:rsid w:val="00B50BB8"/>
    <w:rsid w:val="00D957DD"/>
    <w:rsid w:val="00E37BB5"/>
    <w:rsid w:val="00E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2821DC-F6A0-42FD-8C85-94494624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BB8"/>
    <w:pPr>
      <w:spacing w:after="200" w:line="276" w:lineRule="auto"/>
    </w:pPr>
    <w:rPr>
      <w:rFonts w:ascii="Calibri" w:eastAsia="SimSun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50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Daryl Ong</cp:lastModifiedBy>
  <cp:revision>2</cp:revision>
  <dcterms:created xsi:type="dcterms:W3CDTF">2017-10-02T01:16:00Z</dcterms:created>
  <dcterms:modified xsi:type="dcterms:W3CDTF">2017-10-02T01:16:00Z</dcterms:modified>
</cp:coreProperties>
</file>