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6A" w:rsidRDefault="001F5E3D" w:rsidP="006D2CFA">
      <w:pPr>
        <w:spacing w:after="0" w:line="360" w:lineRule="exact"/>
        <w:ind w:right="-648"/>
        <w:rPr>
          <w:b/>
          <w:sz w:val="36"/>
          <w:szCs w:val="36"/>
          <w:lang w:eastAsia="zh-CN"/>
        </w:rPr>
      </w:pPr>
      <w:r>
        <w:rPr>
          <w:noProof/>
          <w:sz w:val="30"/>
          <w:szCs w:val="30"/>
          <w:lang w:eastAsia="zh-CN"/>
        </w:rPr>
        <w:drawing>
          <wp:anchor distT="0" distB="0" distL="114300" distR="114300" simplePos="0" relativeHeight="251657728" behindDoc="0" locked="0" layoutInCell="1" allowOverlap="1" wp14:anchorId="430AFA62" wp14:editId="17346555">
            <wp:simplePos x="0" y="0"/>
            <wp:positionH relativeFrom="column">
              <wp:posOffset>5113655</wp:posOffset>
            </wp:positionH>
            <wp:positionV relativeFrom="paragraph">
              <wp:posOffset>-131437</wp:posOffset>
            </wp:positionV>
            <wp:extent cx="1283970" cy="1790700"/>
            <wp:effectExtent l="0" t="0" r="0" b="0"/>
            <wp:wrapNone/>
            <wp:docPr id="2" name="Picture 0" descr="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照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541" w:rsidRPr="00B57869" w:rsidRDefault="00E20541" w:rsidP="00E20541">
      <w:pPr>
        <w:spacing w:after="0" w:line="360" w:lineRule="exact"/>
        <w:ind w:right="-648"/>
        <w:rPr>
          <w:b/>
          <w:sz w:val="36"/>
          <w:szCs w:val="36"/>
          <w:lang w:val="en-AU" w:eastAsia="zh-CN"/>
        </w:rPr>
      </w:pPr>
      <w:r w:rsidRPr="00B57869">
        <w:rPr>
          <w:b/>
          <w:sz w:val="36"/>
          <w:szCs w:val="36"/>
          <w:lang w:eastAsia="zh-CN"/>
        </w:rPr>
        <w:t>Alan Wang (</w:t>
      </w:r>
      <w:r w:rsidRPr="00B57869">
        <w:rPr>
          <w:rFonts w:ascii="华文楷体" w:eastAsia="华文楷体" w:hAnsi="华文楷体" w:hint="eastAsia"/>
          <w:b/>
          <w:sz w:val="36"/>
          <w:szCs w:val="36"/>
          <w:lang w:eastAsia="zh-CN"/>
        </w:rPr>
        <w:t>王亚闻</w:t>
      </w:r>
      <w:r w:rsidRPr="00B57869">
        <w:rPr>
          <w:b/>
          <w:sz w:val="36"/>
          <w:szCs w:val="36"/>
          <w:lang w:val="en-AU" w:eastAsia="zh-CN"/>
        </w:rPr>
        <w:t>)</w:t>
      </w:r>
    </w:p>
    <w:p w:rsidR="00E20541" w:rsidRPr="00B57869" w:rsidRDefault="00E20541" w:rsidP="00E20541">
      <w:pPr>
        <w:spacing w:after="0" w:line="360" w:lineRule="exact"/>
        <w:ind w:right="-648"/>
        <w:rPr>
          <w:rFonts w:eastAsia="PMingLiU"/>
          <w:sz w:val="24"/>
          <w:szCs w:val="24"/>
          <w:lang w:val="en-AU" w:eastAsia="zh-TW"/>
        </w:rPr>
      </w:pPr>
    </w:p>
    <w:p w:rsidR="00005480" w:rsidRDefault="00005480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rFonts w:hint="eastAsia"/>
          <w:sz w:val="30"/>
          <w:szCs w:val="30"/>
          <w:lang w:val="en-AU" w:eastAsia="zh-CN"/>
        </w:rPr>
        <w:t xml:space="preserve">Add: </w:t>
      </w:r>
      <w:r w:rsidR="00322ABA">
        <w:rPr>
          <w:sz w:val="30"/>
          <w:szCs w:val="30"/>
          <w:lang w:val="en-AU" w:eastAsia="zh-CN"/>
        </w:rPr>
        <w:t xml:space="preserve">Room </w:t>
      </w:r>
      <w:r w:rsidR="0027667C">
        <w:rPr>
          <w:rFonts w:hint="eastAsia"/>
          <w:sz w:val="30"/>
          <w:szCs w:val="30"/>
          <w:lang w:val="en-AU" w:eastAsia="zh-CN"/>
        </w:rPr>
        <w:t>1703</w:t>
      </w:r>
      <w:r w:rsidR="00322ABA">
        <w:rPr>
          <w:sz w:val="30"/>
          <w:szCs w:val="30"/>
          <w:lang w:val="en-AU" w:eastAsia="zh-CN"/>
        </w:rPr>
        <w:t xml:space="preserve">, </w:t>
      </w:r>
      <w:r w:rsidR="0027667C">
        <w:rPr>
          <w:rFonts w:hint="eastAsia"/>
          <w:sz w:val="30"/>
          <w:szCs w:val="30"/>
          <w:lang w:val="en-AU" w:eastAsia="zh-CN"/>
        </w:rPr>
        <w:t>Building One, 268 Baoshan Road</w:t>
      </w:r>
    </w:p>
    <w:p w:rsidR="00005480" w:rsidRDefault="00322ABA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rFonts w:hint="eastAsia"/>
          <w:sz w:val="30"/>
          <w:szCs w:val="30"/>
          <w:lang w:val="en-AU" w:eastAsia="zh-CN"/>
        </w:rPr>
        <w:t>Jingan</w:t>
      </w:r>
      <w:r w:rsidR="00005480">
        <w:rPr>
          <w:sz w:val="30"/>
          <w:szCs w:val="30"/>
          <w:lang w:val="en-AU" w:eastAsia="zh-CN"/>
        </w:rPr>
        <w:t xml:space="preserve"> District</w:t>
      </w:r>
      <w:r>
        <w:rPr>
          <w:rFonts w:hint="eastAsia"/>
          <w:sz w:val="30"/>
          <w:szCs w:val="30"/>
          <w:lang w:val="en-AU" w:eastAsia="zh-CN"/>
        </w:rPr>
        <w:t>, Shanghai</w:t>
      </w:r>
    </w:p>
    <w:p w:rsidR="00E20541" w:rsidRPr="00B57869" w:rsidRDefault="0027667C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sz w:val="30"/>
          <w:szCs w:val="30"/>
          <w:lang w:val="en-AU" w:eastAsia="zh-CN"/>
        </w:rPr>
        <w:t>Tel: (86) 1</w:t>
      </w:r>
      <w:r>
        <w:rPr>
          <w:rFonts w:hint="eastAsia"/>
          <w:sz w:val="30"/>
          <w:szCs w:val="30"/>
          <w:lang w:val="en-AU" w:eastAsia="zh-CN"/>
        </w:rPr>
        <w:t>87 2162 0167</w:t>
      </w:r>
    </w:p>
    <w:p w:rsidR="00BE5794" w:rsidRPr="001F5E3D" w:rsidRDefault="00E20541" w:rsidP="00E20541">
      <w:pPr>
        <w:rPr>
          <w:i/>
          <w:sz w:val="30"/>
          <w:szCs w:val="30"/>
          <w:lang w:val="en-AU" w:eastAsia="zh-CN"/>
        </w:rPr>
      </w:pPr>
      <w:r w:rsidRPr="000D4160">
        <w:rPr>
          <w:sz w:val="30"/>
          <w:szCs w:val="30"/>
          <w:lang w:val="en-AU" w:eastAsia="zh-CN"/>
        </w:rPr>
        <w:t xml:space="preserve">Email: </w:t>
      </w:r>
      <w:hyperlink r:id="rId9" w:history="1">
        <w:r w:rsidR="00FB7CB2" w:rsidRPr="00DA5AEA">
          <w:rPr>
            <w:rStyle w:val="a3"/>
            <w:i/>
            <w:sz w:val="30"/>
            <w:szCs w:val="30"/>
            <w:lang w:val="en-AU" w:eastAsia="zh-CN"/>
          </w:rPr>
          <w:t>wangyawen@ccig.com</w:t>
        </w:r>
      </w:hyperlink>
      <w:r w:rsidR="00FB7CB2">
        <w:rPr>
          <w:i/>
          <w:sz w:val="30"/>
          <w:szCs w:val="30"/>
          <w:lang w:val="en-AU" w:eastAsia="zh-CN"/>
        </w:rPr>
        <w:t>; alan.wyw@hotmail.com</w:t>
      </w:r>
    </w:p>
    <w:p w:rsidR="00E20541" w:rsidRPr="000F5E90" w:rsidRDefault="00E20541" w:rsidP="00E20541">
      <w:pPr>
        <w:pStyle w:val="2"/>
        <w:pBdr>
          <w:bottom w:val="single" w:sz="4" w:space="1" w:color="auto"/>
        </w:pBdr>
        <w:tabs>
          <w:tab w:val="left" w:pos="90"/>
          <w:tab w:val="left" w:pos="9540"/>
          <w:tab w:val="left" w:pos="9630"/>
        </w:tabs>
        <w:spacing w:line="260" w:lineRule="exact"/>
        <w:ind w:left="-360" w:right="-648" w:hanging="180"/>
        <w:rPr>
          <w:rFonts w:ascii="Calibri" w:hAnsi="Calibri" w:cs="Arial"/>
          <w:b/>
          <w:sz w:val="24"/>
          <w:szCs w:val="22"/>
        </w:rPr>
      </w:pPr>
      <w:r>
        <w:rPr>
          <w:rFonts w:ascii="Calibri" w:eastAsia="PMingLiU" w:hAnsi="Calibri" w:cs="Arial"/>
          <w:b/>
          <w:sz w:val="24"/>
          <w:szCs w:val="22"/>
          <w:lang w:val="en-AU" w:eastAsia="zh-TW"/>
        </w:rPr>
        <w:t>Professional</w:t>
      </w:r>
      <w:r w:rsidRPr="000F5E90">
        <w:rPr>
          <w:rFonts w:ascii="Calibri" w:hAnsi="Calibri" w:cs="Arial"/>
          <w:b/>
          <w:sz w:val="24"/>
          <w:szCs w:val="22"/>
        </w:rPr>
        <w:t xml:space="preserve"> Experience</w:t>
      </w:r>
    </w:p>
    <w:p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China Capital Investment Group                                                                                                                   Shanghai, China</w:t>
      </w:r>
    </w:p>
    <w:p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Senior Investment Manager </w:t>
      </w:r>
      <w:r w:rsidR="00661CAA">
        <w:rPr>
          <w:i/>
          <w:spacing w:val="-2"/>
          <w:sz w:val="24"/>
          <w:szCs w:val="24"/>
          <w:lang w:eastAsia="zh-CN"/>
        </w:rPr>
        <w:t>(Buy-side)</w:t>
      </w:r>
      <w:r w:rsidR="00661CAA">
        <w:rPr>
          <w:rFonts w:hint="eastAsia"/>
          <w:i/>
          <w:spacing w:val="-2"/>
          <w:sz w:val="24"/>
          <w:szCs w:val="24"/>
          <w:lang w:eastAsia="zh-CN"/>
        </w:rPr>
        <w:t xml:space="preserve">          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                                                                                       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May 2015 </w:t>
      </w:r>
      <w:r w:rsidRPr="001F5E3D">
        <w:rPr>
          <w:i/>
          <w:spacing w:val="-2"/>
          <w:sz w:val="24"/>
          <w:szCs w:val="24"/>
          <w:lang w:eastAsia="zh-CN"/>
        </w:rPr>
        <w:t>–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Mar 2017</w:t>
      </w:r>
    </w:p>
    <w:p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</w:p>
    <w:p w:rsidR="001F5E3D" w:rsidRPr="001F5E3D" w:rsidRDefault="001F5E3D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rPr>
          <w:rFonts w:hint="eastAsia"/>
          <w:lang w:eastAsia="zh-CN"/>
        </w:rPr>
        <w:t xml:space="preserve">Successfully completed investment </w:t>
      </w:r>
      <w:r>
        <w:rPr>
          <w:lang w:eastAsia="zh-CN"/>
        </w:rPr>
        <w:t>on ECLA student housing project in France</w:t>
      </w:r>
      <w:r w:rsidR="00661CAA">
        <w:rPr>
          <w:lang w:eastAsia="zh-CN"/>
        </w:rPr>
        <w:t xml:space="preserve"> </w:t>
      </w:r>
      <w:r>
        <w:rPr>
          <w:lang w:eastAsia="zh-CN"/>
        </w:rPr>
        <w:t>(10 million Euro)</w:t>
      </w:r>
    </w:p>
    <w:p w:rsid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</w:t>
      </w:r>
      <w:r w:rsidR="00661CAA">
        <w:rPr>
          <w:lang w:eastAsia="zh-CN"/>
        </w:rPr>
        <w:t>d convertible debt investment for</w:t>
      </w:r>
      <w:r>
        <w:rPr>
          <w:lang w:eastAsia="zh-CN"/>
        </w:rPr>
        <w:t xml:space="preserve"> Healdsburg project in the US (10 million USD)</w:t>
      </w:r>
    </w:p>
    <w:p w:rsidR="001F5E3D" w:rsidRPr="001F5E3D" w:rsidRDefault="00E81F66" w:rsidP="00E81F66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Executed equity investment for Fusion Resort project in Vietnam (50 million USD)</w:t>
      </w:r>
    </w:p>
    <w:p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Executed equity investment for Nature Republic project in Korea (26 million USD)</w:t>
      </w:r>
    </w:p>
    <w:p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Participated in acquisition of Vati nursing home project in Japan (1.2 billion JPY)</w:t>
      </w:r>
    </w:p>
    <w:p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Participated in equity investments on Klook and</w:t>
      </w:r>
      <w:r w:rsidR="00661CAA">
        <w:t xml:space="preserve"> Lamei Tour vacation and travel</w:t>
      </w:r>
      <w:r>
        <w:t xml:space="preserve"> related investments</w:t>
      </w:r>
    </w:p>
    <w:p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Responsible for post investment management of Daydream Island Resort</w:t>
      </w:r>
      <w:r w:rsidR="00661CAA">
        <w:t xml:space="preserve"> in Australia</w:t>
      </w:r>
    </w:p>
    <w:p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</w:p>
    <w:p w:rsidR="008B2040" w:rsidRDefault="00322ABA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Satori Investments</w:t>
      </w:r>
      <w:r>
        <w:rPr>
          <w:b/>
          <w:bCs/>
          <w:color w:val="000080"/>
          <w:spacing w:val="-2"/>
          <w:sz w:val="24"/>
          <w:szCs w:val="24"/>
        </w:rPr>
        <w:tab/>
      </w: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Shanghai</w:t>
      </w:r>
      <w:r w:rsidR="008B2040">
        <w:rPr>
          <w:b/>
          <w:bCs/>
          <w:color w:val="000080"/>
          <w:spacing w:val="-2"/>
          <w:sz w:val="24"/>
          <w:szCs w:val="24"/>
        </w:rPr>
        <w:t>, China</w:t>
      </w:r>
    </w:p>
    <w:p w:rsidR="008B2040" w:rsidRPr="00834F4C" w:rsidRDefault="00322ABA" w:rsidP="00E81F66">
      <w:pPr>
        <w:tabs>
          <w:tab w:val="left" w:pos="-90"/>
          <w:tab w:val="left" w:pos="837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</w:t>
      </w:r>
      <w:r>
        <w:rPr>
          <w:rFonts w:hint="eastAsia"/>
          <w:i/>
          <w:spacing w:val="-2"/>
          <w:sz w:val="24"/>
          <w:szCs w:val="24"/>
          <w:lang w:eastAsia="zh-CN"/>
        </w:rPr>
        <w:t>ssociate</w:t>
      </w:r>
      <w:r w:rsidR="00661CAA">
        <w:rPr>
          <w:i/>
          <w:spacing w:val="-2"/>
          <w:sz w:val="24"/>
          <w:szCs w:val="24"/>
          <w:lang w:eastAsia="zh-CN"/>
        </w:rPr>
        <w:t xml:space="preserve"> (Sell-side)</w:t>
      </w:r>
      <w:r>
        <w:rPr>
          <w:i/>
          <w:spacing w:val="-2"/>
          <w:sz w:val="24"/>
          <w:szCs w:val="24"/>
          <w:lang w:eastAsia="zh-CN"/>
        </w:rPr>
        <w:tab/>
      </w:r>
      <w:r w:rsidR="003C202D">
        <w:rPr>
          <w:i/>
          <w:spacing w:val="-2"/>
          <w:sz w:val="24"/>
          <w:szCs w:val="24"/>
          <w:lang w:eastAsia="zh-CN"/>
        </w:rPr>
        <w:t>May</w:t>
      </w:r>
      <w:r w:rsidR="0088263A">
        <w:rPr>
          <w:i/>
          <w:spacing w:val="-2"/>
          <w:sz w:val="24"/>
          <w:szCs w:val="24"/>
          <w:lang w:eastAsia="zh-CN"/>
        </w:rPr>
        <w:t xml:space="preserve"> </w:t>
      </w:r>
      <w:r>
        <w:rPr>
          <w:rFonts w:hint="eastAsia"/>
          <w:i/>
          <w:spacing w:val="-2"/>
          <w:sz w:val="24"/>
          <w:szCs w:val="24"/>
          <w:lang w:eastAsia="zh-CN"/>
        </w:rPr>
        <w:t>20</w:t>
      </w:r>
      <w:r>
        <w:rPr>
          <w:i/>
          <w:spacing w:val="-2"/>
          <w:sz w:val="24"/>
          <w:szCs w:val="24"/>
          <w:lang w:eastAsia="zh-CN"/>
        </w:rPr>
        <w:t>1</w:t>
      </w:r>
      <w:r w:rsidR="0088263A">
        <w:rPr>
          <w:i/>
          <w:spacing w:val="-2"/>
          <w:sz w:val="24"/>
          <w:szCs w:val="24"/>
          <w:lang w:eastAsia="zh-CN"/>
        </w:rPr>
        <w:t>3</w:t>
      </w:r>
      <w:r w:rsidR="00E81F66">
        <w:rPr>
          <w:i/>
          <w:spacing w:val="-2"/>
          <w:sz w:val="24"/>
          <w:szCs w:val="24"/>
          <w:lang w:eastAsia="zh-CN"/>
        </w:rPr>
        <w:t xml:space="preserve"> – May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>
        <w:rPr>
          <w:i/>
          <w:spacing w:val="-2"/>
          <w:sz w:val="24"/>
          <w:szCs w:val="24"/>
          <w:lang w:eastAsia="zh-CN"/>
        </w:rPr>
        <w:t>1</w:t>
      </w:r>
      <w:r w:rsidR="00E81F66">
        <w:rPr>
          <w:i/>
          <w:spacing w:val="-2"/>
          <w:sz w:val="24"/>
          <w:szCs w:val="24"/>
          <w:lang w:eastAsia="zh-CN"/>
        </w:rPr>
        <w:t>5</w:t>
      </w:r>
    </w:p>
    <w:p w:rsidR="008B2040" w:rsidRDefault="008B2040" w:rsidP="008B2040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:rsidR="00CB41D4" w:rsidRPr="00CB41D4" w:rsidRDefault="00CB41D4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t xml:space="preserve">Worked </w:t>
      </w:r>
      <w:r>
        <w:rPr>
          <w:lang w:val="en"/>
        </w:rPr>
        <w:t xml:space="preserve">on </w:t>
      </w:r>
      <w:r w:rsidR="006B357E">
        <w:t xml:space="preserve">a number of </w:t>
      </w:r>
      <w:r>
        <w:t>M&amp;A transactions w</w:t>
      </w:r>
      <w:r w:rsidR="00CF1076">
        <w:t>ith a combined value of over $5</w:t>
      </w:r>
      <w:r>
        <w:t xml:space="preserve"> billion Australian dollars</w:t>
      </w:r>
      <w:r w:rsidR="00FD56FC">
        <w:t>:</w:t>
      </w:r>
    </w:p>
    <w:p w:rsidR="00CB41D4" w:rsidRPr="006B7022" w:rsidRDefault="00CB41D4" w:rsidP="00CB41D4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 xml:space="preserve">$1.4 billion joint takeover of Aquila Resources by Baosteel </w:t>
      </w:r>
      <w:r w:rsidR="00FD56FC">
        <w:t xml:space="preserve">Resources International </w:t>
      </w:r>
      <w:r>
        <w:t>and Aurizon</w:t>
      </w:r>
      <w:r w:rsidR="00FD56FC">
        <w:t xml:space="preserve"> Holdings</w:t>
      </w:r>
    </w:p>
    <w:p w:rsidR="0040656B" w:rsidRPr="0028359C" w:rsidRDefault="001E380D" w:rsidP="0028359C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>Advised</w:t>
      </w:r>
      <w:r w:rsidR="006B7022">
        <w:t xml:space="preserve"> </w:t>
      </w:r>
      <w:r w:rsidR="0040656B">
        <w:t xml:space="preserve">ASX listed </w:t>
      </w:r>
      <w:r w:rsidR="006B7022">
        <w:t>Sundance Resources</w:t>
      </w:r>
      <w:r w:rsidR="0040656B">
        <w:t xml:space="preserve"> on its</w:t>
      </w:r>
      <w:r w:rsidR="00264ED3">
        <w:t xml:space="preserve"> $4 billion African </w:t>
      </w:r>
      <w:r w:rsidR="0040656B">
        <w:t>Iron Ore project</w:t>
      </w:r>
    </w:p>
    <w:p w:rsidR="00FA6265" w:rsidRDefault="00CF1076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rFonts w:hint="eastAsia"/>
          <w:spacing w:val="-2"/>
          <w:lang w:eastAsia="zh-CN"/>
        </w:rPr>
        <w:t>Performed</w:t>
      </w:r>
      <w:r w:rsidR="00FA6265">
        <w:rPr>
          <w:rFonts w:hint="eastAsia"/>
          <w:spacing w:val="-2"/>
          <w:lang w:eastAsia="zh-CN"/>
        </w:rPr>
        <w:t xml:space="preserve"> research and analysis into</w:t>
      </w:r>
      <w:r w:rsidR="00765973">
        <w:rPr>
          <w:spacing w:val="-2"/>
          <w:lang w:eastAsia="zh-CN"/>
        </w:rPr>
        <w:t xml:space="preserve"> various industries includin</w:t>
      </w:r>
      <w:r w:rsidR="00661CAA">
        <w:rPr>
          <w:spacing w:val="-2"/>
          <w:lang w:eastAsia="zh-CN"/>
        </w:rPr>
        <w:t>g mining, infrastructure and Consumer sectors</w:t>
      </w:r>
    </w:p>
    <w:p w:rsidR="00FA6265" w:rsidRPr="00184F02" w:rsidRDefault="00184F02" w:rsidP="00EF3E0E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 w:rsidRPr="00184F02">
        <w:rPr>
          <w:spacing w:val="-2"/>
          <w:lang w:eastAsia="zh-CN"/>
        </w:rPr>
        <w:t>Designed</w:t>
      </w:r>
      <w:r w:rsidR="006B7022" w:rsidRPr="00184F02">
        <w:rPr>
          <w:spacing w:val="-2"/>
          <w:lang w:eastAsia="zh-CN"/>
        </w:rPr>
        <w:t xml:space="preserve"> deal structures</w:t>
      </w:r>
      <w:r w:rsidRPr="00184F02">
        <w:rPr>
          <w:spacing w:val="-2"/>
          <w:lang w:eastAsia="zh-CN"/>
        </w:rPr>
        <w:t>, participated in high level deal negotiations and drafted investment related agreements</w:t>
      </w:r>
    </w:p>
    <w:p w:rsidR="0040656B" w:rsidRPr="0040656B" w:rsidRDefault="0040656B" w:rsidP="0040656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 w:rsidRPr="00C649B4">
        <w:rPr>
          <w:spacing w:val="-2"/>
        </w:rPr>
        <w:t>Developed and maintained financial models</w:t>
      </w:r>
      <w:r>
        <w:rPr>
          <w:rFonts w:hint="eastAsia"/>
          <w:spacing w:val="-2"/>
          <w:lang w:eastAsia="zh-CN"/>
        </w:rPr>
        <w:t xml:space="preserve">; </w:t>
      </w:r>
      <w:r>
        <w:rPr>
          <w:spacing w:val="-2"/>
          <w:lang w:eastAsia="zh-CN"/>
        </w:rPr>
        <w:t>performed valuations and financial analysis</w:t>
      </w:r>
    </w:p>
    <w:p w:rsidR="00611856" w:rsidRPr="00611856" w:rsidRDefault="00611856" w:rsidP="00611856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:rsidR="00E20541" w:rsidRDefault="00E20541" w:rsidP="00EF3E0E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 w:rsidRPr="00DB0A5A"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Copal Partners</w:t>
      </w:r>
      <w:r>
        <w:rPr>
          <w:b/>
          <w:bCs/>
          <w:color w:val="000080"/>
          <w:spacing w:val="-2"/>
          <w:sz w:val="24"/>
          <w:szCs w:val="24"/>
        </w:rPr>
        <w:tab/>
        <w:t>Beijing, China</w:t>
      </w:r>
    </w:p>
    <w:p w:rsidR="00E20541" w:rsidRPr="00834F4C" w:rsidRDefault="00495113" w:rsidP="008E5F61">
      <w:pPr>
        <w:tabs>
          <w:tab w:val="left" w:pos="-90"/>
          <w:tab w:val="left" w:pos="849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Analyst</w:t>
      </w:r>
      <w:r>
        <w:rPr>
          <w:i/>
          <w:spacing w:val="-2"/>
          <w:sz w:val="24"/>
          <w:szCs w:val="24"/>
          <w:lang w:eastAsia="zh-CN"/>
        </w:rPr>
        <w:tab/>
      </w:r>
      <w:r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EF3E0E">
        <w:rPr>
          <w:i/>
          <w:spacing w:val="-2"/>
          <w:sz w:val="24"/>
          <w:szCs w:val="24"/>
          <w:lang w:eastAsia="zh-CN"/>
        </w:rPr>
        <w:t xml:space="preserve">11 – </w:t>
      </w:r>
      <w:r w:rsidR="0088263A">
        <w:rPr>
          <w:i/>
          <w:spacing w:val="-2"/>
          <w:sz w:val="24"/>
          <w:szCs w:val="24"/>
          <w:lang w:eastAsia="zh-CN"/>
        </w:rPr>
        <w:t>Apr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88263A">
        <w:rPr>
          <w:i/>
          <w:spacing w:val="-2"/>
          <w:sz w:val="24"/>
          <w:szCs w:val="24"/>
          <w:lang w:eastAsia="zh-CN"/>
        </w:rPr>
        <w:t>13</w:t>
      </w:r>
    </w:p>
    <w:p w:rsidR="00E20541" w:rsidRDefault="00E20541" w:rsidP="00E20541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:rsidR="00E20541" w:rsidRPr="00B47FFA" w:rsidRDefault="00B47FFA" w:rsidP="00B47FFA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>
        <w:rPr>
          <w:bCs/>
          <w:spacing w:val="-2"/>
        </w:rPr>
        <w:t xml:space="preserve">Conducted in-depth </w:t>
      </w:r>
      <w:r w:rsidR="003637CA">
        <w:rPr>
          <w:bCs/>
          <w:spacing w:val="-2"/>
        </w:rPr>
        <w:t xml:space="preserve">research </w:t>
      </w:r>
      <w:r w:rsidR="00EF6ED6">
        <w:rPr>
          <w:bCs/>
          <w:spacing w:val="-2"/>
          <w:lang w:eastAsia="zh-CN"/>
        </w:rPr>
        <w:t xml:space="preserve">and analysis </w:t>
      </w:r>
      <w:r>
        <w:rPr>
          <w:bCs/>
          <w:spacing w:val="-2"/>
        </w:rPr>
        <w:t xml:space="preserve">of </w:t>
      </w:r>
      <w:r w:rsidR="00721FF1">
        <w:rPr>
          <w:rFonts w:hint="eastAsia"/>
          <w:bCs/>
          <w:spacing w:val="-2"/>
          <w:lang w:eastAsia="zh-CN"/>
        </w:rPr>
        <w:t>TMT</w:t>
      </w:r>
      <w:r w:rsidR="00A96F5E">
        <w:rPr>
          <w:bCs/>
          <w:spacing w:val="-2"/>
        </w:rPr>
        <w:t xml:space="preserve">, real estate, </w:t>
      </w:r>
      <w:r w:rsidR="00661CAA">
        <w:rPr>
          <w:rFonts w:hint="eastAsia"/>
          <w:bCs/>
          <w:spacing w:val="-2"/>
          <w:lang w:eastAsia="zh-CN"/>
        </w:rPr>
        <w:t>consumer</w:t>
      </w:r>
      <w:r w:rsidR="00D02897">
        <w:rPr>
          <w:bCs/>
          <w:spacing w:val="-2"/>
        </w:rPr>
        <w:t xml:space="preserve"> sectors</w:t>
      </w:r>
    </w:p>
    <w:p w:rsidR="00885342" w:rsidRDefault="00885342" w:rsidP="00E83586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>
        <w:rPr>
          <w:bCs/>
          <w:spacing w:val="-2"/>
        </w:rPr>
        <w:t>Performed valua</w:t>
      </w:r>
      <w:r w:rsidR="00A73CD1">
        <w:rPr>
          <w:bCs/>
          <w:spacing w:val="-2"/>
        </w:rPr>
        <w:t>tions using comparable company</w:t>
      </w:r>
      <w:r>
        <w:rPr>
          <w:bCs/>
          <w:spacing w:val="-2"/>
        </w:rPr>
        <w:t>, precedent transaction and DCF analysis</w:t>
      </w:r>
    </w:p>
    <w:p w:rsidR="00657BD9" w:rsidRPr="00885342" w:rsidRDefault="00657BD9" w:rsidP="00E83586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 w:rsidRPr="00885342">
        <w:rPr>
          <w:bCs/>
          <w:spacing w:val="-2"/>
        </w:rPr>
        <w:t>Built and updated financial models; performed financial statement analysis</w:t>
      </w:r>
    </w:p>
    <w:p w:rsidR="008140FD" w:rsidRPr="0064511B" w:rsidRDefault="00B47FFA" w:rsidP="0064511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bCs/>
          <w:spacing w:val="-2"/>
        </w:rPr>
        <w:t>U</w:t>
      </w:r>
      <w:r w:rsidR="00657BD9">
        <w:rPr>
          <w:bCs/>
          <w:spacing w:val="-2"/>
        </w:rPr>
        <w:t>ndertook</w:t>
      </w:r>
      <w:r>
        <w:rPr>
          <w:bCs/>
          <w:spacing w:val="-2"/>
        </w:rPr>
        <w:t xml:space="preserve"> industry </w:t>
      </w:r>
      <w:r w:rsidR="00657BD9">
        <w:rPr>
          <w:bCs/>
          <w:spacing w:val="-2"/>
        </w:rPr>
        <w:t xml:space="preserve">research </w:t>
      </w:r>
      <w:r>
        <w:rPr>
          <w:bCs/>
          <w:spacing w:val="-2"/>
        </w:rPr>
        <w:t>and data analysis</w:t>
      </w:r>
      <w:r w:rsidR="00657BD9">
        <w:rPr>
          <w:bCs/>
          <w:spacing w:val="-2"/>
        </w:rPr>
        <w:t xml:space="preserve"> to determine current and long-term sector trend</w:t>
      </w:r>
    </w:p>
    <w:p w:rsidR="00E20541" w:rsidRPr="00D74390" w:rsidRDefault="00E20541" w:rsidP="00E20541">
      <w:pPr>
        <w:tabs>
          <w:tab w:val="left" w:pos="-90"/>
          <w:tab w:val="left" w:pos="9540"/>
          <w:tab w:val="left" w:pos="9630"/>
        </w:tabs>
        <w:spacing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0"/>
          <w:szCs w:val="20"/>
        </w:rPr>
      </w:pPr>
    </w:p>
    <w:p w:rsidR="00E20541" w:rsidRDefault="00E20541" w:rsidP="00BD1368">
      <w:pPr>
        <w:tabs>
          <w:tab w:val="left" w:pos="-90"/>
          <w:tab w:val="left" w:pos="8624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</w:rPr>
      </w:pPr>
      <w:r>
        <w:rPr>
          <w:b/>
          <w:bCs/>
          <w:color w:val="000080"/>
          <w:spacing w:val="-2"/>
          <w:sz w:val="24"/>
          <w:szCs w:val="24"/>
          <w:lang w:eastAsia="zh-CN"/>
        </w:rPr>
        <w:t>CK Locke &amp; Partners</w:t>
      </w:r>
      <w:r>
        <w:rPr>
          <w:b/>
          <w:bCs/>
          <w:color w:val="000080"/>
          <w:spacing w:val="-2"/>
          <w:sz w:val="24"/>
          <w:szCs w:val="24"/>
          <w:lang w:eastAsia="zh-CN"/>
        </w:rPr>
        <w:tab/>
        <w:t>Perth, Australia</w:t>
      </w:r>
    </w:p>
    <w:p w:rsidR="00C649B4" w:rsidRPr="00942A19" w:rsidRDefault="00967E04" w:rsidP="00942A19">
      <w:pPr>
        <w:tabs>
          <w:tab w:val="left" w:pos="-90"/>
          <w:tab w:val="left" w:pos="8506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  <w:lang w:eastAsia="zh-CN"/>
        </w:rPr>
      </w:pPr>
      <w:r>
        <w:rPr>
          <w:rFonts w:hint="eastAsia"/>
          <w:i/>
          <w:spacing w:val="-2"/>
          <w:sz w:val="24"/>
          <w:szCs w:val="24"/>
          <w:lang w:eastAsia="zh-CN"/>
        </w:rPr>
        <w:t>Research Assistant</w:t>
      </w:r>
      <w:r w:rsidR="00E20541">
        <w:rPr>
          <w:i/>
          <w:spacing w:val="-2"/>
          <w:sz w:val="24"/>
          <w:szCs w:val="24"/>
          <w:lang w:eastAsia="zh-CN"/>
        </w:rPr>
        <w:tab/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Nov</w:t>
      </w:r>
      <w:r w:rsidR="008B2040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8B2040">
        <w:rPr>
          <w:i/>
          <w:spacing w:val="-2"/>
          <w:sz w:val="24"/>
          <w:szCs w:val="24"/>
          <w:lang w:eastAsia="zh-CN"/>
        </w:rPr>
        <w:t>0</w:t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8</w:t>
      </w:r>
      <w:r w:rsidR="00495113">
        <w:rPr>
          <w:i/>
          <w:spacing w:val="-2"/>
          <w:sz w:val="24"/>
          <w:szCs w:val="24"/>
          <w:lang w:eastAsia="zh-CN"/>
        </w:rPr>
        <w:t xml:space="preserve"> – 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8E5F61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495113">
        <w:rPr>
          <w:i/>
          <w:spacing w:val="-2"/>
          <w:sz w:val="24"/>
          <w:szCs w:val="24"/>
          <w:lang w:eastAsia="zh-CN"/>
        </w:rPr>
        <w:t>1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1</w:t>
      </w:r>
    </w:p>
    <w:p w:rsidR="00E20541" w:rsidRPr="00D74390" w:rsidRDefault="00E20541" w:rsidP="00E20541">
      <w:pPr>
        <w:widowControl w:val="0"/>
        <w:autoSpaceDE w:val="0"/>
        <w:autoSpaceDN w:val="0"/>
        <w:adjustRightInd w:val="0"/>
        <w:spacing w:after="0" w:line="260" w:lineRule="exact"/>
        <w:ind w:left="-360" w:right="-648" w:hanging="180"/>
        <w:rPr>
          <w:rFonts w:cs="Arial"/>
          <w:sz w:val="20"/>
          <w:szCs w:val="20"/>
          <w:lang w:eastAsia="zh-CN" w:bidi="sd-Deva-IN"/>
        </w:rPr>
      </w:pPr>
    </w:p>
    <w:p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spacing w:val="-2"/>
          <w:sz w:val="18"/>
          <w:szCs w:val="18"/>
        </w:rPr>
      </w:pPr>
      <w:r>
        <w:rPr>
          <w:rFonts w:cs="Arial"/>
          <w:b/>
          <w:sz w:val="24"/>
        </w:rPr>
        <w:t>Education</w:t>
      </w:r>
    </w:p>
    <w:tbl>
      <w:tblPr>
        <w:tblW w:w="11170" w:type="dxa"/>
        <w:tblInd w:w="-432" w:type="dxa"/>
        <w:tblLook w:val="04A0" w:firstRow="1" w:lastRow="0" w:firstColumn="1" w:lastColumn="0" w:noHBand="0" w:noVBand="1"/>
      </w:tblPr>
      <w:tblGrid>
        <w:gridCol w:w="5386"/>
        <w:gridCol w:w="3989"/>
        <w:gridCol w:w="1795"/>
      </w:tblGrid>
      <w:tr w:rsidR="00E20541" w:rsidRPr="00D74390" w:rsidTr="00526197">
        <w:trPr>
          <w:trHeight w:val="306"/>
        </w:trPr>
        <w:tc>
          <w:tcPr>
            <w:tcW w:w="5386" w:type="dxa"/>
            <w:shd w:val="clear" w:color="auto" w:fill="auto"/>
            <w:noWrap/>
          </w:tcPr>
          <w:p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>M</w:t>
            </w:r>
            <w:r>
              <w:rPr>
                <w:rFonts w:eastAsia="Times New Roman"/>
                <w:color w:val="000000"/>
              </w:rPr>
              <w:t>aster of</w:t>
            </w:r>
            <w:r w:rsidRPr="00DB0A5A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Commerce</w:t>
            </w:r>
            <w:r w:rsidRPr="00DB0A5A">
              <w:rPr>
                <w:rFonts w:eastAsia="Times New Roman"/>
                <w:color w:val="000000"/>
              </w:rPr>
              <w:t xml:space="preserve"> (Finance &amp; </w:t>
            </w:r>
            <w:r>
              <w:rPr>
                <w:rFonts w:eastAsia="Times New Roman"/>
                <w:color w:val="000000"/>
              </w:rPr>
              <w:t>Economics</w:t>
            </w:r>
            <w:r w:rsidRPr="00DB0A5A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89" w:type="dxa"/>
            <w:shd w:val="clear" w:color="auto" w:fill="auto"/>
            <w:noWrap/>
          </w:tcPr>
          <w:p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b/>
                <w:color w:val="000000"/>
                <w:lang w:eastAsia="zh-CN"/>
              </w:rPr>
            </w:pPr>
            <w:r w:rsidRPr="009402FC">
              <w:rPr>
                <w:b/>
                <w:color w:val="000000"/>
                <w:lang w:eastAsia="zh-CN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:rsidR="00E20541" w:rsidRPr="00687C3D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rFonts w:eastAsia="PMingLiU"/>
                <w:i/>
                <w:color w:val="000000"/>
                <w:lang w:val="en-AU" w:eastAsia="zh-TW"/>
              </w:rPr>
            </w:pPr>
            <w:r>
              <w:rPr>
                <w:rFonts w:eastAsia="PMingLiU"/>
                <w:i/>
                <w:color w:val="000000"/>
                <w:lang w:val="en-AU" w:eastAsia="zh-TW"/>
              </w:rPr>
              <w:t>2006 - 2008</w:t>
            </w:r>
          </w:p>
        </w:tc>
      </w:tr>
      <w:tr w:rsidR="00E20541" w:rsidRPr="00D74390" w:rsidTr="00526197">
        <w:trPr>
          <w:trHeight w:val="287"/>
        </w:trPr>
        <w:tc>
          <w:tcPr>
            <w:tcW w:w="5386" w:type="dxa"/>
            <w:shd w:val="clear" w:color="auto" w:fill="auto"/>
            <w:noWrap/>
          </w:tcPr>
          <w:p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 xml:space="preserve">Bachelor of </w:t>
            </w:r>
            <w:r>
              <w:rPr>
                <w:rFonts w:eastAsia="Times New Roman"/>
                <w:color w:val="000000"/>
              </w:rPr>
              <w:t>Business Administration</w:t>
            </w:r>
            <w:r w:rsidRPr="00DB0A5A">
              <w:rPr>
                <w:rFonts w:eastAsia="Times New Roman"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Finance</w:t>
            </w:r>
            <w:r w:rsidRPr="00DB0A5A">
              <w:rPr>
                <w:rFonts w:eastAsia="Times New Roman"/>
                <w:color w:val="000000"/>
              </w:rPr>
              <w:t xml:space="preserve">) </w:t>
            </w:r>
          </w:p>
        </w:tc>
        <w:tc>
          <w:tcPr>
            <w:tcW w:w="3989" w:type="dxa"/>
            <w:shd w:val="clear" w:color="auto" w:fill="auto"/>
            <w:noWrap/>
          </w:tcPr>
          <w:p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rFonts w:eastAsia="Times New Roman"/>
                <w:b/>
                <w:color w:val="000000"/>
              </w:rPr>
            </w:pPr>
            <w:r w:rsidRPr="009402FC">
              <w:rPr>
                <w:rFonts w:eastAsia="Times New Roman"/>
                <w:b/>
                <w:color w:val="000000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:rsidR="00E20541" w:rsidRPr="000B7886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i/>
                <w:color w:val="000000"/>
                <w:lang w:eastAsia="zh-CN"/>
              </w:rPr>
            </w:pPr>
            <w:r>
              <w:rPr>
                <w:rFonts w:eastAsia="Times New Roman"/>
                <w:i/>
                <w:color w:val="000000"/>
              </w:rPr>
              <w:t>2002 - 2006</w:t>
            </w:r>
          </w:p>
        </w:tc>
      </w:tr>
    </w:tbl>
    <w:p w:rsidR="00E20541" w:rsidRDefault="00E20541" w:rsidP="00E20541">
      <w:pP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</w:p>
    <w:p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Additional</w:t>
      </w:r>
    </w:p>
    <w:p w:rsidR="00E20541" w:rsidRDefault="00E20541" w:rsidP="003344F4">
      <w:pPr>
        <w:pStyle w:val="a5"/>
        <w:tabs>
          <w:tab w:val="left" w:pos="0"/>
          <w:tab w:val="left" w:pos="9540"/>
          <w:tab w:val="left" w:pos="9630"/>
        </w:tabs>
        <w:spacing w:after="0" w:line="240" w:lineRule="auto"/>
        <w:ind w:left="0" w:right="-648"/>
        <w:jc w:val="both"/>
        <w:rPr>
          <w:rFonts w:cs="Arial"/>
        </w:rPr>
      </w:pPr>
      <w:r>
        <w:rPr>
          <w:rFonts w:cs="Arial"/>
        </w:rPr>
        <w:t>Excellent written and verbal communication skills in Chinese and English</w:t>
      </w:r>
    </w:p>
    <w:p w:rsidR="00A0360A" w:rsidRDefault="00942A19" w:rsidP="003344F4">
      <w:pPr>
        <w:spacing w:after="0" w:line="240" w:lineRule="auto"/>
        <w:ind w:right="-648"/>
        <w:rPr>
          <w:rFonts w:cs="Arial"/>
          <w:lang w:eastAsia="zh-CN"/>
        </w:rPr>
      </w:pPr>
      <w:r>
        <w:rPr>
          <w:rFonts w:cs="Arial" w:hint="eastAsia"/>
          <w:lang w:eastAsia="zh-CN"/>
        </w:rPr>
        <w:t>D</w:t>
      </w:r>
      <w:r w:rsidR="00D16271" w:rsidRPr="00D16271">
        <w:rPr>
          <w:rFonts w:cs="Arial"/>
        </w:rPr>
        <w:t xml:space="preserve">etailed oriented and </w:t>
      </w:r>
      <w:r>
        <w:rPr>
          <w:rFonts w:cs="Arial" w:hint="eastAsia"/>
          <w:lang w:eastAsia="zh-CN"/>
        </w:rPr>
        <w:t xml:space="preserve">highly </w:t>
      </w:r>
      <w:r w:rsidR="00D16271" w:rsidRPr="00D16271">
        <w:rPr>
          <w:rFonts w:cs="Arial"/>
        </w:rPr>
        <w:t>organized</w:t>
      </w:r>
      <w:r w:rsidR="00D16271">
        <w:rPr>
          <w:rFonts w:cs="Arial"/>
          <w:lang w:eastAsia="zh-CN"/>
        </w:rPr>
        <w:t xml:space="preserve">; </w:t>
      </w:r>
      <w:r w:rsidR="00A0360A">
        <w:rPr>
          <w:rFonts w:cs="Arial"/>
          <w:lang w:eastAsia="zh-CN"/>
        </w:rPr>
        <w:t>proven ability to work in a high pressure environment</w:t>
      </w:r>
    </w:p>
    <w:p w:rsidR="00A57C69" w:rsidRDefault="00A57C69" w:rsidP="001F7209">
      <w:pPr>
        <w:spacing w:after="0" w:line="360" w:lineRule="exact"/>
        <w:ind w:right="-648"/>
        <w:rPr>
          <w:b/>
          <w:sz w:val="21"/>
          <w:szCs w:val="21"/>
          <w:lang w:eastAsia="zh-CN"/>
        </w:rPr>
      </w:pPr>
    </w:p>
    <w:p w:rsidR="001F7209" w:rsidRPr="00215053" w:rsidRDefault="001F7209" w:rsidP="001F7209">
      <w:pPr>
        <w:spacing w:after="0" w:line="360" w:lineRule="exact"/>
        <w:ind w:right="-648"/>
        <w:rPr>
          <w:b/>
          <w:sz w:val="21"/>
          <w:szCs w:val="21"/>
          <w:lang w:val="en-AU" w:eastAsia="zh-CN"/>
        </w:rPr>
      </w:pPr>
      <w:r w:rsidRPr="00215053">
        <w:rPr>
          <w:b/>
          <w:sz w:val="21"/>
          <w:szCs w:val="21"/>
          <w:lang w:eastAsia="zh-CN"/>
        </w:rPr>
        <w:lastRenderedPageBreak/>
        <w:t>Alan Wang (</w:t>
      </w:r>
      <w:r w:rsidRPr="00215053">
        <w:rPr>
          <w:b/>
          <w:sz w:val="21"/>
          <w:szCs w:val="21"/>
          <w:lang w:eastAsia="zh-CN"/>
        </w:rPr>
        <w:t>王亚闻</w:t>
      </w:r>
      <w:r w:rsidR="00593FA2" w:rsidRPr="00215053">
        <w:rPr>
          <w:b/>
          <w:sz w:val="21"/>
          <w:szCs w:val="21"/>
          <w:lang w:val="en-AU" w:eastAsia="zh-CN"/>
        </w:rPr>
        <w:t>)</w:t>
      </w:r>
    </w:p>
    <w:p w:rsidR="001F7209" w:rsidRPr="00215053" w:rsidRDefault="001F7209" w:rsidP="001F7209">
      <w:pPr>
        <w:tabs>
          <w:tab w:val="left" w:pos="1965"/>
        </w:tabs>
        <w:spacing w:after="0" w:line="360" w:lineRule="exact"/>
        <w:ind w:right="-648"/>
        <w:rPr>
          <w:rFonts w:cs="Arial"/>
          <w:sz w:val="21"/>
          <w:szCs w:val="21"/>
          <w:lang w:val="en-AU" w:eastAsia="zh-CN"/>
        </w:rPr>
      </w:pPr>
      <w:r w:rsidRPr="00215053">
        <w:rPr>
          <w:rFonts w:cs="Arial"/>
          <w:sz w:val="21"/>
          <w:szCs w:val="21"/>
          <w:lang w:val="en-AU" w:eastAsia="zh-CN"/>
        </w:rPr>
        <w:t>地址：上海市静安区</w:t>
      </w:r>
      <w:r w:rsidR="0027667C">
        <w:rPr>
          <w:rFonts w:cs="Arial" w:hint="eastAsia"/>
          <w:sz w:val="21"/>
          <w:szCs w:val="21"/>
          <w:lang w:val="en-AU" w:eastAsia="zh-CN"/>
        </w:rPr>
        <w:t>宝山路</w:t>
      </w:r>
      <w:r w:rsidR="0027667C">
        <w:rPr>
          <w:rFonts w:cs="Arial" w:hint="eastAsia"/>
          <w:sz w:val="21"/>
          <w:szCs w:val="21"/>
          <w:lang w:val="en-AU" w:eastAsia="zh-CN"/>
        </w:rPr>
        <w:t>268</w:t>
      </w:r>
      <w:r w:rsidR="0027667C">
        <w:rPr>
          <w:rFonts w:cs="Arial" w:hint="eastAsia"/>
          <w:sz w:val="21"/>
          <w:szCs w:val="21"/>
          <w:lang w:val="en-AU" w:eastAsia="zh-CN"/>
        </w:rPr>
        <w:t>弄</w:t>
      </w:r>
      <w:r w:rsidR="0027667C">
        <w:rPr>
          <w:rFonts w:cs="Arial" w:hint="eastAsia"/>
          <w:sz w:val="21"/>
          <w:szCs w:val="21"/>
          <w:lang w:val="en-AU" w:eastAsia="zh-CN"/>
        </w:rPr>
        <w:t>1</w:t>
      </w:r>
      <w:r w:rsidR="0027667C">
        <w:rPr>
          <w:rFonts w:cs="Arial" w:hint="eastAsia"/>
          <w:sz w:val="21"/>
          <w:szCs w:val="21"/>
          <w:lang w:val="en-AU" w:eastAsia="zh-CN"/>
        </w:rPr>
        <w:t>号楼</w:t>
      </w:r>
      <w:r w:rsidR="0027667C">
        <w:rPr>
          <w:rFonts w:cs="Arial" w:hint="eastAsia"/>
          <w:sz w:val="21"/>
          <w:szCs w:val="21"/>
          <w:lang w:val="en-AU" w:eastAsia="zh-CN"/>
        </w:rPr>
        <w:t>1703</w:t>
      </w:r>
      <w:r w:rsidR="0027667C">
        <w:rPr>
          <w:rFonts w:cs="Arial" w:hint="eastAsia"/>
          <w:sz w:val="21"/>
          <w:szCs w:val="21"/>
          <w:lang w:val="en-AU" w:eastAsia="zh-CN"/>
        </w:rPr>
        <w:t>室</w:t>
      </w:r>
    </w:p>
    <w:p w:rsidR="00E63835" w:rsidRDefault="001F7209" w:rsidP="0064511B">
      <w:pPr>
        <w:spacing w:after="0" w:line="360" w:lineRule="exact"/>
        <w:ind w:right="-648"/>
        <w:rPr>
          <w:rFonts w:cs="Arial"/>
          <w:i/>
          <w:sz w:val="21"/>
          <w:szCs w:val="21"/>
          <w:lang w:val="en-AU" w:eastAsia="zh-CN"/>
        </w:rPr>
      </w:pPr>
      <w:r w:rsidRPr="00215053">
        <w:rPr>
          <w:rFonts w:cs="Arial"/>
          <w:sz w:val="21"/>
          <w:szCs w:val="21"/>
          <w:lang w:val="en-AU" w:eastAsia="zh-CN"/>
        </w:rPr>
        <w:t>手机：</w:t>
      </w:r>
      <w:r w:rsidR="0027667C">
        <w:rPr>
          <w:rFonts w:cs="Arial"/>
          <w:sz w:val="21"/>
          <w:szCs w:val="21"/>
          <w:lang w:val="en-AU" w:eastAsia="zh-CN"/>
        </w:rPr>
        <w:t>(86) 1</w:t>
      </w:r>
      <w:r w:rsidR="0027667C">
        <w:rPr>
          <w:rFonts w:cs="Arial" w:hint="eastAsia"/>
          <w:sz w:val="21"/>
          <w:szCs w:val="21"/>
          <w:lang w:val="en-AU" w:eastAsia="zh-CN"/>
        </w:rPr>
        <w:t xml:space="preserve">87 2162 </w:t>
      </w:r>
      <w:r w:rsidR="0064511B">
        <w:rPr>
          <w:rFonts w:cs="Arial" w:hint="eastAsia"/>
          <w:sz w:val="21"/>
          <w:szCs w:val="21"/>
          <w:lang w:val="en-AU" w:eastAsia="zh-CN"/>
        </w:rPr>
        <w:t xml:space="preserve">0167  </w:t>
      </w:r>
      <w:r w:rsidRPr="00215053">
        <w:rPr>
          <w:rFonts w:cs="Arial"/>
          <w:sz w:val="21"/>
          <w:szCs w:val="21"/>
          <w:lang w:val="en-AU" w:eastAsia="zh-CN"/>
        </w:rPr>
        <w:t>邮箱：</w:t>
      </w:r>
      <w:hyperlink r:id="rId10" w:history="1">
        <w:r w:rsidR="00FB7CB2" w:rsidRPr="00DA5AEA">
          <w:rPr>
            <w:rStyle w:val="a3"/>
            <w:rFonts w:cs="Arial" w:hint="eastAsia"/>
            <w:sz w:val="21"/>
            <w:szCs w:val="21"/>
            <w:lang w:val="en-AU" w:eastAsia="zh-CN"/>
          </w:rPr>
          <w:t>wangyawen@ccig.com</w:t>
        </w:r>
      </w:hyperlink>
      <w:r w:rsidR="00FB7CB2">
        <w:rPr>
          <w:rFonts w:cs="Arial" w:hint="eastAsia"/>
          <w:sz w:val="21"/>
          <w:szCs w:val="21"/>
          <w:lang w:val="en-AU" w:eastAsia="zh-CN"/>
        </w:rPr>
        <w:t xml:space="preserve"> </w:t>
      </w:r>
      <w:bookmarkStart w:id="0" w:name="_GoBack"/>
      <w:bookmarkEnd w:id="0"/>
      <w:r w:rsidR="00D50125">
        <w:fldChar w:fldCharType="begin"/>
      </w:r>
      <w:r w:rsidR="00D50125">
        <w:instrText xml:space="preserve"> HYPERLINK "mailto:alan.wyw@hotmail.com" </w:instrText>
      </w:r>
      <w:r w:rsidR="00D50125">
        <w:fldChar w:fldCharType="separate"/>
      </w:r>
      <w:r w:rsidRPr="00215053">
        <w:rPr>
          <w:rStyle w:val="a3"/>
          <w:rFonts w:cs="Arial"/>
          <w:i/>
          <w:sz w:val="21"/>
          <w:szCs w:val="21"/>
          <w:lang w:val="en-AU" w:eastAsia="zh-CN"/>
        </w:rPr>
        <w:t>alan.</w:t>
      </w:r>
      <w:r w:rsidRPr="00215053">
        <w:rPr>
          <w:rStyle w:val="a3"/>
          <w:rFonts w:cs="Arial"/>
          <w:i/>
          <w:sz w:val="21"/>
          <w:szCs w:val="21"/>
          <w:lang w:eastAsia="zh-CN"/>
        </w:rPr>
        <w:t>wyw</w:t>
      </w:r>
      <w:r w:rsidRPr="00215053">
        <w:rPr>
          <w:rStyle w:val="a3"/>
          <w:rFonts w:cs="Arial"/>
          <w:i/>
          <w:sz w:val="21"/>
          <w:szCs w:val="21"/>
          <w:lang w:val="en-AU" w:eastAsia="zh-CN"/>
        </w:rPr>
        <w:t>@hotmail.com</w:t>
      </w:r>
      <w:r w:rsidR="00D50125">
        <w:rPr>
          <w:rStyle w:val="a3"/>
          <w:rFonts w:cs="Arial"/>
          <w:i/>
          <w:sz w:val="21"/>
          <w:szCs w:val="21"/>
          <w:lang w:val="en-AU" w:eastAsia="zh-CN"/>
        </w:rPr>
        <w:fldChar w:fldCharType="end"/>
      </w:r>
    </w:p>
    <w:p w:rsidR="0064511B" w:rsidRPr="0064511B" w:rsidRDefault="0064511B" w:rsidP="0064511B">
      <w:pPr>
        <w:spacing w:after="0" w:line="360" w:lineRule="exact"/>
        <w:ind w:right="-648"/>
        <w:rPr>
          <w:rFonts w:cs="Arial"/>
          <w:sz w:val="21"/>
          <w:szCs w:val="21"/>
          <w:lang w:val="en-AU" w:eastAsia="zh-CN"/>
        </w:rPr>
      </w:pPr>
    </w:p>
    <w:p w:rsidR="001F7209" w:rsidRPr="00215053" w:rsidRDefault="0066602C" w:rsidP="001F7209">
      <w:pPr>
        <w:pStyle w:val="2"/>
        <w:pBdr>
          <w:bottom w:val="single" w:sz="4" w:space="1" w:color="auto"/>
        </w:pBdr>
        <w:tabs>
          <w:tab w:val="left" w:pos="90"/>
          <w:tab w:val="left" w:pos="9540"/>
          <w:tab w:val="left" w:pos="9630"/>
        </w:tabs>
        <w:spacing w:line="260" w:lineRule="exact"/>
        <w:ind w:left="-360" w:right="-648" w:hanging="180"/>
        <w:rPr>
          <w:rFonts w:ascii="Calibri" w:eastAsia="宋体" w:hAnsi="Calibri" w:cs="Arial"/>
          <w:b/>
          <w:sz w:val="21"/>
          <w:szCs w:val="21"/>
        </w:rPr>
      </w:pPr>
      <w:r w:rsidRPr="00215053">
        <w:rPr>
          <w:rFonts w:ascii="Calibri" w:eastAsia="宋体" w:hAnsi="Calibri" w:cs="Arial" w:hint="eastAsia"/>
          <w:b/>
          <w:sz w:val="21"/>
          <w:szCs w:val="21"/>
          <w:lang w:val="en-AU" w:eastAsia="zh-CN"/>
        </w:rPr>
        <w:t>工作</w:t>
      </w:r>
      <w:r w:rsidR="001F7209" w:rsidRPr="00215053">
        <w:rPr>
          <w:rFonts w:ascii="Calibri" w:eastAsia="宋体" w:hAnsi="Calibri" w:cs="Arial"/>
          <w:b/>
          <w:sz w:val="21"/>
          <w:szCs w:val="21"/>
          <w:lang w:val="en-AU" w:eastAsia="zh-CN"/>
        </w:rPr>
        <w:t>经验</w:t>
      </w:r>
    </w:p>
    <w:p w:rsidR="003E0743" w:rsidRDefault="003E0743" w:rsidP="005A3859">
      <w:pPr>
        <w:tabs>
          <w:tab w:val="left" w:pos="8856"/>
          <w:tab w:val="left" w:pos="9630"/>
          <w:tab w:val="left" w:pos="9810"/>
        </w:tabs>
        <w:spacing w:before="40" w:after="0" w:line="260" w:lineRule="exact"/>
        <w:ind w:leftChars="-257" w:left="-565" w:rightChars="-250" w:right="-550"/>
        <w:jc w:val="both"/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</w:pPr>
      <w:r>
        <w:rPr>
          <w:rFonts w:cs="Arial" w:hint="eastAsia"/>
          <w:b/>
          <w:bCs/>
          <w:color w:val="000080"/>
          <w:spacing w:val="-2"/>
          <w:sz w:val="21"/>
          <w:szCs w:val="21"/>
          <w:lang w:eastAsia="zh-CN"/>
        </w:rPr>
        <w:t xml:space="preserve">China Capital Investment Group                                                                                                                                                  </w:t>
      </w:r>
      <w:r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 xml:space="preserve"> </w:t>
      </w:r>
      <w:r>
        <w:rPr>
          <w:rFonts w:cs="Arial" w:hint="eastAsia"/>
          <w:b/>
          <w:bCs/>
          <w:color w:val="000080"/>
          <w:spacing w:val="-2"/>
          <w:sz w:val="21"/>
          <w:szCs w:val="21"/>
          <w:lang w:eastAsia="zh-CN"/>
        </w:rPr>
        <w:t>中国，上海</w:t>
      </w:r>
    </w:p>
    <w:p w:rsidR="00E47332" w:rsidRDefault="00E47332" w:rsidP="00E47332">
      <w:pPr>
        <w:tabs>
          <w:tab w:val="left" w:pos="-284"/>
          <w:tab w:val="left" w:pos="8856"/>
          <w:tab w:val="left" w:pos="9630"/>
          <w:tab w:val="left" w:pos="9810"/>
        </w:tabs>
        <w:spacing w:before="40" w:after="0" w:line="260" w:lineRule="exact"/>
        <w:ind w:leftChars="-258" w:left="-1" w:rightChars="-295" w:right="-649" w:hanging="567"/>
        <w:jc w:val="both"/>
        <w:rPr>
          <w:rFonts w:cs="Arial"/>
          <w:i/>
          <w:spacing w:val="-2"/>
          <w:sz w:val="21"/>
          <w:szCs w:val="21"/>
          <w:lang w:eastAsia="zh-CN"/>
        </w:rPr>
      </w:pP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高级投资经理（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2015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年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5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月至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2017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年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3</w:t>
      </w:r>
      <w:r w:rsidRPr="00E47332">
        <w:rPr>
          <w:rFonts w:cs="Arial" w:hint="eastAsia"/>
          <w:i/>
          <w:spacing w:val="-2"/>
          <w:sz w:val="21"/>
          <w:szCs w:val="21"/>
          <w:lang w:eastAsia="zh-CN"/>
        </w:rPr>
        <w:t>月）</w:t>
      </w:r>
    </w:p>
    <w:p w:rsidR="00E47332" w:rsidRDefault="00E47332" w:rsidP="00E47332">
      <w:pPr>
        <w:tabs>
          <w:tab w:val="left" w:pos="-284"/>
          <w:tab w:val="left" w:pos="8856"/>
          <w:tab w:val="left" w:pos="9630"/>
          <w:tab w:val="left" w:pos="9810"/>
        </w:tabs>
        <w:spacing w:before="40" w:after="0" w:line="260" w:lineRule="exact"/>
        <w:ind w:leftChars="-258" w:left="-1" w:rightChars="-295" w:right="-649" w:hanging="567"/>
        <w:jc w:val="both"/>
        <w:rPr>
          <w:rFonts w:cs="Arial"/>
          <w:i/>
          <w:spacing w:val="-2"/>
          <w:sz w:val="21"/>
          <w:szCs w:val="21"/>
          <w:lang w:eastAsia="zh-CN"/>
        </w:rPr>
      </w:pPr>
    </w:p>
    <w:p w:rsidR="00E47332" w:rsidRPr="00E47332" w:rsidRDefault="00E47332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</w:pP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成功完成对法国</w:t>
      </w: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ECLA</w:t>
      </w: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学生公寓</w:t>
      </w:r>
      <w:r w:rsidR="0028359C">
        <w:rPr>
          <w:rFonts w:cs="Arial" w:hint="eastAsia"/>
          <w:bCs/>
          <w:spacing w:val="-2"/>
          <w:sz w:val="21"/>
          <w:szCs w:val="21"/>
          <w:lang w:eastAsia="zh-CN"/>
        </w:rPr>
        <w:t>项目</w:t>
      </w: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的投资（投资金额</w:t>
      </w: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1000</w:t>
      </w:r>
      <w:r w:rsidRPr="00E47332">
        <w:rPr>
          <w:rFonts w:cs="Arial" w:hint="eastAsia"/>
          <w:bCs/>
          <w:spacing w:val="-2"/>
          <w:sz w:val="21"/>
          <w:szCs w:val="21"/>
          <w:lang w:eastAsia="zh-CN"/>
        </w:rPr>
        <w:t>万欧元）</w:t>
      </w:r>
    </w:p>
    <w:p w:rsidR="00E47332" w:rsidRDefault="00FF03DA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FF03DA">
        <w:rPr>
          <w:rFonts w:cs="Arial" w:hint="eastAsia"/>
          <w:bCs/>
          <w:spacing w:val="-2"/>
          <w:sz w:val="21"/>
          <w:szCs w:val="21"/>
          <w:lang w:eastAsia="zh-CN"/>
        </w:rPr>
        <w:t>执行了对美国</w:t>
      </w:r>
      <w:r w:rsidRPr="00FF03DA">
        <w:rPr>
          <w:rFonts w:cs="Arial" w:hint="eastAsia"/>
          <w:bCs/>
          <w:spacing w:val="-2"/>
          <w:sz w:val="21"/>
          <w:szCs w:val="21"/>
          <w:lang w:eastAsia="zh-CN"/>
        </w:rPr>
        <w:t>Healdsburg</w:t>
      </w:r>
      <w:r w:rsidRPr="00FF03DA">
        <w:rPr>
          <w:rFonts w:cs="Arial" w:hint="eastAsia"/>
          <w:bCs/>
          <w:spacing w:val="-2"/>
          <w:sz w:val="21"/>
          <w:szCs w:val="21"/>
          <w:lang w:eastAsia="zh-CN"/>
        </w:rPr>
        <w:t>房地产酒店项目的可转债投资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（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1000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万美元）</w:t>
      </w:r>
    </w:p>
    <w:p w:rsidR="00FF03DA" w:rsidRDefault="00FF03DA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执行了对越南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Fusion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度假酒店项目的股权投资（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5000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万美元）</w:t>
      </w:r>
    </w:p>
    <w:p w:rsidR="002E3A63" w:rsidRDefault="002E3A63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执行了对韩国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Nature Republic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护肤品项目的股权投资（</w:t>
      </w:r>
      <w:r w:rsidR="0064511B">
        <w:rPr>
          <w:rFonts w:cs="Arial" w:hint="eastAsia"/>
          <w:bCs/>
          <w:spacing w:val="-2"/>
          <w:sz w:val="21"/>
          <w:szCs w:val="21"/>
          <w:lang w:eastAsia="zh-CN"/>
        </w:rPr>
        <w:t>2600</w:t>
      </w:r>
      <w:r w:rsidR="0064511B">
        <w:rPr>
          <w:rFonts w:cs="Arial" w:hint="eastAsia"/>
          <w:bCs/>
          <w:spacing w:val="-2"/>
          <w:sz w:val="21"/>
          <w:szCs w:val="21"/>
          <w:lang w:eastAsia="zh-CN"/>
        </w:rPr>
        <w:t>万美元）</w:t>
      </w:r>
    </w:p>
    <w:p w:rsidR="00FF03DA" w:rsidRDefault="002E3A63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参与了对日本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Vati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养老护理院项目的股权投资（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12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亿日元）</w:t>
      </w:r>
    </w:p>
    <w:p w:rsidR="002E3A63" w:rsidRPr="00FF03DA" w:rsidRDefault="002E3A63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参与了对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Klook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和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Lamei Tour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等文化旅游项目的投资</w:t>
      </w:r>
    </w:p>
    <w:p w:rsidR="00E47332" w:rsidRDefault="00E47332" w:rsidP="00E47332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对澳洲梦岛度假酒店（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Daydream Island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）进行投后管理</w:t>
      </w:r>
    </w:p>
    <w:p w:rsidR="001F7209" w:rsidRPr="00215053" w:rsidRDefault="001F7209" w:rsidP="005A3859">
      <w:pPr>
        <w:tabs>
          <w:tab w:val="left" w:pos="8856"/>
          <w:tab w:val="left" w:pos="9630"/>
          <w:tab w:val="left" w:pos="9810"/>
        </w:tabs>
        <w:spacing w:before="40" w:after="0" w:line="260" w:lineRule="exact"/>
        <w:ind w:leftChars="-257" w:left="-565" w:rightChars="-250" w:right="-550"/>
        <w:jc w:val="both"/>
        <w:rPr>
          <w:rFonts w:cs="Arial"/>
          <w:spacing w:val="-2"/>
          <w:sz w:val="21"/>
          <w:szCs w:val="21"/>
          <w:lang w:eastAsia="zh-CN"/>
        </w:rPr>
      </w:pP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Satori Investments</w:t>
      </w: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ab/>
      </w: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中国，上海</w:t>
      </w:r>
    </w:p>
    <w:p w:rsidR="001F7209" w:rsidRPr="00215053" w:rsidRDefault="003E0743" w:rsidP="005A3859">
      <w:pPr>
        <w:tabs>
          <w:tab w:val="left" w:pos="-284"/>
          <w:tab w:val="left" w:pos="8856"/>
          <w:tab w:val="left" w:pos="9630"/>
          <w:tab w:val="left" w:pos="9810"/>
        </w:tabs>
        <w:spacing w:before="40" w:after="0" w:line="260" w:lineRule="exact"/>
        <w:ind w:leftChars="-258" w:left="-1" w:rightChars="-295" w:right="-649" w:hanging="567"/>
        <w:jc w:val="both"/>
        <w:rPr>
          <w:rFonts w:cs="Arial"/>
          <w:i/>
          <w:spacing w:val="-2"/>
          <w:sz w:val="21"/>
          <w:szCs w:val="21"/>
          <w:lang w:eastAsia="zh-CN"/>
        </w:rPr>
      </w:pPr>
      <w:r>
        <w:rPr>
          <w:rFonts w:cs="Arial" w:hint="eastAsia"/>
          <w:i/>
          <w:spacing w:val="-2"/>
          <w:sz w:val="21"/>
          <w:szCs w:val="21"/>
          <w:lang w:eastAsia="zh-CN"/>
        </w:rPr>
        <w:t>投资</w:t>
      </w:r>
      <w:r w:rsidR="00452F62" w:rsidRPr="00215053">
        <w:rPr>
          <w:rFonts w:cs="Arial"/>
          <w:i/>
          <w:spacing w:val="-2"/>
          <w:sz w:val="21"/>
          <w:szCs w:val="21"/>
          <w:lang w:eastAsia="zh-CN"/>
        </w:rPr>
        <w:t>经理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（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2013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 w:rsidR="003C202D">
        <w:rPr>
          <w:rFonts w:cs="Arial"/>
          <w:i/>
          <w:spacing w:val="-2"/>
          <w:sz w:val="21"/>
          <w:szCs w:val="21"/>
          <w:lang w:eastAsia="zh-CN"/>
        </w:rPr>
        <w:t>5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月至</w:t>
      </w:r>
      <w:r>
        <w:rPr>
          <w:rFonts w:cs="Arial"/>
          <w:i/>
          <w:spacing w:val="-2"/>
          <w:sz w:val="21"/>
          <w:szCs w:val="21"/>
          <w:lang w:eastAsia="zh-CN"/>
        </w:rPr>
        <w:t>201</w:t>
      </w:r>
      <w:r>
        <w:rPr>
          <w:rFonts w:cs="Arial" w:hint="eastAsia"/>
          <w:i/>
          <w:spacing w:val="-2"/>
          <w:sz w:val="21"/>
          <w:szCs w:val="21"/>
          <w:lang w:eastAsia="zh-CN"/>
        </w:rPr>
        <w:t>5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>
        <w:rPr>
          <w:rFonts w:cs="Arial" w:hint="eastAsia"/>
          <w:i/>
          <w:spacing w:val="-2"/>
          <w:sz w:val="21"/>
          <w:szCs w:val="21"/>
          <w:lang w:eastAsia="zh-CN"/>
        </w:rPr>
        <w:t>5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月）</w:t>
      </w:r>
    </w:p>
    <w:p w:rsidR="009247E2" w:rsidRPr="00215053" w:rsidRDefault="009247E2" w:rsidP="005A3859">
      <w:pPr>
        <w:tabs>
          <w:tab w:val="left" w:pos="-90"/>
          <w:tab w:val="left" w:pos="8856"/>
          <w:tab w:val="left" w:pos="9630"/>
          <w:tab w:val="left" w:pos="9810"/>
        </w:tabs>
        <w:spacing w:before="40" w:after="0"/>
        <w:ind w:leftChars="-82" w:rightChars="-295" w:right="-649" w:hanging="180"/>
        <w:jc w:val="both"/>
        <w:rPr>
          <w:rFonts w:cs="Arial"/>
          <w:i/>
          <w:spacing w:val="-2"/>
          <w:sz w:val="21"/>
          <w:szCs w:val="21"/>
          <w:lang w:eastAsia="zh-CN"/>
        </w:rPr>
      </w:pPr>
    </w:p>
    <w:p w:rsidR="001F7209" w:rsidRPr="00215053" w:rsidRDefault="00CD09FB" w:rsidP="005A3859">
      <w:pPr>
        <w:numPr>
          <w:ilvl w:val="0"/>
          <w:numId w:val="1"/>
        </w:numPr>
        <w:tabs>
          <w:tab w:val="left" w:pos="-540"/>
          <w:tab w:val="num" w:pos="-14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/>
          <w:bCs/>
          <w:spacing w:val="-2"/>
          <w:sz w:val="21"/>
          <w:szCs w:val="21"/>
          <w:lang w:eastAsia="zh-CN"/>
        </w:rPr>
        <w:t>参与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多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项大型并购交易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 xml:space="preserve">, </w:t>
      </w:r>
      <w:r w:rsidR="00BA2E2D" w:rsidRPr="00215053">
        <w:rPr>
          <w:rFonts w:cs="Arial"/>
          <w:bCs/>
          <w:spacing w:val="-2"/>
          <w:sz w:val="21"/>
          <w:szCs w:val="21"/>
          <w:lang w:eastAsia="zh-CN"/>
        </w:rPr>
        <w:t>总额达到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50</w:t>
      </w:r>
      <w:r w:rsidR="00DE2F34" w:rsidRPr="00215053">
        <w:rPr>
          <w:rFonts w:cs="Arial"/>
          <w:bCs/>
          <w:spacing w:val="-2"/>
          <w:sz w:val="21"/>
          <w:szCs w:val="21"/>
          <w:lang w:eastAsia="zh-CN"/>
        </w:rPr>
        <w:t>多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亿澳元</w:t>
      </w:r>
    </w:p>
    <w:p w:rsidR="001D664A" w:rsidRPr="00215053" w:rsidRDefault="0031152E" w:rsidP="005A3859">
      <w:pPr>
        <w:numPr>
          <w:ilvl w:val="2"/>
          <w:numId w:val="5"/>
        </w:numPr>
        <w:tabs>
          <w:tab w:val="clear" w:pos="540"/>
          <w:tab w:val="left" w:pos="-540"/>
          <w:tab w:val="num" w:pos="993"/>
          <w:tab w:val="left" w:pos="9540"/>
          <w:tab w:val="left" w:pos="9630"/>
        </w:tabs>
        <w:spacing w:after="0"/>
        <w:ind w:rightChars="-295" w:right="-649" w:hanging="114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215053">
        <w:rPr>
          <w:rFonts w:cs="Arial"/>
          <w:bCs/>
          <w:spacing w:val="-2"/>
          <w:sz w:val="21"/>
          <w:szCs w:val="21"/>
          <w:lang w:eastAsia="zh-CN"/>
        </w:rPr>
        <w:t>宝钢</w:t>
      </w:r>
      <w:r w:rsidR="00BA6DCE" w:rsidRPr="00215053">
        <w:rPr>
          <w:rFonts w:cs="Arial"/>
          <w:bCs/>
          <w:spacing w:val="-2"/>
          <w:sz w:val="21"/>
          <w:szCs w:val="21"/>
          <w:lang w:eastAsia="zh-CN"/>
        </w:rPr>
        <w:t>与</w:t>
      </w:r>
      <w:r w:rsidRPr="00215053">
        <w:rPr>
          <w:rFonts w:cs="Arial"/>
          <w:bCs/>
          <w:spacing w:val="-2"/>
          <w:sz w:val="21"/>
          <w:szCs w:val="21"/>
          <w:lang w:eastAsia="zh-CN"/>
        </w:rPr>
        <w:t>澳洲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Aurizon</w:t>
      </w:r>
      <w:r w:rsidRPr="00215053">
        <w:rPr>
          <w:rFonts w:cs="Arial"/>
          <w:bCs/>
          <w:spacing w:val="-2"/>
          <w:sz w:val="21"/>
          <w:szCs w:val="21"/>
          <w:lang w:eastAsia="zh-CN"/>
        </w:rPr>
        <w:t>公司对阿奎拉资源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的</w:t>
      </w:r>
      <w:r w:rsidR="001D664A" w:rsidRPr="00215053">
        <w:rPr>
          <w:rFonts w:cs="Arial"/>
          <w:bCs/>
          <w:spacing w:val="-2"/>
          <w:sz w:val="21"/>
          <w:szCs w:val="21"/>
          <w:lang w:eastAsia="zh-CN"/>
        </w:rPr>
        <w:t>14</w:t>
      </w:r>
      <w:r w:rsidR="001D664A" w:rsidRPr="00215053">
        <w:rPr>
          <w:rFonts w:cs="Arial"/>
          <w:bCs/>
          <w:spacing w:val="-2"/>
          <w:sz w:val="21"/>
          <w:szCs w:val="21"/>
          <w:lang w:eastAsia="zh-CN"/>
        </w:rPr>
        <w:t>亿</w:t>
      </w:r>
      <w:r w:rsidR="009254FF" w:rsidRPr="00215053">
        <w:rPr>
          <w:rFonts w:cs="Arial"/>
          <w:bCs/>
          <w:spacing w:val="-2"/>
          <w:sz w:val="21"/>
          <w:szCs w:val="21"/>
          <w:lang w:eastAsia="zh-CN"/>
        </w:rPr>
        <w:t>澳元</w:t>
      </w:r>
      <w:r w:rsidR="001D664A" w:rsidRPr="00215053">
        <w:rPr>
          <w:rFonts w:cs="Arial"/>
          <w:bCs/>
          <w:spacing w:val="-2"/>
          <w:sz w:val="21"/>
          <w:szCs w:val="21"/>
          <w:lang w:eastAsia="zh-CN"/>
        </w:rPr>
        <w:t>联手</w:t>
      </w:r>
      <w:r w:rsidR="008F4F2A" w:rsidRPr="00215053">
        <w:rPr>
          <w:rFonts w:cs="Arial"/>
          <w:bCs/>
          <w:spacing w:val="-2"/>
          <w:sz w:val="21"/>
          <w:szCs w:val="21"/>
          <w:lang w:eastAsia="zh-CN"/>
        </w:rPr>
        <w:t>收购</w:t>
      </w:r>
    </w:p>
    <w:p w:rsidR="002A6E3E" w:rsidRPr="00215053" w:rsidRDefault="002A6E3E" w:rsidP="005A3859">
      <w:pPr>
        <w:numPr>
          <w:ilvl w:val="2"/>
          <w:numId w:val="5"/>
        </w:numPr>
        <w:tabs>
          <w:tab w:val="clear" w:pos="540"/>
          <w:tab w:val="left" w:pos="-540"/>
          <w:tab w:val="num" w:pos="993"/>
          <w:tab w:val="left" w:pos="9540"/>
          <w:tab w:val="left" w:pos="9630"/>
        </w:tabs>
        <w:spacing w:after="0"/>
        <w:ind w:rightChars="-295" w:right="-649" w:hanging="114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215053">
        <w:rPr>
          <w:rFonts w:cs="Arial"/>
          <w:bCs/>
          <w:spacing w:val="-2"/>
          <w:sz w:val="21"/>
          <w:szCs w:val="21"/>
          <w:lang w:eastAsia="zh-CN"/>
        </w:rPr>
        <w:t>澳洲</w:t>
      </w:r>
      <w:r w:rsidRPr="00215053">
        <w:rPr>
          <w:rFonts w:cs="Arial"/>
          <w:bCs/>
          <w:spacing w:val="-2"/>
          <w:sz w:val="21"/>
          <w:szCs w:val="21"/>
          <w:lang w:eastAsia="zh-CN"/>
        </w:rPr>
        <w:t>Sundance</w:t>
      </w:r>
      <w:r w:rsidRPr="00215053">
        <w:rPr>
          <w:rFonts w:cs="Arial"/>
          <w:bCs/>
          <w:spacing w:val="-2"/>
          <w:sz w:val="21"/>
          <w:szCs w:val="21"/>
          <w:lang w:eastAsia="zh-CN"/>
        </w:rPr>
        <w:t>公司</w:t>
      </w:r>
      <w:r w:rsidR="00EB1C86" w:rsidRPr="00215053">
        <w:rPr>
          <w:rFonts w:cs="Arial"/>
          <w:bCs/>
          <w:spacing w:val="-2"/>
          <w:sz w:val="21"/>
          <w:szCs w:val="21"/>
          <w:lang w:eastAsia="zh-CN"/>
        </w:rPr>
        <w:t>的</w:t>
      </w:r>
      <w:r w:rsidRPr="00215053">
        <w:rPr>
          <w:rFonts w:cs="Arial"/>
          <w:bCs/>
          <w:spacing w:val="-2"/>
          <w:sz w:val="21"/>
          <w:szCs w:val="21"/>
          <w:lang w:eastAsia="zh-CN"/>
        </w:rPr>
        <w:t>40</w:t>
      </w:r>
      <w:r w:rsidR="00465C76" w:rsidRPr="00215053">
        <w:rPr>
          <w:rFonts w:cs="Arial"/>
          <w:bCs/>
          <w:spacing w:val="-2"/>
          <w:sz w:val="21"/>
          <w:szCs w:val="21"/>
          <w:lang w:eastAsia="zh-CN"/>
        </w:rPr>
        <w:t>亿</w:t>
      </w:r>
      <w:r w:rsidR="009254FF" w:rsidRPr="00215053">
        <w:rPr>
          <w:rFonts w:cs="Arial"/>
          <w:bCs/>
          <w:spacing w:val="-2"/>
          <w:sz w:val="21"/>
          <w:szCs w:val="21"/>
          <w:lang w:eastAsia="zh-CN"/>
        </w:rPr>
        <w:t>澳元</w:t>
      </w:r>
      <w:r w:rsidR="00465C76" w:rsidRPr="00215053">
        <w:rPr>
          <w:rFonts w:cs="Arial"/>
          <w:bCs/>
          <w:spacing w:val="-2"/>
          <w:sz w:val="21"/>
          <w:szCs w:val="21"/>
          <w:lang w:eastAsia="zh-CN"/>
        </w:rPr>
        <w:t>非洲铁矿石项目</w:t>
      </w:r>
    </w:p>
    <w:p w:rsidR="001D664A" w:rsidRPr="00215053" w:rsidRDefault="001D664A" w:rsidP="005A3859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215053">
        <w:rPr>
          <w:rFonts w:cs="Arial"/>
          <w:bCs/>
          <w:spacing w:val="-2"/>
          <w:sz w:val="21"/>
          <w:szCs w:val="21"/>
          <w:lang w:eastAsia="zh-CN"/>
        </w:rPr>
        <w:t>分析研究</w:t>
      </w:r>
      <w:r w:rsidR="00652499" w:rsidRPr="00215053">
        <w:rPr>
          <w:rFonts w:cs="Arial" w:hint="eastAsia"/>
          <w:bCs/>
          <w:spacing w:val="-2"/>
          <w:sz w:val="21"/>
          <w:szCs w:val="21"/>
          <w:lang w:eastAsia="zh-CN"/>
        </w:rPr>
        <w:t>过的</w:t>
      </w:r>
      <w:r w:rsidR="00CF1076" w:rsidRPr="00215053">
        <w:rPr>
          <w:rFonts w:cs="Arial"/>
          <w:bCs/>
          <w:spacing w:val="-2"/>
          <w:sz w:val="21"/>
          <w:szCs w:val="21"/>
          <w:lang w:eastAsia="zh-CN"/>
        </w:rPr>
        <w:t>行业包括</w:t>
      </w:r>
      <w:r w:rsidR="00CF1076" w:rsidRPr="00215053">
        <w:rPr>
          <w:rFonts w:cs="Arial"/>
          <w:bCs/>
          <w:spacing w:val="-2"/>
          <w:sz w:val="21"/>
          <w:szCs w:val="21"/>
          <w:lang w:eastAsia="zh-CN"/>
        </w:rPr>
        <w:t xml:space="preserve">: </w:t>
      </w:r>
      <w:r w:rsidR="00AD539C" w:rsidRPr="00215053">
        <w:rPr>
          <w:rFonts w:cs="Arial"/>
          <w:bCs/>
          <w:spacing w:val="-2"/>
          <w:sz w:val="21"/>
          <w:szCs w:val="21"/>
          <w:lang w:eastAsia="zh-CN"/>
        </w:rPr>
        <w:t>矿业</w:t>
      </w:r>
      <w:r w:rsidR="00AD539C" w:rsidRPr="00215053">
        <w:rPr>
          <w:rFonts w:cs="Arial"/>
          <w:bCs/>
          <w:spacing w:val="-2"/>
          <w:sz w:val="21"/>
          <w:szCs w:val="21"/>
          <w:lang w:eastAsia="zh-CN"/>
        </w:rPr>
        <w:t>,</w:t>
      </w:r>
      <w:r w:rsidR="002E3A63">
        <w:rPr>
          <w:rFonts w:cs="Arial" w:hint="eastAsia"/>
          <w:bCs/>
          <w:spacing w:val="-2"/>
          <w:sz w:val="21"/>
          <w:szCs w:val="21"/>
          <w:lang w:eastAsia="zh-CN"/>
        </w:rPr>
        <w:t>基建和消费品</w:t>
      </w:r>
    </w:p>
    <w:p w:rsidR="001D664A" w:rsidRPr="002E3A63" w:rsidRDefault="002E3A63" w:rsidP="002E3A63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搭建</w:t>
      </w:r>
      <w:r w:rsidR="00BB37BD" w:rsidRPr="00215053">
        <w:rPr>
          <w:rFonts w:cs="Arial"/>
          <w:bCs/>
          <w:spacing w:val="-2"/>
          <w:sz w:val="21"/>
          <w:szCs w:val="21"/>
          <w:lang w:eastAsia="zh-CN"/>
        </w:rPr>
        <w:t>交易结构</w:t>
      </w:r>
      <w:r>
        <w:rPr>
          <w:rFonts w:cs="Arial"/>
          <w:bCs/>
          <w:spacing w:val="-2"/>
          <w:sz w:val="21"/>
          <w:szCs w:val="21"/>
          <w:lang w:eastAsia="zh-CN"/>
        </w:rPr>
        <w:t>,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参与交易谈判及起草交易文件</w:t>
      </w:r>
      <w:r>
        <w:rPr>
          <w:rFonts w:cs="Arial"/>
          <w:bCs/>
          <w:spacing w:val="-2"/>
          <w:sz w:val="21"/>
          <w:szCs w:val="21"/>
          <w:lang w:eastAsia="zh-CN"/>
        </w:rPr>
        <w:t>设计</w:t>
      </w:r>
    </w:p>
    <w:p w:rsidR="001D664A" w:rsidRPr="00215053" w:rsidRDefault="001D664A" w:rsidP="005A3859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/>
        <w:ind w:leftChars="-85" w:left="0" w:rightChars="-295" w:right="-649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215053">
        <w:rPr>
          <w:rFonts w:cs="Arial"/>
          <w:bCs/>
          <w:spacing w:val="-2"/>
          <w:sz w:val="21"/>
          <w:szCs w:val="21"/>
          <w:lang w:eastAsia="zh-CN"/>
        </w:rPr>
        <w:t>建立并更新财务模型</w:t>
      </w:r>
      <w:r w:rsidR="009247E2" w:rsidRPr="00215053">
        <w:rPr>
          <w:rFonts w:cs="Arial"/>
          <w:bCs/>
          <w:spacing w:val="-2"/>
          <w:sz w:val="21"/>
          <w:szCs w:val="21"/>
          <w:lang w:eastAsia="zh-CN"/>
        </w:rPr>
        <w:t>;</w:t>
      </w:r>
      <w:r w:rsidR="00EC724E" w:rsidRPr="00215053">
        <w:rPr>
          <w:rFonts w:cs="Arial"/>
          <w:bCs/>
          <w:spacing w:val="-2"/>
          <w:sz w:val="21"/>
          <w:szCs w:val="21"/>
          <w:lang w:eastAsia="zh-CN"/>
        </w:rPr>
        <w:t>进行</w:t>
      </w:r>
      <w:r w:rsidR="0052392C" w:rsidRPr="00215053">
        <w:rPr>
          <w:rFonts w:cs="Arial"/>
          <w:bCs/>
          <w:spacing w:val="-2"/>
          <w:sz w:val="21"/>
          <w:szCs w:val="21"/>
          <w:lang w:eastAsia="zh-CN"/>
        </w:rPr>
        <w:t>公司估值和</w:t>
      </w:r>
      <w:r w:rsidR="003E79B5" w:rsidRPr="00215053">
        <w:rPr>
          <w:rFonts w:cs="Arial"/>
          <w:bCs/>
          <w:spacing w:val="-2"/>
          <w:sz w:val="21"/>
          <w:szCs w:val="21"/>
          <w:lang w:eastAsia="zh-CN"/>
        </w:rPr>
        <w:t>财务分析</w:t>
      </w:r>
    </w:p>
    <w:p w:rsidR="001F7209" w:rsidRPr="00215053" w:rsidRDefault="001F7209" w:rsidP="001F7209">
      <w:pPr>
        <w:tabs>
          <w:tab w:val="left" w:pos="-90"/>
          <w:tab w:val="left" w:pos="8856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</w:pPr>
    </w:p>
    <w:p w:rsidR="001F7209" w:rsidRPr="00215053" w:rsidRDefault="001F7209" w:rsidP="001F7209">
      <w:pPr>
        <w:tabs>
          <w:tab w:val="left" w:pos="-90"/>
          <w:tab w:val="left" w:pos="8856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rFonts w:cs="Arial"/>
          <w:spacing w:val="-2"/>
          <w:sz w:val="21"/>
          <w:szCs w:val="21"/>
        </w:rPr>
      </w:pP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Copal Partners</w:t>
      </w:r>
      <w:r w:rsidRPr="00215053">
        <w:rPr>
          <w:rFonts w:cs="Arial"/>
          <w:b/>
          <w:bCs/>
          <w:color w:val="000080"/>
          <w:spacing w:val="-2"/>
          <w:sz w:val="21"/>
          <w:szCs w:val="21"/>
        </w:rPr>
        <w:tab/>
      </w: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中国，北京</w:t>
      </w:r>
    </w:p>
    <w:p w:rsidR="001F7209" w:rsidRPr="00215053" w:rsidRDefault="001F7209" w:rsidP="001F7209">
      <w:pPr>
        <w:tabs>
          <w:tab w:val="left" w:pos="-90"/>
          <w:tab w:val="left" w:pos="8856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rFonts w:cs="Arial"/>
          <w:i/>
          <w:spacing w:val="-2"/>
          <w:sz w:val="21"/>
          <w:szCs w:val="21"/>
          <w:lang w:eastAsia="zh-CN"/>
        </w:rPr>
      </w:pPr>
      <w:r w:rsidRPr="00215053">
        <w:rPr>
          <w:rFonts w:cs="Arial"/>
          <w:i/>
          <w:spacing w:val="-2"/>
          <w:sz w:val="21"/>
          <w:szCs w:val="21"/>
          <w:lang w:eastAsia="zh-CN"/>
        </w:rPr>
        <w:t>分析师（</w:t>
      </w:r>
      <w:r w:rsidRPr="00215053">
        <w:rPr>
          <w:rFonts w:cs="Arial"/>
          <w:i/>
          <w:spacing w:val="-2"/>
          <w:sz w:val="21"/>
          <w:szCs w:val="21"/>
          <w:lang w:eastAsia="zh-CN"/>
        </w:rPr>
        <w:t>2011</w:t>
      </w:r>
      <w:r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 w:rsidR="00495113" w:rsidRPr="00215053">
        <w:rPr>
          <w:rFonts w:cs="Arial"/>
          <w:i/>
          <w:spacing w:val="-2"/>
          <w:sz w:val="21"/>
          <w:szCs w:val="21"/>
          <w:lang w:eastAsia="zh-CN"/>
        </w:rPr>
        <w:t>6</w:t>
      </w:r>
      <w:r w:rsidRPr="00215053">
        <w:rPr>
          <w:rFonts w:cs="Arial"/>
          <w:i/>
          <w:spacing w:val="-2"/>
          <w:sz w:val="21"/>
          <w:szCs w:val="21"/>
          <w:lang w:eastAsia="zh-CN"/>
        </w:rPr>
        <w:t>月至</w:t>
      </w:r>
      <w:r w:rsidR="007B598B" w:rsidRPr="00215053">
        <w:rPr>
          <w:rFonts w:cs="Arial"/>
          <w:i/>
          <w:spacing w:val="-2"/>
          <w:sz w:val="21"/>
          <w:szCs w:val="21"/>
          <w:lang w:eastAsia="zh-CN"/>
        </w:rPr>
        <w:t>2013</w:t>
      </w:r>
      <w:r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 w:rsidR="007B598B" w:rsidRPr="00215053">
        <w:rPr>
          <w:rFonts w:cs="Arial"/>
          <w:i/>
          <w:spacing w:val="-2"/>
          <w:sz w:val="21"/>
          <w:szCs w:val="21"/>
          <w:lang w:eastAsia="zh-CN"/>
        </w:rPr>
        <w:t>4</w:t>
      </w:r>
      <w:r w:rsidRPr="00215053">
        <w:rPr>
          <w:rFonts w:cs="Arial"/>
          <w:i/>
          <w:spacing w:val="-2"/>
          <w:sz w:val="21"/>
          <w:szCs w:val="21"/>
          <w:lang w:eastAsia="zh-CN"/>
        </w:rPr>
        <w:t>月）</w:t>
      </w:r>
    </w:p>
    <w:p w:rsidR="001F7209" w:rsidRPr="00215053" w:rsidRDefault="001F7209" w:rsidP="0064511B">
      <w:pPr>
        <w:tabs>
          <w:tab w:val="left" w:pos="-90"/>
          <w:tab w:val="left" w:pos="8856"/>
          <w:tab w:val="left" w:pos="9630"/>
          <w:tab w:val="left" w:pos="9810"/>
        </w:tabs>
        <w:spacing w:before="40" w:after="0" w:line="260" w:lineRule="exact"/>
        <w:ind w:right="-648"/>
        <w:jc w:val="both"/>
        <w:rPr>
          <w:rFonts w:cs="Arial"/>
          <w:bCs/>
          <w:spacing w:val="-2"/>
          <w:sz w:val="21"/>
          <w:szCs w:val="21"/>
          <w:lang w:eastAsia="zh-CN"/>
        </w:rPr>
      </w:pPr>
    </w:p>
    <w:p w:rsidR="00721FF1" w:rsidRDefault="00CE6780" w:rsidP="005A3859">
      <w:pPr>
        <w:numPr>
          <w:ilvl w:val="0"/>
          <w:numId w:val="1"/>
        </w:numPr>
        <w:tabs>
          <w:tab w:val="num" w:pos="426"/>
          <w:tab w:val="left" w:pos="9540"/>
          <w:tab w:val="left" w:pos="9630"/>
        </w:tabs>
        <w:spacing w:after="0"/>
        <w:ind w:left="0" w:right="-648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721FF1">
        <w:rPr>
          <w:rFonts w:cs="Arial"/>
          <w:bCs/>
          <w:spacing w:val="-2"/>
          <w:sz w:val="21"/>
          <w:szCs w:val="21"/>
          <w:lang w:eastAsia="zh-CN"/>
        </w:rPr>
        <w:t>分析研究</w:t>
      </w:r>
      <w:r w:rsidR="00652499" w:rsidRPr="00721FF1">
        <w:rPr>
          <w:rFonts w:cs="Arial" w:hint="eastAsia"/>
          <w:bCs/>
          <w:spacing w:val="-2"/>
          <w:sz w:val="21"/>
          <w:szCs w:val="21"/>
          <w:lang w:eastAsia="zh-CN"/>
        </w:rPr>
        <w:t>过的</w:t>
      </w:r>
      <w:r w:rsidR="00721FF1">
        <w:rPr>
          <w:rFonts w:cs="Arial"/>
          <w:bCs/>
          <w:spacing w:val="-2"/>
          <w:sz w:val="21"/>
          <w:szCs w:val="21"/>
          <w:lang w:eastAsia="zh-CN"/>
        </w:rPr>
        <w:t>行业包括</w:t>
      </w:r>
      <w:r w:rsidR="00721FF1">
        <w:rPr>
          <w:rFonts w:cs="Arial" w:hint="eastAsia"/>
          <w:bCs/>
          <w:spacing w:val="-2"/>
          <w:sz w:val="21"/>
          <w:szCs w:val="21"/>
          <w:lang w:eastAsia="zh-CN"/>
        </w:rPr>
        <w:t>TMT</w:t>
      </w:r>
      <w:r w:rsidRPr="00721FF1">
        <w:rPr>
          <w:rFonts w:cs="Arial"/>
          <w:bCs/>
          <w:spacing w:val="-2"/>
          <w:sz w:val="21"/>
          <w:szCs w:val="21"/>
          <w:lang w:eastAsia="zh-CN"/>
        </w:rPr>
        <w:t xml:space="preserve">, </w:t>
      </w:r>
      <w:r w:rsidRPr="00721FF1">
        <w:rPr>
          <w:rFonts w:cs="Arial"/>
          <w:bCs/>
          <w:spacing w:val="-2"/>
          <w:sz w:val="21"/>
          <w:szCs w:val="21"/>
          <w:lang w:eastAsia="zh-CN"/>
        </w:rPr>
        <w:t>房地产业</w:t>
      </w:r>
      <w:r w:rsidR="00721FF1" w:rsidRPr="00721FF1">
        <w:rPr>
          <w:rFonts w:cs="Arial" w:hint="eastAsia"/>
          <w:bCs/>
          <w:spacing w:val="-2"/>
          <w:sz w:val="21"/>
          <w:szCs w:val="21"/>
          <w:lang w:eastAsia="zh-CN"/>
        </w:rPr>
        <w:t>和</w:t>
      </w:r>
      <w:r w:rsidR="004E2900" w:rsidRPr="00721FF1">
        <w:rPr>
          <w:rFonts w:cs="Arial"/>
          <w:bCs/>
          <w:spacing w:val="-2"/>
          <w:sz w:val="21"/>
          <w:szCs w:val="21"/>
          <w:lang w:eastAsia="zh-CN"/>
        </w:rPr>
        <w:t>零售业</w:t>
      </w:r>
    </w:p>
    <w:p w:rsidR="008F4F2A" w:rsidRPr="00721FF1" w:rsidRDefault="00A73CD1" w:rsidP="005A3859">
      <w:pPr>
        <w:numPr>
          <w:ilvl w:val="0"/>
          <w:numId w:val="1"/>
        </w:numPr>
        <w:tabs>
          <w:tab w:val="num" w:pos="426"/>
          <w:tab w:val="left" w:pos="9540"/>
          <w:tab w:val="left" w:pos="9630"/>
        </w:tabs>
        <w:spacing w:after="0"/>
        <w:ind w:left="0" w:right="-648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通过用可比公司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 xml:space="preserve">, 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先例交易和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DCF</w:t>
      </w:r>
      <w:r>
        <w:rPr>
          <w:rFonts w:cs="Arial" w:hint="eastAsia"/>
          <w:bCs/>
          <w:spacing w:val="-2"/>
          <w:sz w:val="21"/>
          <w:szCs w:val="21"/>
          <w:lang w:eastAsia="zh-CN"/>
        </w:rPr>
        <w:t>进行公司估值</w:t>
      </w:r>
    </w:p>
    <w:p w:rsidR="00660F4D" w:rsidRPr="00215053" w:rsidRDefault="00660F4D" w:rsidP="005A3859">
      <w:pPr>
        <w:numPr>
          <w:ilvl w:val="0"/>
          <w:numId w:val="1"/>
        </w:numPr>
        <w:tabs>
          <w:tab w:val="num" w:pos="426"/>
          <w:tab w:val="left" w:pos="9540"/>
          <w:tab w:val="left" w:pos="9630"/>
        </w:tabs>
        <w:spacing w:after="0"/>
        <w:ind w:left="0" w:right="-648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 w:rsidRPr="00215053">
        <w:rPr>
          <w:rFonts w:cs="Arial" w:hint="eastAsia"/>
          <w:bCs/>
          <w:spacing w:val="-2"/>
          <w:sz w:val="21"/>
          <w:szCs w:val="21"/>
          <w:lang w:eastAsia="zh-CN"/>
        </w:rPr>
        <w:t>建立并更新财务模型以及财务报表分析</w:t>
      </w:r>
    </w:p>
    <w:p w:rsidR="00660F4D" w:rsidRPr="00215053" w:rsidRDefault="00124C4C" w:rsidP="004C3572">
      <w:pPr>
        <w:numPr>
          <w:ilvl w:val="0"/>
          <w:numId w:val="1"/>
        </w:numPr>
        <w:tabs>
          <w:tab w:val="num" w:pos="426"/>
          <w:tab w:val="left" w:pos="9540"/>
          <w:tab w:val="left" w:pos="9630"/>
        </w:tabs>
        <w:spacing w:after="0"/>
        <w:ind w:left="0" w:right="-648" w:hanging="187"/>
        <w:jc w:val="both"/>
        <w:rPr>
          <w:rFonts w:cs="Arial"/>
          <w:bCs/>
          <w:spacing w:val="-2"/>
          <w:sz w:val="21"/>
          <w:szCs w:val="21"/>
          <w:lang w:eastAsia="zh-CN"/>
        </w:rPr>
      </w:pPr>
      <w:r>
        <w:rPr>
          <w:rFonts w:cs="Arial" w:hint="eastAsia"/>
          <w:bCs/>
          <w:spacing w:val="-2"/>
          <w:sz w:val="21"/>
          <w:szCs w:val="21"/>
          <w:lang w:eastAsia="zh-CN"/>
        </w:rPr>
        <w:t>通过行业研究和数据分析</w:t>
      </w:r>
      <w:r w:rsidR="00660F4D" w:rsidRPr="00660F4D">
        <w:rPr>
          <w:rFonts w:cs="Arial" w:hint="eastAsia"/>
          <w:bCs/>
          <w:spacing w:val="-2"/>
          <w:sz w:val="21"/>
          <w:szCs w:val="21"/>
          <w:lang w:eastAsia="zh-CN"/>
        </w:rPr>
        <w:t>确定当前和长期的行业趋势</w:t>
      </w:r>
    </w:p>
    <w:p w:rsidR="001F7209" w:rsidRPr="00215053" w:rsidRDefault="001F7209" w:rsidP="001F7209">
      <w:pPr>
        <w:tabs>
          <w:tab w:val="left" w:pos="-90"/>
          <w:tab w:val="left" w:pos="9540"/>
          <w:tab w:val="left" w:pos="9630"/>
        </w:tabs>
        <w:spacing w:after="0" w:line="260" w:lineRule="exact"/>
        <w:ind w:left="-360" w:right="-648" w:hanging="180"/>
        <w:jc w:val="both"/>
        <w:rPr>
          <w:rFonts w:cs="Arial"/>
          <w:b/>
          <w:bCs/>
          <w:color w:val="000080"/>
          <w:spacing w:val="-2"/>
          <w:sz w:val="21"/>
          <w:szCs w:val="21"/>
          <w:lang w:eastAsia="zh-TW"/>
        </w:rPr>
      </w:pPr>
    </w:p>
    <w:p w:rsidR="001F7209" w:rsidRPr="00215053" w:rsidRDefault="001F7209" w:rsidP="001F7209">
      <w:pPr>
        <w:tabs>
          <w:tab w:val="left" w:pos="-90"/>
          <w:tab w:val="left" w:pos="8871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rFonts w:cs="Arial"/>
          <w:sz w:val="21"/>
          <w:szCs w:val="21"/>
          <w:lang w:eastAsia="zh-CN"/>
        </w:rPr>
      </w:pP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CK Locke &amp; Partners</w:t>
      </w: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ab/>
      </w:r>
      <w:r w:rsidRPr="00215053">
        <w:rPr>
          <w:rFonts w:cs="Arial"/>
          <w:b/>
          <w:bCs/>
          <w:color w:val="000080"/>
          <w:spacing w:val="-2"/>
          <w:sz w:val="21"/>
          <w:szCs w:val="21"/>
          <w:lang w:eastAsia="zh-CN"/>
        </w:rPr>
        <w:t>澳洲，珀斯</w:t>
      </w:r>
    </w:p>
    <w:p w:rsidR="001F7209" w:rsidRPr="00215053" w:rsidRDefault="00967E04" w:rsidP="001F7209">
      <w:pPr>
        <w:tabs>
          <w:tab w:val="left" w:pos="-90"/>
          <w:tab w:val="left" w:pos="8871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rFonts w:cs="Arial"/>
          <w:sz w:val="21"/>
          <w:szCs w:val="21"/>
          <w:lang w:eastAsia="zh-CN"/>
        </w:rPr>
      </w:pPr>
      <w:r>
        <w:rPr>
          <w:rFonts w:cs="Arial" w:hint="eastAsia"/>
          <w:i/>
          <w:spacing w:val="-2"/>
          <w:sz w:val="21"/>
          <w:szCs w:val="21"/>
          <w:lang w:eastAsia="zh-CN"/>
        </w:rPr>
        <w:t>研究助理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（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2008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11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月至</w:t>
      </w:r>
      <w:r w:rsidR="00452F62" w:rsidRPr="00215053">
        <w:rPr>
          <w:rFonts w:cs="Arial"/>
          <w:i/>
          <w:spacing w:val="-2"/>
          <w:sz w:val="21"/>
          <w:szCs w:val="21"/>
          <w:lang w:eastAsia="zh-CN"/>
        </w:rPr>
        <w:t>201</w:t>
      </w:r>
      <w:r w:rsidR="00495113" w:rsidRPr="00215053">
        <w:rPr>
          <w:rFonts w:cs="Arial"/>
          <w:i/>
          <w:spacing w:val="-2"/>
          <w:sz w:val="21"/>
          <w:szCs w:val="21"/>
          <w:lang w:eastAsia="zh-CN"/>
        </w:rPr>
        <w:t>1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年</w:t>
      </w:r>
      <w:r w:rsidR="00445F7F" w:rsidRPr="00215053">
        <w:rPr>
          <w:rFonts w:cs="Arial"/>
          <w:i/>
          <w:spacing w:val="-2"/>
          <w:sz w:val="21"/>
          <w:szCs w:val="21"/>
          <w:lang w:eastAsia="zh-CN"/>
        </w:rPr>
        <w:t>5</w:t>
      </w:r>
      <w:r w:rsidR="001F7209" w:rsidRPr="00215053">
        <w:rPr>
          <w:rFonts w:cs="Arial"/>
          <w:i/>
          <w:spacing w:val="-2"/>
          <w:sz w:val="21"/>
          <w:szCs w:val="21"/>
          <w:lang w:eastAsia="zh-CN"/>
        </w:rPr>
        <w:t>月）</w:t>
      </w:r>
    </w:p>
    <w:p w:rsidR="001F7209" w:rsidRPr="00942A19" w:rsidRDefault="001F7209" w:rsidP="00967E04">
      <w:pPr>
        <w:tabs>
          <w:tab w:val="left" w:pos="426"/>
          <w:tab w:val="left" w:pos="9540"/>
          <w:tab w:val="left" w:pos="9630"/>
        </w:tabs>
        <w:spacing w:after="0"/>
        <w:ind w:right="-648"/>
        <w:jc w:val="both"/>
        <w:rPr>
          <w:rFonts w:cs="Arial"/>
          <w:spacing w:val="-2"/>
          <w:sz w:val="21"/>
          <w:szCs w:val="21"/>
          <w:lang w:eastAsia="zh-CN"/>
        </w:rPr>
      </w:pPr>
    </w:p>
    <w:p w:rsidR="001F7209" w:rsidRPr="00215053" w:rsidRDefault="001F7209" w:rsidP="001F7209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spacing w:val="-2"/>
          <w:sz w:val="21"/>
          <w:szCs w:val="21"/>
        </w:rPr>
      </w:pPr>
      <w:r w:rsidRPr="00215053">
        <w:rPr>
          <w:rFonts w:cs="Arial"/>
          <w:b/>
          <w:sz w:val="21"/>
          <w:szCs w:val="21"/>
          <w:lang w:eastAsia="zh-CN"/>
        </w:rPr>
        <w:t>教育背景</w:t>
      </w:r>
    </w:p>
    <w:tbl>
      <w:tblPr>
        <w:tblW w:w="11170" w:type="dxa"/>
        <w:tblInd w:w="-432" w:type="dxa"/>
        <w:tblLook w:val="04A0" w:firstRow="1" w:lastRow="0" w:firstColumn="1" w:lastColumn="0" w:noHBand="0" w:noVBand="1"/>
      </w:tblPr>
      <w:tblGrid>
        <w:gridCol w:w="5386"/>
        <w:gridCol w:w="3989"/>
        <w:gridCol w:w="1795"/>
      </w:tblGrid>
      <w:tr w:rsidR="001F7209" w:rsidRPr="00215053" w:rsidTr="00612FF0">
        <w:trPr>
          <w:trHeight w:val="306"/>
        </w:trPr>
        <w:tc>
          <w:tcPr>
            <w:tcW w:w="5386" w:type="dxa"/>
            <w:shd w:val="clear" w:color="auto" w:fill="auto"/>
            <w:noWrap/>
          </w:tcPr>
          <w:p w:rsidR="000D1384" w:rsidRPr="00215053" w:rsidRDefault="000D1384" w:rsidP="00612FF0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cs="Arial"/>
                <w:color w:val="000000"/>
                <w:sz w:val="21"/>
                <w:szCs w:val="21"/>
                <w:lang w:eastAsia="zh-CN"/>
              </w:rPr>
            </w:pPr>
          </w:p>
          <w:p w:rsidR="001F7209" w:rsidRPr="00215053" w:rsidRDefault="001F7209" w:rsidP="00612FF0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cs="Arial"/>
                <w:color w:val="000000"/>
                <w:sz w:val="21"/>
                <w:szCs w:val="21"/>
                <w:lang w:eastAsia="zh-CN"/>
              </w:rPr>
            </w:pP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>商业硕士</w:t>
            </w: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>（金融与经济）</w:t>
            </w:r>
          </w:p>
        </w:tc>
        <w:tc>
          <w:tcPr>
            <w:tcW w:w="3989" w:type="dxa"/>
            <w:shd w:val="clear" w:color="auto" w:fill="auto"/>
            <w:noWrap/>
          </w:tcPr>
          <w:p w:rsidR="000D1384" w:rsidRPr="00215053" w:rsidRDefault="000D1384" w:rsidP="00612FF0">
            <w:pPr>
              <w:tabs>
                <w:tab w:val="left" w:pos="0"/>
              </w:tabs>
              <w:spacing w:after="0" w:line="300" w:lineRule="exact"/>
              <w:ind w:right="-648"/>
              <w:rPr>
                <w:rFonts w:cs="Arial"/>
                <w:b/>
                <w:color w:val="000000"/>
                <w:sz w:val="21"/>
                <w:szCs w:val="21"/>
                <w:lang w:eastAsia="zh-CN"/>
              </w:rPr>
            </w:pPr>
          </w:p>
          <w:p w:rsidR="001F7209" w:rsidRPr="00215053" w:rsidRDefault="001F7209" w:rsidP="00612FF0">
            <w:pPr>
              <w:tabs>
                <w:tab w:val="left" w:pos="0"/>
              </w:tabs>
              <w:spacing w:after="0" w:line="300" w:lineRule="exact"/>
              <w:ind w:right="-648"/>
              <w:rPr>
                <w:rFonts w:cs="Arial"/>
                <w:b/>
                <w:color w:val="000000"/>
                <w:sz w:val="21"/>
                <w:szCs w:val="21"/>
                <w:lang w:eastAsia="zh-CN"/>
              </w:rPr>
            </w:pPr>
            <w:r w:rsidRPr="00215053">
              <w:rPr>
                <w:rFonts w:cs="Arial"/>
                <w:b/>
                <w:color w:val="000000"/>
                <w:sz w:val="21"/>
                <w:szCs w:val="21"/>
                <w:lang w:eastAsia="zh-CN"/>
              </w:rPr>
              <w:t>澳大利亚，科廷大学</w:t>
            </w:r>
          </w:p>
        </w:tc>
        <w:tc>
          <w:tcPr>
            <w:tcW w:w="1795" w:type="dxa"/>
            <w:shd w:val="clear" w:color="auto" w:fill="auto"/>
            <w:noWrap/>
          </w:tcPr>
          <w:p w:rsidR="000D1384" w:rsidRPr="00215053" w:rsidRDefault="000D1384" w:rsidP="00612FF0">
            <w:pPr>
              <w:tabs>
                <w:tab w:val="left" w:pos="0"/>
              </w:tabs>
              <w:spacing w:after="0" w:line="300" w:lineRule="exact"/>
              <w:ind w:right="174"/>
              <w:rPr>
                <w:rFonts w:cs="Arial"/>
                <w:i/>
                <w:color w:val="000000"/>
                <w:sz w:val="21"/>
                <w:szCs w:val="21"/>
                <w:lang w:eastAsia="zh-CN"/>
              </w:rPr>
            </w:pPr>
          </w:p>
          <w:p w:rsidR="001F7209" w:rsidRPr="00215053" w:rsidRDefault="001F7209" w:rsidP="00612FF0">
            <w:pPr>
              <w:tabs>
                <w:tab w:val="left" w:pos="0"/>
              </w:tabs>
              <w:spacing w:after="0" w:line="300" w:lineRule="exact"/>
              <w:ind w:right="174"/>
              <w:rPr>
                <w:rFonts w:cs="Arial"/>
                <w:i/>
                <w:color w:val="000000"/>
                <w:sz w:val="21"/>
                <w:szCs w:val="21"/>
                <w:lang w:eastAsia="zh-CN"/>
              </w:rPr>
            </w:pPr>
            <w:r w:rsidRPr="00215053">
              <w:rPr>
                <w:rFonts w:cs="Arial"/>
                <w:i/>
                <w:color w:val="000000"/>
                <w:sz w:val="21"/>
                <w:szCs w:val="21"/>
                <w:lang w:eastAsia="zh-CN"/>
              </w:rPr>
              <w:t>2006 - 2008</w:t>
            </w:r>
          </w:p>
        </w:tc>
      </w:tr>
      <w:tr w:rsidR="001F7209" w:rsidRPr="00215053" w:rsidTr="00612FF0">
        <w:trPr>
          <w:trHeight w:val="287"/>
        </w:trPr>
        <w:tc>
          <w:tcPr>
            <w:tcW w:w="5386" w:type="dxa"/>
            <w:shd w:val="clear" w:color="auto" w:fill="auto"/>
            <w:noWrap/>
          </w:tcPr>
          <w:p w:rsidR="001F7209" w:rsidRPr="00215053" w:rsidRDefault="001F7209" w:rsidP="00612FF0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cs="Arial"/>
                <w:color w:val="000000"/>
                <w:sz w:val="21"/>
                <w:szCs w:val="21"/>
                <w:lang w:eastAsia="zh-CN"/>
              </w:rPr>
            </w:pP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>工商管理学士</w:t>
            </w: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215053">
              <w:rPr>
                <w:rFonts w:cs="Arial"/>
                <w:color w:val="000000"/>
                <w:sz w:val="21"/>
                <w:szCs w:val="21"/>
                <w:lang w:eastAsia="zh-CN"/>
              </w:rPr>
              <w:t>（金融）</w:t>
            </w:r>
          </w:p>
        </w:tc>
        <w:tc>
          <w:tcPr>
            <w:tcW w:w="3989" w:type="dxa"/>
            <w:shd w:val="clear" w:color="auto" w:fill="auto"/>
            <w:noWrap/>
          </w:tcPr>
          <w:p w:rsidR="001F7209" w:rsidRPr="00215053" w:rsidRDefault="001F7209" w:rsidP="00612FF0">
            <w:pPr>
              <w:tabs>
                <w:tab w:val="left" w:pos="0"/>
              </w:tabs>
              <w:spacing w:after="0" w:line="300" w:lineRule="exact"/>
              <w:ind w:right="-648"/>
              <w:rPr>
                <w:rFonts w:cs="Arial"/>
                <w:b/>
                <w:color w:val="000000"/>
                <w:sz w:val="21"/>
                <w:szCs w:val="21"/>
              </w:rPr>
            </w:pPr>
            <w:r w:rsidRPr="00215053">
              <w:rPr>
                <w:rFonts w:cs="Arial"/>
                <w:b/>
                <w:color w:val="000000"/>
                <w:sz w:val="21"/>
                <w:szCs w:val="21"/>
                <w:lang w:eastAsia="zh-CN"/>
              </w:rPr>
              <w:t>澳大利亚，科廷大学</w:t>
            </w:r>
          </w:p>
        </w:tc>
        <w:tc>
          <w:tcPr>
            <w:tcW w:w="1795" w:type="dxa"/>
            <w:shd w:val="clear" w:color="auto" w:fill="auto"/>
            <w:noWrap/>
          </w:tcPr>
          <w:p w:rsidR="001F7209" w:rsidRPr="00215053" w:rsidRDefault="001F7209" w:rsidP="00612FF0">
            <w:pPr>
              <w:tabs>
                <w:tab w:val="left" w:pos="0"/>
              </w:tabs>
              <w:spacing w:after="0" w:line="300" w:lineRule="exact"/>
              <w:ind w:right="174"/>
              <w:rPr>
                <w:rFonts w:cs="Arial"/>
                <w:i/>
                <w:color w:val="000000"/>
                <w:sz w:val="21"/>
                <w:szCs w:val="21"/>
                <w:lang w:eastAsia="zh-CN"/>
              </w:rPr>
            </w:pPr>
            <w:r w:rsidRPr="00215053">
              <w:rPr>
                <w:rFonts w:cs="Arial"/>
                <w:i/>
                <w:color w:val="000000"/>
                <w:sz w:val="21"/>
                <w:szCs w:val="21"/>
                <w:lang w:eastAsia="zh-CN"/>
              </w:rPr>
              <w:t>2002 - 2006</w:t>
            </w:r>
          </w:p>
        </w:tc>
      </w:tr>
    </w:tbl>
    <w:p w:rsidR="001F7209" w:rsidRPr="00215053" w:rsidRDefault="001F7209" w:rsidP="001F7209">
      <w:pP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1"/>
          <w:szCs w:val="21"/>
        </w:rPr>
      </w:pPr>
    </w:p>
    <w:p w:rsidR="001F7209" w:rsidRPr="00215053" w:rsidRDefault="001F7209" w:rsidP="001F7209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1"/>
          <w:szCs w:val="21"/>
          <w:lang w:eastAsia="zh-CN"/>
        </w:rPr>
      </w:pPr>
      <w:r w:rsidRPr="00215053">
        <w:rPr>
          <w:rFonts w:cs="Arial"/>
          <w:b/>
          <w:sz w:val="21"/>
          <w:szCs w:val="21"/>
          <w:lang w:eastAsia="zh-CN"/>
        </w:rPr>
        <w:t>其他</w:t>
      </w:r>
    </w:p>
    <w:p w:rsidR="001F7209" w:rsidRPr="00215053" w:rsidRDefault="001F7209" w:rsidP="001F7209">
      <w:pPr>
        <w:pStyle w:val="a5"/>
        <w:tabs>
          <w:tab w:val="left" w:pos="0"/>
          <w:tab w:val="left" w:pos="9540"/>
          <w:tab w:val="left" w:pos="9630"/>
        </w:tabs>
        <w:spacing w:after="0" w:line="300" w:lineRule="exact"/>
        <w:ind w:left="0" w:right="-648"/>
        <w:jc w:val="both"/>
        <w:rPr>
          <w:rFonts w:cs="Arial"/>
          <w:sz w:val="21"/>
          <w:szCs w:val="21"/>
          <w:lang w:eastAsia="zh-CN"/>
        </w:rPr>
      </w:pPr>
    </w:p>
    <w:p w:rsidR="000F0DBC" w:rsidRPr="00215053" w:rsidRDefault="008E4586" w:rsidP="005A3859">
      <w:pPr>
        <w:pStyle w:val="a5"/>
        <w:tabs>
          <w:tab w:val="left" w:pos="426"/>
          <w:tab w:val="left" w:pos="9540"/>
          <w:tab w:val="left" w:pos="9630"/>
        </w:tabs>
        <w:spacing w:after="0"/>
        <w:ind w:leftChars="193" w:left="425" w:right="-648"/>
        <w:jc w:val="both"/>
        <w:rPr>
          <w:rFonts w:cs="Arial"/>
          <w:sz w:val="21"/>
          <w:szCs w:val="21"/>
          <w:lang w:eastAsia="zh-CN"/>
        </w:rPr>
      </w:pPr>
      <w:r w:rsidRPr="00215053">
        <w:rPr>
          <w:rFonts w:cs="Arial"/>
          <w:sz w:val="21"/>
          <w:szCs w:val="21"/>
          <w:lang w:eastAsia="zh-CN"/>
        </w:rPr>
        <w:t>具备良好</w:t>
      </w:r>
      <w:r w:rsidR="000F0DBC" w:rsidRPr="00215053">
        <w:rPr>
          <w:rFonts w:cs="Arial"/>
          <w:sz w:val="21"/>
          <w:szCs w:val="21"/>
          <w:lang w:eastAsia="zh-CN"/>
        </w:rPr>
        <w:t>的逻辑分析能力和中英文沟通表达能力</w:t>
      </w:r>
    </w:p>
    <w:p w:rsidR="000F0DBC" w:rsidRPr="00215053" w:rsidRDefault="00A2426D" w:rsidP="005A3859">
      <w:pPr>
        <w:pStyle w:val="a5"/>
        <w:tabs>
          <w:tab w:val="left" w:pos="426"/>
          <w:tab w:val="left" w:pos="9540"/>
          <w:tab w:val="left" w:pos="9630"/>
        </w:tabs>
        <w:spacing w:after="0"/>
        <w:ind w:leftChars="193" w:left="425" w:right="-648"/>
        <w:jc w:val="both"/>
        <w:rPr>
          <w:rFonts w:cs="Arial"/>
          <w:sz w:val="21"/>
          <w:szCs w:val="21"/>
          <w:lang w:eastAsia="zh-CN"/>
        </w:rPr>
      </w:pPr>
      <w:r w:rsidRPr="00215053">
        <w:rPr>
          <w:rFonts w:cs="Arial"/>
          <w:sz w:val="21"/>
          <w:szCs w:val="21"/>
          <w:lang w:eastAsia="zh-CN"/>
        </w:rPr>
        <w:t>重视细节</w:t>
      </w:r>
      <w:r w:rsidRPr="00215053">
        <w:rPr>
          <w:rFonts w:cs="Arial"/>
          <w:sz w:val="21"/>
          <w:szCs w:val="21"/>
          <w:lang w:eastAsia="zh-CN"/>
        </w:rPr>
        <w:t xml:space="preserve">, </w:t>
      </w:r>
      <w:r w:rsidRPr="00215053">
        <w:rPr>
          <w:rFonts w:cs="Arial"/>
          <w:sz w:val="21"/>
          <w:szCs w:val="21"/>
          <w:lang w:eastAsia="zh-CN"/>
        </w:rPr>
        <w:t>能在高压环境下</w:t>
      </w:r>
      <w:r w:rsidR="00A92A1A" w:rsidRPr="00215053">
        <w:rPr>
          <w:rFonts w:cs="Arial"/>
          <w:sz w:val="21"/>
          <w:szCs w:val="21"/>
          <w:lang w:eastAsia="zh-CN"/>
        </w:rPr>
        <w:t>高效</w:t>
      </w:r>
      <w:r w:rsidRPr="00215053">
        <w:rPr>
          <w:rFonts w:cs="Arial"/>
          <w:sz w:val="21"/>
          <w:szCs w:val="21"/>
          <w:lang w:eastAsia="zh-CN"/>
        </w:rPr>
        <w:t>工作</w:t>
      </w:r>
    </w:p>
    <w:sectPr w:rsidR="000F0DBC" w:rsidRPr="00215053" w:rsidSect="000D4160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25" w:rsidRDefault="00D50125">
      <w:pPr>
        <w:spacing w:after="0" w:line="240" w:lineRule="auto"/>
      </w:pPr>
      <w:r>
        <w:separator/>
      </w:r>
    </w:p>
  </w:endnote>
  <w:endnote w:type="continuationSeparator" w:id="0">
    <w:p w:rsidR="00D50125" w:rsidRDefault="00D5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25" w:rsidRDefault="00D50125">
      <w:pPr>
        <w:spacing w:after="0" w:line="240" w:lineRule="auto"/>
      </w:pPr>
      <w:r>
        <w:separator/>
      </w:r>
    </w:p>
  </w:footnote>
  <w:footnote w:type="continuationSeparator" w:id="0">
    <w:p w:rsidR="00D50125" w:rsidRDefault="00D50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204"/>
    <w:multiLevelType w:val="hybridMultilevel"/>
    <w:tmpl w:val="E87A3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宋体" w:eastAsia="宋体" w:hAnsi="宋体" w:hint="eastAsia"/>
        <w:color w:val="auto"/>
        <w:sz w:val="22"/>
      </w:rPr>
    </w:lvl>
    <w:lvl w:ilvl="2" w:tplc="B7747FD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宋体" w:eastAsia="宋体" w:hAnsi="宋体" w:hint="eastAsia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5BF140F"/>
    <w:multiLevelType w:val="hybridMultilevel"/>
    <w:tmpl w:val="927AEBA2"/>
    <w:lvl w:ilvl="0" w:tplc="0C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>
    <w:nsid w:val="252C3C0F"/>
    <w:multiLevelType w:val="hybridMultilevel"/>
    <w:tmpl w:val="AA283B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E33C6D"/>
    <w:multiLevelType w:val="hybridMultilevel"/>
    <w:tmpl w:val="BFA6EC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宋体" w:eastAsia="宋体" w:hAnsi="宋体" w:hint="eastAsia"/>
        <w:color w:val="auto"/>
        <w:sz w:val="22"/>
      </w:rPr>
    </w:lvl>
    <w:lvl w:ilvl="2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6C54558"/>
    <w:multiLevelType w:val="hybridMultilevel"/>
    <w:tmpl w:val="F4085B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4C"/>
    <w:rsid w:val="00005480"/>
    <w:rsid w:val="000363D4"/>
    <w:rsid w:val="0006130F"/>
    <w:rsid w:val="000726C5"/>
    <w:rsid w:val="0007370A"/>
    <w:rsid w:val="00082E67"/>
    <w:rsid w:val="000B6B9A"/>
    <w:rsid w:val="000B7741"/>
    <w:rsid w:val="000B7886"/>
    <w:rsid w:val="000D1384"/>
    <w:rsid w:val="000D4160"/>
    <w:rsid w:val="000F0DBC"/>
    <w:rsid w:val="0010188E"/>
    <w:rsid w:val="00106757"/>
    <w:rsid w:val="00112769"/>
    <w:rsid w:val="00120818"/>
    <w:rsid w:val="00124C4C"/>
    <w:rsid w:val="0012560E"/>
    <w:rsid w:val="0012732C"/>
    <w:rsid w:val="001374FB"/>
    <w:rsid w:val="0014203F"/>
    <w:rsid w:val="0015060B"/>
    <w:rsid w:val="00151DD2"/>
    <w:rsid w:val="00154190"/>
    <w:rsid w:val="00184F02"/>
    <w:rsid w:val="001A3A2E"/>
    <w:rsid w:val="001D664A"/>
    <w:rsid w:val="001E380D"/>
    <w:rsid w:val="001F1C22"/>
    <w:rsid w:val="001F5E3D"/>
    <w:rsid w:val="001F7209"/>
    <w:rsid w:val="002005DE"/>
    <w:rsid w:val="00204B5D"/>
    <w:rsid w:val="00215053"/>
    <w:rsid w:val="00216053"/>
    <w:rsid w:val="00242857"/>
    <w:rsid w:val="00243DC8"/>
    <w:rsid w:val="00256583"/>
    <w:rsid w:val="00264ED3"/>
    <w:rsid w:val="002654E2"/>
    <w:rsid w:val="00266A68"/>
    <w:rsid w:val="0027667C"/>
    <w:rsid w:val="0028359C"/>
    <w:rsid w:val="00292D27"/>
    <w:rsid w:val="002A6E3E"/>
    <w:rsid w:val="002B70CF"/>
    <w:rsid w:val="002E3A63"/>
    <w:rsid w:val="002E6370"/>
    <w:rsid w:val="002F0B9F"/>
    <w:rsid w:val="002F2380"/>
    <w:rsid w:val="002F2E3B"/>
    <w:rsid w:val="002F71CE"/>
    <w:rsid w:val="00302099"/>
    <w:rsid w:val="00302C77"/>
    <w:rsid w:val="00306964"/>
    <w:rsid w:val="0031152E"/>
    <w:rsid w:val="00322ABA"/>
    <w:rsid w:val="00327CEF"/>
    <w:rsid w:val="003307A7"/>
    <w:rsid w:val="003344F4"/>
    <w:rsid w:val="00336DA8"/>
    <w:rsid w:val="00344B8C"/>
    <w:rsid w:val="003637CA"/>
    <w:rsid w:val="00364A90"/>
    <w:rsid w:val="00374187"/>
    <w:rsid w:val="0037701F"/>
    <w:rsid w:val="003940B2"/>
    <w:rsid w:val="003A0004"/>
    <w:rsid w:val="003C202D"/>
    <w:rsid w:val="003C4EDF"/>
    <w:rsid w:val="003E0743"/>
    <w:rsid w:val="003E79B5"/>
    <w:rsid w:val="0040656B"/>
    <w:rsid w:val="00411496"/>
    <w:rsid w:val="00422FBA"/>
    <w:rsid w:val="0043030C"/>
    <w:rsid w:val="00433B04"/>
    <w:rsid w:val="00445F7F"/>
    <w:rsid w:val="00452F62"/>
    <w:rsid w:val="0045370A"/>
    <w:rsid w:val="00456D69"/>
    <w:rsid w:val="00462BDA"/>
    <w:rsid w:val="00465C76"/>
    <w:rsid w:val="004704F8"/>
    <w:rsid w:val="004726C0"/>
    <w:rsid w:val="004800B7"/>
    <w:rsid w:val="0049300D"/>
    <w:rsid w:val="00495113"/>
    <w:rsid w:val="004C1AE8"/>
    <w:rsid w:val="004C1DF9"/>
    <w:rsid w:val="004C3572"/>
    <w:rsid w:val="004C4778"/>
    <w:rsid w:val="004C6897"/>
    <w:rsid w:val="004C758E"/>
    <w:rsid w:val="004E2900"/>
    <w:rsid w:val="004E66B9"/>
    <w:rsid w:val="004F6698"/>
    <w:rsid w:val="004F76D8"/>
    <w:rsid w:val="005001C7"/>
    <w:rsid w:val="00510096"/>
    <w:rsid w:val="005146BF"/>
    <w:rsid w:val="00516FC7"/>
    <w:rsid w:val="0052392C"/>
    <w:rsid w:val="00526197"/>
    <w:rsid w:val="0054749E"/>
    <w:rsid w:val="005609FD"/>
    <w:rsid w:val="00572386"/>
    <w:rsid w:val="005728B1"/>
    <w:rsid w:val="00593FA2"/>
    <w:rsid w:val="005A2661"/>
    <w:rsid w:val="005A3859"/>
    <w:rsid w:val="005A77C2"/>
    <w:rsid w:val="005B0C6B"/>
    <w:rsid w:val="005C2021"/>
    <w:rsid w:val="005D4BE3"/>
    <w:rsid w:val="005E213D"/>
    <w:rsid w:val="005E67D7"/>
    <w:rsid w:val="005F49D5"/>
    <w:rsid w:val="00611856"/>
    <w:rsid w:val="00612FF0"/>
    <w:rsid w:val="00613A9D"/>
    <w:rsid w:val="006232F1"/>
    <w:rsid w:val="0064511B"/>
    <w:rsid w:val="00652499"/>
    <w:rsid w:val="00657BD9"/>
    <w:rsid w:val="00660F4D"/>
    <w:rsid w:val="00661334"/>
    <w:rsid w:val="00661CAA"/>
    <w:rsid w:val="006655F8"/>
    <w:rsid w:val="0066602C"/>
    <w:rsid w:val="00671037"/>
    <w:rsid w:val="0068400B"/>
    <w:rsid w:val="00684A3B"/>
    <w:rsid w:val="00687C3D"/>
    <w:rsid w:val="00687DC2"/>
    <w:rsid w:val="006927D7"/>
    <w:rsid w:val="006A4649"/>
    <w:rsid w:val="006B0503"/>
    <w:rsid w:val="006B2CA7"/>
    <w:rsid w:val="006B357E"/>
    <w:rsid w:val="006B7022"/>
    <w:rsid w:val="006C3BEF"/>
    <w:rsid w:val="006D2CFA"/>
    <w:rsid w:val="006F3A8E"/>
    <w:rsid w:val="007057DC"/>
    <w:rsid w:val="0070743C"/>
    <w:rsid w:val="0071219E"/>
    <w:rsid w:val="00712A85"/>
    <w:rsid w:val="0071693F"/>
    <w:rsid w:val="00721FF1"/>
    <w:rsid w:val="00731621"/>
    <w:rsid w:val="00743843"/>
    <w:rsid w:val="00750525"/>
    <w:rsid w:val="007547B2"/>
    <w:rsid w:val="00765973"/>
    <w:rsid w:val="007907A0"/>
    <w:rsid w:val="007A1B63"/>
    <w:rsid w:val="007B598B"/>
    <w:rsid w:val="007C2813"/>
    <w:rsid w:val="007D0487"/>
    <w:rsid w:val="007D2B7A"/>
    <w:rsid w:val="007E0CED"/>
    <w:rsid w:val="007E0D23"/>
    <w:rsid w:val="007E714F"/>
    <w:rsid w:val="00806BF7"/>
    <w:rsid w:val="008110EF"/>
    <w:rsid w:val="008117D9"/>
    <w:rsid w:val="0081308A"/>
    <w:rsid w:val="008140FD"/>
    <w:rsid w:val="00814DE0"/>
    <w:rsid w:val="008338B5"/>
    <w:rsid w:val="00834F4C"/>
    <w:rsid w:val="00842889"/>
    <w:rsid w:val="0085719D"/>
    <w:rsid w:val="0086362E"/>
    <w:rsid w:val="00873F83"/>
    <w:rsid w:val="0088263A"/>
    <w:rsid w:val="00885342"/>
    <w:rsid w:val="008A425C"/>
    <w:rsid w:val="008A678A"/>
    <w:rsid w:val="008B2040"/>
    <w:rsid w:val="008C275D"/>
    <w:rsid w:val="008D6917"/>
    <w:rsid w:val="008E4586"/>
    <w:rsid w:val="008E5F61"/>
    <w:rsid w:val="008F4BB9"/>
    <w:rsid w:val="008F4F2A"/>
    <w:rsid w:val="009116B0"/>
    <w:rsid w:val="0091493E"/>
    <w:rsid w:val="009247E2"/>
    <w:rsid w:val="009254FF"/>
    <w:rsid w:val="00927590"/>
    <w:rsid w:val="00927709"/>
    <w:rsid w:val="009338BA"/>
    <w:rsid w:val="009402FC"/>
    <w:rsid w:val="00942A19"/>
    <w:rsid w:val="00944F12"/>
    <w:rsid w:val="009611EC"/>
    <w:rsid w:val="00963B14"/>
    <w:rsid w:val="00967E04"/>
    <w:rsid w:val="00977970"/>
    <w:rsid w:val="0098119B"/>
    <w:rsid w:val="009817D6"/>
    <w:rsid w:val="0099042A"/>
    <w:rsid w:val="00993BF8"/>
    <w:rsid w:val="009A0C1C"/>
    <w:rsid w:val="009C395B"/>
    <w:rsid w:val="009D16C5"/>
    <w:rsid w:val="009F46F2"/>
    <w:rsid w:val="00A0209A"/>
    <w:rsid w:val="00A0360A"/>
    <w:rsid w:val="00A15FA0"/>
    <w:rsid w:val="00A17C69"/>
    <w:rsid w:val="00A2426D"/>
    <w:rsid w:val="00A34F78"/>
    <w:rsid w:val="00A41964"/>
    <w:rsid w:val="00A447CE"/>
    <w:rsid w:val="00A50997"/>
    <w:rsid w:val="00A5176B"/>
    <w:rsid w:val="00A5237B"/>
    <w:rsid w:val="00A57C69"/>
    <w:rsid w:val="00A604D1"/>
    <w:rsid w:val="00A618F8"/>
    <w:rsid w:val="00A6530F"/>
    <w:rsid w:val="00A73CD1"/>
    <w:rsid w:val="00A86DF1"/>
    <w:rsid w:val="00A92A1A"/>
    <w:rsid w:val="00A96F5E"/>
    <w:rsid w:val="00AB172F"/>
    <w:rsid w:val="00AB2B08"/>
    <w:rsid w:val="00AC1000"/>
    <w:rsid w:val="00AC6ECD"/>
    <w:rsid w:val="00AD539C"/>
    <w:rsid w:val="00AE116C"/>
    <w:rsid w:val="00AE4512"/>
    <w:rsid w:val="00AF0CC3"/>
    <w:rsid w:val="00B010DC"/>
    <w:rsid w:val="00B05CEC"/>
    <w:rsid w:val="00B07859"/>
    <w:rsid w:val="00B132DE"/>
    <w:rsid w:val="00B16F56"/>
    <w:rsid w:val="00B24D2D"/>
    <w:rsid w:val="00B300C9"/>
    <w:rsid w:val="00B316B3"/>
    <w:rsid w:val="00B47FFA"/>
    <w:rsid w:val="00B57869"/>
    <w:rsid w:val="00B70F8F"/>
    <w:rsid w:val="00B754C2"/>
    <w:rsid w:val="00B75D33"/>
    <w:rsid w:val="00B9427B"/>
    <w:rsid w:val="00BA09E7"/>
    <w:rsid w:val="00BA0BFC"/>
    <w:rsid w:val="00BA2038"/>
    <w:rsid w:val="00BA2E2D"/>
    <w:rsid w:val="00BA379F"/>
    <w:rsid w:val="00BA5220"/>
    <w:rsid w:val="00BA6259"/>
    <w:rsid w:val="00BA6DCE"/>
    <w:rsid w:val="00BB0D82"/>
    <w:rsid w:val="00BB37BD"/>
    <w:rsid w:val="00BB5B97"/>
    <w:rsid w:val="00BC5803"/>
    <w:rsid w:val="00BC70C1"/>
    <w:rsid w:val="00BD1368"/>
    <w:rsid w:val="00BE06BF"/>
    <w:rsid w:val="00BE406B"/>
    <w:rsid w:val="00BE4B13"/>
    <w:rsid w:val="00BE5794"/>
    <w:rsid w:val="00C1111E"/>
    <w:rsid w:val="00C14951"/>
    <w:rsid w:val="00C2612A"/>
    <w:rsid w:val="00C4359C"/>
    <w:rsid w:val="00C46E6A"/>
    <w:rsid w:val="00C649B4"/>
    <w:rsid w:val="00C72710"/>
    <w:rsid w:val="00C74ADC"/>
    <w:rsid w:val="00C76905"/>
    <w:rsid w:val="00C8035E"/>
    <w:rsid w:val="00C85D68"/>
    <w:rsid w:val="00C92857"/>
    <w:rsid w:val="00C93DD8"/>
    <w:rsid w:val="00CA4208"/>
    <w:rsid w:val="00CA6A34"/>
    <w:rsid w:val="00CA6ADD"/>
    <w:rsid w:val="00CB41D4"/>
    <w:rsid w:val="00CC054C"/>
    <w:rsid w:val="00CC2743"/>
    <w:rsid w:val="00CC2C94"/>
    <w:rsid w:val="00CC6055"/>
    <w:rsid w:val="00CD09FB"/>
    <w:rsid w:val="00CD1F51"/>
    <w:rsid w:val="00CE1401"/>
    <w:rsid w:val="00CE6780"/>
    <w:rsid w:val="00CE727D"/>
    <w:rsid w:val="00CF1076"/>
    <w:rsid w:val="00D00216"/>
    <w:rsid w:val="00D027B1"/>
    <w:rsid w:val="00D02897"/>
    <w:rsid w:val="00D06670"/>
    <w:rsid w:val="00D16271"/>
    <w:rsid w:val="00D17E80"/>
    <w:rsid w:val="00D35290"/>
    <w:rsid w:val="00D45697"/>
    <w:rsid w:val="00D50125"/>
    <w:rsid w:val="00D55625"/>
    <w:rsid w:val="00D56DF8"/>
    <w:rsid w:val="00D838C3"/>
    <w:rsid w:val="00D86B2D"/>
    <w:rsid w:val="00D96732"/>
    <w:rsid w:val="00DA07D4"/>
    <w:rsid w:val="00DA7271"/>
    <w:rsid w:val="00DE2F34"/>
    <w:rsid w:val="00DF1345"/>
    <w:rsid w:val="00DF7654"/>
    <w:rsid w:val="00E033EA"/>
    <w:rsid w:val="00E16CDD"/>
    <w:rsid w:val="00E20541"/>
    <w:rsid w:val="00E33D9D"/>
    <w:rsid w:val="00E37366"/>
    <w:rsid w:val="00E45AA5"/>
    <w:rsid w:val="00E47332"/>
    <w:rsid w:val="00E473DE"/>
    <w:rsid w:val="00E47D83"/>
    <w:rsid w:val="00E500FE"/>
    <w:rsid w:val="00E60FFB"/>
    <w:rsid w:val="00E63835"/>
    <w:rsid w:val="00E71E5A"/>
    <w:rsid w:val="00E74417"/>
    <w:rsid w:val="00E7442D"/>
    <w:rsid w:val="00E81F66"/>
    <w:rsid w:val="00E83586"/>
    <w:rsid w:val="00E87D5F"/>
    <w:rsid w:val="00E90A21"/>
    <w:rsid w:val="00E91861"/>
    <w:rsid w:val="00EA5865"/>
    <w:rsid w:val="00EA5DE8"/>
    <w:rsid w:val="00EB1C86"/>
    <w:rsid w:val="00EC724E"/>
    <w:rsid w:val="00ED4325"/>
    <w:rsid w:val="00ED5472"/>
    <w:rsid w:val="00EF2982"/>
    <w:rsid w:val="00EF3037"/>
    <w:rsid w:val="00EF3E0E"/>
    <w:rsid w:val="00EF6660"/>
    <w:rsid w:val="00EF6ED6"/>
    <w:rsid w:val="00F02011"/>
    <w:rsid w:val="00F0216D"/>
    <w:rsid w:val="00F13AFD"/>
    <w:rsid w:val="00F13CFA"/>
    <w:rsid w:val="00F433C8"/>
    <w:rsid w:val="00F657A4"/>
    <w:rsid w:val="00F838EC"/>
    <w:rsid w:val="00F864F9"/>
    <w:rsid w:val="00F9186F"/>
    <w:rsid w:val="00FA07A6"/>
    <w:rsid w:val="00FA6265"/>
    <w:rsid w:val="00FA77AD"/>
    <w:rsid w:val="00FB7CB2"/>
    <w:rsid w:val="00FC51B5"/>
    <w:rsid w:val="00FD56FC"/>
    <w:rsid w:val="00FD61C5"/>
    <w:rsid w:val="00FD6BED"/>
    <w:rsid w:val="00FE2604"/>
    <w:rsid w:val="00FE7DB4"/>
    <w:rsid w:val="00FF03DA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9DAABC-0B49-4D08-B0A7-46CE8E9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F4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834F4C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2Char">
    <w:name w:val="正文文本 2 Char"/>
    <w:link w:val="2"/>
    <w:rsid w:val="00834F4C"/>
    <w:rPr>
      <w:rFonts w:ascii="Times New Roman" w:eastAsia="Times New Roman" w:hAnsi="Times New Roman" w:cs="Times New Roman"/>
      <w:szCs w:val="24"/>
      <w:lang w:val="en-US" w:eastAsia="en-US"/>
    </w:rPr>
  </w:style>
  <w:style w:type="character" w:styleId="a3">
    <w:name w:val="Hyperlink"/>
    <w:uiPriority w:val="99"/>
    <w:unhideWhenUsed/>
    <w:rsid w:val="0041149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E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4"/>
    <w:uiPriority w:val="99"/>
    <w:semiHidden/>
    <w:rsid w:val="00AE4512"/>
    <w:rPr>
      <w:rFonts w:ascii="Tahoma" w:eastAsia="宋体" w:hAnsi="Tahoma" w:cs="Tahoma"/>
      <w:sz w:val="16"/>
      <w:szCs w:val="16"/>
      <w:lang w:val="en-US" w:eastAsia="en-US"/>
    </w:rPr>
  </w:style>
  <w:style w:type="paragraph" w:styleId="a5">
    <w:name w:val="List Paragraph"/>
    <w:basedOn w:val="a"/>
    <w:uiPriority w:val="34"/>
    <w:qFormat/>
    <w:rsid w:val="00613A9D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Char0">
    <w:name w:val="页眉 Char"/>
    <w:link w:val="a6"/>
    <w:uiPriority w:val="99"/>
    <w:rsid w:val="004C1DF9"/>
    <w:rPr>
      <w:sz w:val="22"/>
      <w:szCs w:val="22"/>
      <w:lang w:val="en-US" w:eastAsia="en-US"/>
    </w:rPr>
  </w:style>
  <w:style w:type="paragraph" w:styleId="a7">
    <w:name w:val="footer"/>
    <w:basedOn w:val="a"/>
    <w:link w:val="Char1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Char1">
    <w:name w:val="页脚 Char"/>
    <w:link w:val="a7"/>
    <w:uiPriority w:val="99"/>
    <w:rsid w:val="004C1DF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angyawen@cci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yawen@cci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8E465-465A-4415-90FF-58DD8C4D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3813</CharactersWithSpaces>
  <SharedDoc>false</SharedDoc>
  <HLinks>
    <vt:vector size="12" baseType="variant">
      <vt:variant>
        <vt:i4>6225978</vt:i4>
      </vt:variant>
      <vt:variant>
        <vt:i4>3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  <vt:variant>
        <vt:i4>6225978</vt:i4>
      </vt:variant>
      <vt:variant>
        <vt:i4>0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wenwen</dc:creator>
  <cp:lastModifiedBy>wyw</cp:lastModifiedBy>
  <cp:revision>11</cp:revision>
  <cp:lastPrinted>2015-02-03T09:52:00Z</cp:lastPrinted>
  <dcterms:created xsi:type="dcterms:W3CDTF">2017-03-03T16:58:00Z</dcterms:created>
  <dcterms:modified xsi:type="dcterms:W3CDTF">2017-03-19T14:47:00Z</dcterms:modified>
</cp:coreProperties>
</file>