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85" w:rsidRDefault="00AF2385" w:rsidP="00AF2385">
      <w:pPr>
        <w:pStyle w:val="Title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PRERNA GANDHI</w:t>
      </w:r>
    </w:p>
    <w:p w:rsidR="00AF2385" w:rsidRDefault="0084193F" w:rsidP="00AF2385">
      <w:pPr>
        <w:pStyle w:val="Title"/>
        <w:tabs>
          <w:tab w:val="left" w:pos="810"/>
        </w:tabs>
        <w:rPr>
          <w:b w:val="0"/>
          <w:sz w:val="20"/>
        </w:rPr>
      </w:pPr>
      <w:hyperlink r:id="rId5" w:history="1">
        <w:r w:rsidR="00AF2385">
          <w:rPr>
            <w:rStyle w:val="Hyperlink"/>
            <w:b w:val="0"/>
            <w:sz w:val="20"/>
          </w:rPr>
          <w:t>prerna.gandhi@gmail.com</w:t>
        </w:r>
      </w:hyperlink>
    </w:p>
    <w:p w:rsidR="00AF2385" w:rsidRDefault="00AF2385" w:rsidP="00AF2385">
      <w:pPr>
        <w:pStyle w:val="Title"/>
        <w:tabs>
          <w:tab w:val="left" w:pos="810"/>
        </w:tabs>
        <w:rPr>
          <w:b w:val="0"/>
          <w:sz w:val="20"/>
        </w:rPr>
      </w:pPr>
      <w:r>
        <w:rPr>
          <w:b w:val="0"/>
          <w:sz w:val="20"/>
        </w:rPr>
        <w:t>(65) 9646 5599</w:t>
      </w:r>
    </w:p>
    <w:p w:rsidR="00AF2385" w:rsidRDefault="00AF2385" w:rsidP="00AF2385">
      <w:pPr>
        <w:pStyle w:val="BodyTextIndent2"/>
        <w:pBdr>
          <w:bottom w:val="single" w:sz="12" w:space="1" w:color="auto"/>
        </w:pBdr>
        <w:ind w:left="0"/>
        <w:rPr>
          <w:bCs/>
          <w:color w:val="000000"/>
          <w:sz w:val="20"/>
        </w:rPr>
      </w:pPr>
    </w:p>
    <w:p w:rsidR="00AF2385" w:rsidRDefault="00AF2385" w:rsidP="00AF2385">
      <w:pPr>
        <w:pStyle w:val="Heading1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EDUCATION</w:t>
      </w:r>
    </w:p>
    <w:p w:rsidR="00AF2385" w:rsidRDefault="00AF2385" w:rsidP="00AF2385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NEW YORK UNIVERSITY SCHOOL OF LAW, New York</w:t>
      </w:r>
      <w:r>
        <w:rPr>
          <w:rFonts w:ascii="Times New Roman" w:hAnsi="Times New Roman"/>
          <w:b/>
          <w:smallCaps/>
          <w:sz w:val="20"/>
          <w:szCs w:val="20"/>
        </w:rPr>
        <w:tab/>
        <w:t xml:space="preserve">                                </w:t>
      </w:r>
    </w:p>
    <w:p w:rsidR="00AF2385" w:rsidRDefault="00AF2385" w:rsidP="00AF2385">
      <w:pPr>
        <w:pStyle w:val="ListParagraph"/>
        <w:ind w:left="0"/>
        <w:jc w:val="both"/>
        <w:rPr>
          <w:sz w:val="20"/>
          <w:szCs w:val="20"/>
        </w:rPr>
      </w:pPr>
      <w:r>
        <w:rPr>
          <w:b/>
          <w:sz w:val="20"/>
          <w:szCs w:val="20"/>
        </w:rPr>
        <w:t>LL.M. in Corporation Law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>
        <w:rPr>
          <w:b/>
          <w:i/>
          <w:sz w:val="20"/>
          <w:szCs w:val="20"/>
        </w:rPr>
        <w:t>September</w:t>
      </w:r>
      <w:r>
        <w:rPr>
          <w:b/>
          <w:smallCaps/>
          <w:sz w:val="20"/>
          <w:szCs w:val="20"/>
        </w:rPr>
        <w:t xml:space="preserve"> </w:t>
      </w:r>
      <w:r>
        <w:rPr>
          <w:b/>
          <w:i/>
          <w:smallCaps/>
          <w:sz w:val="20"/>
          <w:szCs w:val="20"/>
        </w:rPr>
        <w:t xml:space="preserve">2007 – </w:t>
      </w:r>
      <w:r>
        <w:rPr>
          <w:b/>
          <w:i/>
          <w:sz w:val="20"/>
          <w:szCs w:val="20"/>
        </w:rPr>
        <w:t xml:space="preserve">May </w:t>
      </w:r>
      <w:r>
        <w:rPr>
          <w:b/>
          <w:i/>
          <w:smallCaps/>
          <w:sz w:val="20"/>
          <w:szCs w:val="20"/>
        </w:rPr>
        <w:t>2008</w:t>
      </w:r>
    </w:p>
    <w:p w:rsidR="00AF2385" w:rsidRDefault="00AF2385" w:rsidP="00AF2385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Activities: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Graduate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Editor, Review of Law and Social Change, 2007-08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AF2385" w:rsidRDefault="00AF2385" w:rsidP="00AF2385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Research Assistant (Securities Regulation) to Professor Stephen J. Choi </w:t>
      </w:r>
    </w:p>
    <w:p w:rsidR="00AF2385" w:rsidRDefault="00AF2385" w:rsidP="00AF2385">
      <w:pPr>
        <w:pStyle w:val="Heading1"/>
        <w:jc w:val="both"/>
        <w:rPr>
          <w:sz w:val="20"/>
          <w:szCs w:val="20"/>
        </w:rPr>
      </w:pPr>
    </w:p>
    <w:p w:rsidR="00AF2385" w:rsidRDefault="00AF2385" w:rsidP="00AF2385">
      <w:pPr>
        <w:pStyle w:val="Heading1"/>
        <w:jc w:val="both"/>
        <w:rPr>
          <w:sz w:val="20"/>
          <w:szCs w:val="20"/>
        </w:rPr>
      </w:pPr>
      <w:r>
        <w:rPr>
          <w:smallCaps/>
          <w:sz w:val="20"/>
          <w:szCs w:val="20"/>
        </w:rPr>
        <w:t>NATIONAL LAW SCHOOL OF INDIA UNIVERSITY</w:t>
      </w:r>
      <w:r>
        <w:rPr>
          <w:sz w:val="20"/>
          <w:szCs w:val="20"/>
        </w:rPr>
        <w:t>, Bengaluru</w:t>
      </w:r>
      <w:r>
        <w:rPr>
          <w:sz w:val="20"/>
          <w:szCs w:val="20"/>
        </w:rPr>
        <w:tab/>
        <w:t xml:space="preserve">                                 </w:t>
      </w:r>
    </w:p>
    <w:p w:rsidR="00AF2385" w:rsidRDefault="00AF2385" w:rsidP="00AF2385">
      <w:pPr>
        <w:pStyle w:val="ListParagraph"/>
        <w:ind w:left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B.A., LL.B. (Honors)  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>
        <w:rPr>
          <w:b/>
          <w:i/>
          <w:sz w:val="20"/>
          <w:szCs w:val="20"/>
        </w:rPr>
        <w:t>July 2000 – June 2005</w:t>
      </w:r>
    </w:p>
    <w:p w:rsidR="00AF2385" w:rsidRDefault="00AF2385" w:rsidP="00AF2385">
      <w:pPr>
        <w:pStyle w:val="Heading4"/>
        <w:spacing w:before="0" w:after="0"/>
        <w:jc w:val="both"/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Activities: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 w:val="0"/>
          <w:sz w:val="20"/>
          <w:szCs w:val="20"/>
        </w:rPr>
        <w:t>Class Representative, Student Bar Association, 2003 – 2004</w:t>
      </w:r>
    </w:p>
    <w:p w:rsidR="00AF2385" w:rsidRDefault="00AF2385" w:rsidP="00AF2385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Teaching Assistant</w:t>
      </w:r>
      <w:r>
        <w:rPr>
          <w:rFonts w:ascii="Times New Roman" w:hAnsi="Times New Roman"/>
          <w:sz w:val="20"/>
          <w:szCs w:val="20"/>
        </w:rPr>
        <w:t xml:space="preserve"> (Corporate Law II) to Professor M.P.P. Pillai</w:t>
      </w:r>
    </w:p>
    <w:p w:rsidR="00AF2385" w:rsidRDefault="00AF2385" w:rsidP="00AF2385">
      <w:pPr>
        <w:spacing w:after="0"/>
        <w:jc w:val="both"/>
        <w:rPr>
          <w:rFonts w:ascii="Times New Roman" w:hAnsi="Times New Roman"/>
          <w:iCs/>
          <w:color w:val="000000"/>
          <w:sz w:val="20"/>
          <w:szCs w:val="20"/>
        </w:rPr>
      </w:pPr>
      <w:r>
        <w:rPr>
          <w:rFonts w:ascii="Times New Roman" w:hAnsi="Times New Roman"/>
          <w:iCs/>
          <w:color w:val="000000"/>
          <w:sz w:val="20"/>
          <w:szCs w:val="20"/>
        </w:rPr>
        <w:tab/>
      </w:r>
      <w:r>
        <w:rPr>
          <w:rFonts w:ascii="Times New Roman" w:hAnsi="Times New Roman"/>
          <w:iCs/>
          <w:color w:val="000000"/>
          <w:sz w:val="20"/>
          <w:szCs w:val="20"/>
        </w:rPr>
        <w:tab/>
        <w:t>Exchange Student (School of Law, National University of Singapore)</w:t>
      </w:r>
    </w:p>
    <w:p w:rsidR="00AF2385" w:rsidRDefault="00AF2385" w:rsidP="00AF2385">
      <w:pPr>
        <w:spacing w:after="0"/>
        <w:jc w:val="both"/>
        <w:rPr>
          <w:rFonts w:ascii="Times New Roman" w:hAnsi="Times New Roman"/>
          <w:iCs/>
          <w:color w:val="000000"/>
          <w:sz w:val="20"/>
          <w:szCs w:val="20"/>
        </w:rPr>
      </w:pPr>
    </w:p>
    <w:p w:rsidR="00AF2385" w:rsidRDefault="00AF2385" w:rsidP="00AF2385">
      <w:pPr>
        <w:pStyle w:val="Heading1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PROFESSIONAL EXPERIENCE</w:t>
      </w:r>
    </w:p>
    <w:p w:rsidR="002C3754" w:rsidRDefault="002C3754" w:rsidP="00AF2385">
      <w:pPr>
        <w:pStyle w:val="BodyTextIndent2"/>
        <w:ind w:left="0"/>
        <w:jc w:val="both"/>
        <w:rPr>
          <w:bCs/>
          <w:smallCaps/>
          <w:color w:val="000000"/>
          <w:sz w:val="20"/>
        </w:rPr>
      </w:pPr>
      <w:r>
        <w:rPr>
          <w:bCs/>
          <w:smallCaps/>
          <w:color w:val="000000"/>
          <w:sz w:val="20"/>
        </w:rPr>
        <w:t>Amazon Singapore</w:t>
      </w:r>
    </w:p>
    <w:p w:rsidR="002C3754" w:rsidRPr="002C3754" w:rsidRDefault="002C3754" w:rsidP="00AF2385">
      <w:pPr>
        <w:pStyle w:val="BodyTextIndent2"/>
        <w:ind w:left="0"/>
        <w:jc w:val="both"/>
        <w:rPr>
          <w:i/>
          <w:sz w:val="20"/>
        </w:rPr>
      </w:pPr>
      <w:r>
        <w:rPr>
          <w:bCs/>
          <w:smallCaps/>
          <w:color w:val="000000"/>
          <w:sz w:val="20"/>
        </w:rPr>
        <w:t>Lead Legal counsel for kindle-digital (</w:t>
      </w:r>
      <w:proofErr w:type="spellStart"/>
      <w:r>
        <w:rPr>
          <w:bCs/>
          <w:smallCaps/>
          <w:color w:val="000000"/>
          <w:sz w:val="20"/>
        </w:rPr>
        <w:t>india</w:t>
      </w:r>
      <w:proofErr w:type="spellEnd"/>
      <w:r>
        <w:rPr>
          <w:bCs/>
          <w:smallCaps/>
          <w:color w:val="000000"/>
          <w:sz w:val="20"/>
        </w:rPr>
        <w:t>)</w:t>
      </w:r>
      <w:r>
        <w:rPr>
          <w:bCs/>
          <w:smallCaps/>
          <w:color w:val="000000"/>
          <w:sz w:val="20"/>
        </w:rPr>
        <w:tab/>
        <w:t xml:space="preserve">              </w:t>
      </w:r>
      <w:r>
        <w:rPr>
          <w:i/>
          <w:sz w:val="20"/>
        </w:rPr>
        <w:t>July 2016– Present</w:t>
      </w:r>
    </w:p>
    <w:p w:rsidR="0084193F" w:rsidRPr="0084193F" w:rsidRDefault="002C3754" w:rsidP="0084193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in various legal aspects of the Kindle e-book business in India, including negotiatio</w:t>
      </w:r>
      <w:r w:rsidR="00BB01C6">
        <w:rPr>
          <w:sz w:val="20"/>
          <w:szCs w:val="20"/>
        </w:rPr>
        <w:t>n of contracts, digital content</w:t>
      </w:r>
      <w:r w:rsidR="0084193F">
        <w:rPr>
          <w:sz w:val="20"/>
          <w:szCs w:val="20"/>
        </w:rPr>
        <w:t xml:space="preserve"> acquisition</w:t>
      </w:r>
      <w:r w:rsidR="00BB01C6">
        <w:rPr>
          <w:sz w:val="20"/>
          <w:szCs w:val="20"/>
        </w:rPr>
        <w:t xml:space="preserve"> and intellectual property </w:t>
      </w:r>
      <w:r w:rsidR="0084193F">
        <w:rPr>
          <w:sz w:val="20"/>
          <w:szCs w:val="20"/>
        </w:rPr>
        <w:t xml:space="preserve">(including data privacy and copyright) </w:t>
      </w:r>
      <w:r w:rsidR="00BB01C6">
        <w:rPr>
          <w:sz w:val="20"/>
          <w:szCs w:val="20"/>
        </w:rPr>
        <w:t>issues</w:t>
      </w:r>
      <w:r>
        <w:rPr>
          <w:sz w:val="20"/>
          <w:szCs w:val="20"/>
        </w:rPr>
        <w:t xml:space="preserve"> along with a subsidiary focus on antitrust and anti-bribery issues</w:t>
      </w:r>
      <w:bookmarkStart w:id="0" w:name="_GoBack"/>
      <w:bookmarkEnd w:id="0"/>
    </w:p>
    <w:p w:rsidR="002C3754" w:rsidRDefault="002C3754" w:rsidP="00AF2385">
      <w:pPr>
        <w:pStyle w:val="BodyTextIndent2"/>
        <w:ind w:left="0"/>
        <w:jc w:val="both"/>
        <w:rPr>
          <w:bCs/>
          <w:smallCaps/>
          <w:color w:val="000000"/>
          <w:sz w:val="20"/>
        </w:rPr>
      </w:pPr>
    </w:p>
    <w:p w:rsidR="00AF2385" w:rsidRDefault="00AF2385" w:rsidP="00AF2385">
      <w:pPr>
        <w:pStyle w:val="BodyTextIndent2"/>
        <w:ind w:left="0"/>
        <w:jc w:val="both"/>
        <w:rPr>
          <w:bCs/>
          <w:color w:val="000000"/>
          <w:sz w:val="20"/>
        </w:rPr>
      </w:pPr>
      <w:r>
        <w:rPr>
          <w:bCs/>
          <w:smallCaps/>
          <w:color w:val="000000"/>
          <w:sz w:val="20"/>
        </w:rPr>
        <w:t>SIDLEY AUSTIN LLP, S</w:t>
      </w:r>
      <w:r>
        <w:rPr>
          <w:bCs/>
          <w:color w:val="000000"/>
          <w:sz w:val="20"/>
        </w:rPr>
        <w:t>ingapore</w:t>
      </w:r>
    </w:p>
    <w:p w:rsidR="00AF2385" w:rsidRDefault="00AF2385" w:rsidP="00AF2385">
      <w:pPr>
        <w:pStyle w:val="BodyTextIndent2"/>
        <w:ind w:left="0"/>
        <w:jc w:val="both"/>
        <w:rPr>
          <w:i/>
          <w:sz w:val="20"/>
        </w:rPr>
      </w:pPr>
      <w:r>
        <w:rPr>
          <w:i/>
          <w:sz w:val="20"/>
        </w:rPr>
        <w:t>Associate – U.S. Corporate Group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2C3754">
        <w:rPr>
          <w:i/>
          <w:sz w:val="20"/>
        </w:rPr>
        <w:tab/>
        <w:t xml:space="preserve">            July 2011 – June 30</w:t>
      </w:r>
    </w:p>
    <w:p w:rsidR="00AF2385" w:rsidRDefault="00AF2385" w:rsidP="00AF23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Identifying and sourcing business development opportunities in India</w:t>
      </w:r>
    </w:p>
    <w:p w:rsidR="00AF2385" w:rsidRDefault="00AF2385" w:rsidP="00AF23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Extensive experience in a range of securities transactions, including initial public offerings and offerings of high-yield debt</w:t>
      </w:r>
    </w:p>
    <w:p w:rsidR="00AF2385" w:rsidRDefault="00AF2385" w:rsidP="00AF23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Drafting offer documents for initial public offerings, follow-on offerings and private placements, issuance of high yield debt and convertible debt in India, Indonesia and Singapore</w:t>
      </w:r>
    </w:p>
    <w:p w:rsidR="00AF2385" w:rsidRDefault="00AF2385" w:rsidP="00AF23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Providing general corporate advise to multinationals and state-owned enterprises on investments into India and related structuring</w:t>
      </w:r>
    </w:p>
    <w:p w:rsidR="00AF2385" w:rsidRDefault="00AF2385" w:rsidP="00AF23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Supporting pro bono initiatives as a member of the Firm’s </w:t>
      </w:r>
      <w:hyperlink r:id="rId6" w:tgtFrame="_blank" w:history="1">
        <w:r>
          <w:rPr>
            <w:sz w:val="20"/>
            <w:szCs w:val="20"/>
          </w:rPr>
          <w:t>Africa-Asia Agricultural Enterprise Pro Bono Program</w:t>
        </w:r>
      </w:hyperlink>
      <w:r>
        <w:rPr>
          <w:sz w:val="20"/>
          <w:szCs w:val="20"/>
        </w:rPr>
        <w:t>, which aims to support smaller and medium sized agriculture-related enterprises and development non-governmental organizations in Sub-Saharan Africa and the developing countries in Asia</w:t>
      </w:r>
    </w:p>
    <w:p w:rsidR="00AF2385" w:rsidRDefault="00AF2385" w:rsidP="00AF23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Supervising and managing junior associates on transactions </w:t>
      </w:r>
    </w:p>
    <w:p w:rsidR="00AF2385" w:rsidRDefault="00AF2385" w:rsidP="00AF2385">
      <w:pPr>
        <w:pStyle w:val="ListParagraph"/>
        <w:jc w:val="both"/>
        <w:rPr>
          <w:bCs w:val="0"/>
          <w:smallCaps/>
          <w:color w:val="000000"/>
          <w:sz w:val="20"/>
          <w:szCs w:val="20"/>
        </w:rPr>
      </w:pPr>
    </w:p>
    <w:p w:rsidR="00AF2385" w:rsidRDefault="00AF2385" w:rsidP="00AF2385">
      <w:pPr>
        <w:pStyle w:val="BodyTextIndent2"/>
        <w:ind w:left="0"/>
        <w:rPr>
          <w:bCs/>
          <w:color w:val="000000"/>
          <w:sz w:val="20"/>
        </w:rPr>
      </w:pPr>
      <w:r>
        <w:rPr>
          <w:bCs/>
          <w:smallCaps/>
          <w:color w:val="000000"/>
          <w:sz w:val="20"/>
        </w:rPr>
        <w:t>AMARCHAND &amp; MANGALDAS &amp; SURESH A. SHROFF &amp; CO</w:t>
      </w:r>
      <w:r>
        <w:rPr>
          <w:bCs/>
          <w:color w:val="000000"/>
          <w:sz w:val="20"/>
        </w:rPr>
        <w:t>.</w:t>
      </w:r>
      <w:r>
        <w:rPr>
          <w:bCs/>
          <w:smallCaps/>
          <w:color w:val="000000"/>
          <w:sz w:val="20"/>
        </w:rPr>
        <w:t>,</w:t>
      </w:r>
      <w:r>
        <w:rPr>
          <w:i/>
          <w:sz w:val="20"/>
        </w:rPr>
        <w:t xml:space="preserve"> </w:t>
      </w:r>
      <w:r>
        <w:rPr>
          <w:sz w:val="20"/>
        </w:rPr>
        <w:t>Mumbai</w:t>
      </w:r>
      <w:r>
        <w:rPr>
          <w:bCs/>
          <w:smallCaps/>
          <w:color w:val="000000"/>
          <w:sz w:val="20"/>
        </w:rPr>
        <w:t xml:space="preserve"> </w:t>
      </w:r>
      <w:r>
        <w:rPr>
          <w:bCs/>
          <w:color w:val="000000"/>
          <w:sz w:val="20"/>
        </w:rPr>
        <w:t xml:space="preserve">        </w:t>
      </w:r>
    </w:p>
    <w:p w:rsidR="00AF2385" w:rsidRDefault="00AF2385" w:rsidP="00AF2385">
      <w:pPr>
        <w:pStyle w:val="BodyTextIndent2"/>
        <w:ind w:left="0"/>
        <w:jc w:val="both"/>
        <w:rPr>
          <w:i/>
          <w:sz w:val="20"/>
        </w:rPr>
      </w:pPr>
      <w:r>
        <w:rPr>
          <w:i/>
          <w:sz w:val="20"/>
        </w:rPr>
        <w:t>Senior Associate – Securities Market Practice Group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0"/>
        </w:rPr>
        <w:tab/>
        <w:t xml:space="preserve">     </w:t>
      </w:r>
      <w:r>
        <w:rPr>
          <w:i/>
          <w:sz w:val="20"/>
        </w:rPr>
        <w:t xml:space="preserve">   May 2009 – June 2011</w:t>
      </w:r>
    </w:p>
    <w:p w:rsidR="00AF2385" w:rsidRDefault="00AF2385" w:rsidP="00AF2385">
      <w:pPr>
        <w:pStyle w:val="BodyTextIndent2"/>
        <w:ind w:left="0"/>
        <w:jc w:val="both"/>
        <w:rPr>
          <w:bCs/>
          <w:i/>
          <w:color w:val="000000"/>
          <w:sz w:val="20"/>
        </w:rPr>
      </w:pPr>
      <w:r>
        <w:rPr>
          <w:i/>
          <w:sz w:val="20"/>
        </w:rPr>
        <w:t>Associate – Securities Market Practice Group</w:t>
      </w:r>
      <w:r>
        <w:rPr>
          <w:b w:val="0"/>
          <w:i/>
          <w:sz w:val="20"/>
        </w:rPr>
        <w:t xml:space="preserve">  </w:t>
      </w:r>
      <w:r>
        <w:rPr>
          <w:b w:val="0"/>
          <w:i/>
          <w:sz w:val="20"/>
        </w:rPr>
        <w:tab/>
        <w:t xml:space="preserve">                      </w:t>
      </w:r>
      <w:r>
        <w:rPr>
          <w:i/>
          <w:sz w:val="20"/>
        </w:rPr>
        <w:t>September 2005 – June 2007</w:t>
      </w:r>
    </w:p>
    <w:p w:rsidR="00AF2385" w:rsidRDefault="00AF2385" w:rsidP="00AF238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Drafted prospectuses for initial public offerings, follow-on public offerings, rights offerings and private placements, representing issuers and investment banks </w:t>
      </w:r>
    </w:p>
    <w:p w:rsidR="00AF2385" w:rsidRDefault="00AF2385" w:rsidP="00AF238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Advised on offerings of convertible debt and depositary receipts </w:t>
      </w:r>
    </w:p>
    <w:p w:rsidR="00AF2385" w:rsidRDefault="00AF2385" w:rsidP="00AF238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Supervised and managed team of junior associates </w:t>
      </w:r>
    </w:p>
    <w:p w:rsidR="00AF2385" w:rsidRDefault="00AF2385" w:rsidP="00AF2385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AF2385" w:rsidRDefault="00AF2385" w:rsidP="00AF2385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LATHAM &amp; WATKINS, London</w:t>
      </w:r>
    </w:p>
    <w:p w:rsidR="00AF2385" w:rsidRDefault="00AF2385" w:rsidP="00AF2385">
      <w:pPr>
        <w:spacing w:after="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Associate – U.S. Corporate Group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b/>
          <w:i/>
          <w:sz w:val="20"/>
          <w:szCs w:val="20"/>
        </w:rPr>
        <w:t xml:space="preserve">   October 2008 – May 2009</w:t>
      </w:r>
    </w:p>
    <w:p w:rsidR="00AF2385" w:rsidRDefault="00AF2385" w:rsidP="00AF238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Drafted and reviewed documents in connection with a merger under S. 3 (a) (10), Securities Act</w:t>
      </w:r>
    </w:p>
    <w:p w:rsidR="00AF2385" w:rsidRDefault="00AF2385" w:rsidP="00AF238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Reviewed documents in relation with an investigation by the European Competition Commission</w:t>
      </w:r>
    </w:p>
    <w:p w:rsidR="00AF2385" w:rsidRDefault="00AF2385" w:rsidP="00AF2385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AF2385" w:rsidRDefault="00AF2385" w:rsidP="00AF2385">
      <w:pPr>
        <w:pStyle w:val="Heading1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ADMISSIONS AND CERTIFICATIONS</w:t>
      </w:r>
    </w:p>
    <w:p w:rsidR="00AF2385" w:rsidRDefault="00AF2385" w:rsidP="00AF238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New York State Bar Association and Bar Council of Maharashtra and Goa, India</w:t>
      </w:r>
    </w:p>
    <w:p w:rsidR="00AF2385" w:rsidRDefault="00AF2385" w:rsidP="00AF238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Registered as a Foreign Lawyer, Singapore</w:t>
      </w:r>
    </w:p>
    <w:p w:rsidR="00AF2385" w:rsidRDefault="00AF2385" w:rsidP="00AF2385">
      <w:pPr>
        <w:pStyle w:val="ListParagraph"/>
        <w:tabs>
          <w:tab w:val="left" w:pos="5715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AF2385" w:rsidRDefault="00AF2385" w:rsidP="00AF2385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PUBLICATIONS</w:t>
      </w:r>
    </w:p>
    <w:p w:rsidR="00AF2385" w:rsidRDefault="00AF2385" w:rsidP="00AF2385">
      <w:pPr>
        <w:pStyle w:val="ListParagraph"/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 xml:space="preserve">“Voluntary Liquidation of Companies,” SEBI and Corporate Laws, December 2003 </w:t>
      </w:r>
    </w:p>
    <w:p w:rsidR="00AF2385" w:rsidRPr="00AF2385" w:rsidRDefault="00AF2385" w:rsidP="00AF2385">
      <w:pPr>
        <w:pStyle w:val="ListParagraph"/>
        <w:numPr>
          <w:ilvl w:val="0"/>
          <w:numId w:val="4"/>
        </w:numPr>
        <w:jc w:val="both"/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</w:rPr>
        <w:t>“Prenuptial Contracts,” Lawyers Collective, November 2003</w:t>
      </w:r>
    </w:p>
    <w:p w:rsidR="00AF2385" w:rsidRDefault="00AF2385" w:rsidP="00AF2385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D44FBF" w:rsidRPr="002C3754" w:rsidRDefault="002C3754">
      <w:pPr>
        <w:rPr>
          <w:rFonts w:ascii="Times New Roman" w:hAnsi="Times New Roman"/>
          <w:sz w:val="20"/>
          <w:szCs w:val="20"/>
        </w:rPr>
      </w:pPr>
      <w:r w:rsidRPr="002C3754">
        <w:rPr>
          <w:rFonts w:ascii="Times New Roman" w:hAnsi="Times New Roman"/>
          <w:b/>
          <w:sz w:val="20"/>
          <w:szCs w:val="20"/>
          <w:u w:val="single"/>
        </w:rPr>
        <w:t>OTHERS</w:t>
      </w:r>
    </w:p>
    <w:p w:rsidR="002C3754" w:rsidRPr="002C3754" w:rsidRDefault="002C3754" w:rsidP="002C375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C3754">
        <w:rPr>
          <w:sz w:val="20"/>
          <w:szCs w:val="20"/>
        </w:rPr>
        <w:t>Singapore PR</w:t>
      </w:r>
    </w:p>
    <w:sectPr w:rsidR="002C3754" w:rsidRPr="002C3754" w:rsidSect="00B911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6C9F"/>
    <w:multiLevelType w:val="hybridMultilevel"/>
    <w:tmpl w:val="C9AA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ECC"/>
    <w:multiLevelType w:val="hybridMultilevel"/>
    <w:tmpl w:val="942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A5BC5"/>
    <w:multiLevelType w:val="hybridMultilevel"/>
    <w:tmpl w:val="C6E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36518"/>
    <w:multiLevelType w:val="hybridMultilevel"/>
    <w:tmpl w:val="3B78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85"/>
    <w:rsid w:val="002C3754"/>
    <w:rsid w:val="0084193F"/>
    <w:rsid w:val="00954CE3"/>
    <w:rsid w:val="00AF2385"/>
    <w:rsid w:val="00B91131"/>
    <w:rsid w:val="00BB01C6"/>
    <w:rsid w:val="00D4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09BABE4-C769-4352-B050-6C8FED2E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8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F238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38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385"/>
    <w:rPr>
      <w:rFonts w:ascii="Times New Roman" w:eastAsia="Times New Roman" w:hAnsi="Times New Roman" w:cs="Times New Roman"/>
      <w:b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F2385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AF2385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30"/>
      <w:szCs w:val="20"/>
    </w:rPr>
  </w:style>
  <w:style w:type="character" w:customStyle="1" w:styleId="TitleChar">
    <w:name w:val="Title Char"/>
    <w:basedOn w:val="DefaultParagraphFont"/>
    <w:link w:val="Title"/>
    <w:rsid w:val="00AF2385"/>
    <w:rPr>
      <w:rFonts w:ascii="Times New Roman" w:eastAsia="Times New Roman" w:hAnsi="Times New Roman" w:cs="Times New Roman"/>
      <w:b/>
      <w:sz w:val="30"/>
      <w:szCs w:val="20"/>
    </w:rPr>
  </w:style>
  <w:style w:type="paragraph" w:styleId="BodyTextIndent2">
    <w:name w:val="Body Text Indent 2"/>
    <w:basedOn w:val="Normal"/>
    <w:link w:val="BodyTextIndent2Char"/>
    <w:rsid w:val="00AF2385"/>
    <w:pPr>
      <w:widowControl w:val="0"/>
      <w:spacing w:after="0" w:line="240" w:lineRule="auto"/>
      <w:ind w:left="1440"/>
    </w:pPr>
    <w:rPr>
      <w:rFonts w:ascii="Times New Roman" w:eastAsia="Times New Roman" w:hAnsi="Times New Roman"/>
      <w:b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F2385"/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basedOn w:val="DefaultParagraphFont"/>
    <w:rsid w:val="00AF23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385"/>
    <w:pPr>
      <w:spacing w:after="0" w:line="240" w:lineRule="auto"/>
      <w:ind w:left="720"/>
      <w:contextualSpacing/>
    </w:pPr>
    <w:rPr>
      <w:rFonts w:ascii="Times New Roman" w:eastAsia="Times New Roman" w:hAnsi="Times New Roman"/>
      <w:bCs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dley.com/africa-asia-agricultural-enterprise-program/" TargetMode="External"/><Relationship Id="rId5" Type="http://schemas.openxmlformats.org/officeDocument/2006/relationships/hyperlink" Target="mailto:prerna.gand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gandhi</dc:creator>
  <cp:keywords/>
  <dc:description/>
  <cp:lastModifiedBy>Gandhi, Prerna</cp:lastModifiedBy>
  <cp:revision>5</cp:revision>
  <dcterms:created xsi:type="dcterms:W3CDTF">2016-03-02T04:56:00Z</dcterms:created>
  <dcterms:modified xsi:type="dcterms:W3CDTF">2016-10-12T03:45:00Z</dcterms:modified>
</cp:coreProperties>
</file>