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AC2" w:rsidRPr="00594673" w:rsidRDefault="00381AC2" w:rsidP="00381AC2">
      <w:pPr>
        <w:jc w:val="center"/>
        <w:rPr>
          <w:rFonts w:ascii="Arial" w:hAnsi="Arial" w:cs="Arial"/>
          <w:b/>
          <w:bCs/>
          <w:i/>
          <w:iCs/>
          <w:sz w:val="18"/>
          <w:szCs w:val="18"/>
        </w:rPr>
      </w:pPr>
      <w:r w:rsidRPr="00594673">
        <w:rPr>
          <w:rFonts w:ascii="Arial" w:hAnsi="Arial" w:cs="Arial"/>
          <w:b/>
          <w:bCs/>
          <w:i/>
          <w:iCs/>
          <w:sz w:val="18"/>
          <w:szCs w:val="18"/>
        </w:rPr>
        <w:t>SERGEY KASYAN</w:t>
      </w:r>
    </w:p>
    <w:p w:rsidR="00745FDD" w:rsidRDefault="001A2FEB" w:rsidP="00381AC2">
      <w:pPr>
        <w:jc w:val="center"/>
        <w:rPr>
          <w:rFonts w:ascii="Arial" w:hAnsi="Arial" w:cs="Arial"/>
          <w:i/>
          <w:iCs/>
          <w:sz w:val="16"/>
          <w:szCs w:val="16"/>
        </w:rPr>
      </w:pPr>
      <w:hyperlink r:id="rId7" w:history="1">
        <w:r w:rsidR="00381AC2">
          <w:rPr>
            <w:rStyle w:val="Hyperlink"/>
            <w:rFonts w:ascii="Arial" w:eastAsiaTheme="majorEastAsia" w:hAnsi="Arial" w:cs="Arial"/>
            <w:i/>
            <w:iCs/>
            <w:color w:val="auto"/>
            <w:sz w:val="16"/>
            <w:szCs w:val="16"/>
          </w:rPr>
          <w:t>sergeykas@hotmail.com</w:t>
        </w:r>
      </w:hyperlink>
      <w:r w:rsidR="00381AC2">
        <w:rPr>
          <w:rFonts w:ascii="Arial" w:hAnsi="Arial" w:cs="Arial"/>
          <w:i/>
          <w:iCs/>
          <w:sz w:val="16"/>
          <w:szCs w:val="16"/>
        </w:rPr>
        <w:t xml:space="preserve"> / +65 93 63 75 53    </w:t>
      </w:r>
    </w:p>
    <w:p w:rsidR="00381AC2" w:rsidRDefault="00381AC2" w:rsidP="00381AC2">
      <w:pPr>
        <w:jc w:val="center"/>
        <w:rPr>
          <w:rFonts w:ascii="Arial" w:hAnsi="Arial" w:cs="Arial"/>
          <w:b/>
          <w:bCs/>
          <w:szCs w:val="20"/>
        </w:rPr>
      </w:pPr>
      <w:r>
        <w:rPr>
          <w:rFonts w:ascii="Arial" w:hAnsi="Arial" w:cs="Arial"/>
          <w:i/>
          <w:iCs/>
          <w:sz w:val="16"/>
          <w:szCs w:val="16"/>
        </w:rPr>
        <w:t xml:space="preserve">    </w:t>
      </w:r>
    </w:p>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000"/>
      </w:tblPr>
      <w:tblGrid>
        <w:gridCol w:w="10080"/>
      </w:tblGrid>
      <w:tr w:rsidR="00381AC2" w:rsidTr="003D284F">
        <w:trPr>
          <w:trHeight w:val="180"/>
        </w:trPr>
        <w:tc>
          <w:tcPr>
            <w:tcW w:w="10080" w:type="dxa"/>
            <w:shd w:val="clear" w:color="auto" w:fill="C0C0C0"/>
          </w:tcPr>
          <w:p w:rsidR="00381AC2" w:rsidRPr="00D16778" w:rsidRDefault="00381AC2" w:rsidP="003D284F">
            <w:pPr>
              <w:pStyle w:val="BodyTextIndent"/>
              <w:ind w:left="0"/>
              <w:rPr>
                <w:rFonts w:ascii="Arial" w:hAnsi="Arial" w:cs="Arial"/>
                <w:b/>
                <w:bCs/>
                <w:i/>
                <w:iCs/>
                <w:sz w:val="18"/>
                <w:szCs w:val="18"/>
              </w:rPr>
            </w:pPr>
            <w:r w:rsidRPr="00D16778">
              <w:rPr>
                <w:rFonts w:ascii="Arial" w:hAnsi="Arial" w:cs="Arial"/>
                <w:b/>
                <w:bCs/>
                <w:i/>
                <w:iCs/>
                <w:sz w:val="18"/>
                <w:szCs w:val="18"/>
              </w:rPr>
              <w:t>SUMMARY &amp;</w:t>
            </w:r>
            <w:r>
              <w:rPr>
                <w:rFonts w:ascii="Arial" w:hAnsi="Arial" w:cs="Arial"/>
                <w:b/>
                <w:bCs/>
                <w:i/>
                <w:iCs/>
                <w:sz w:val="18"/>
                <w:szCs w:val="18"/>
              </w:rPr>
              <w:t xml:space="preserve"> </w:t>
            </w:r>
            <w:r w:rsidRPr="00D16778">
              <w:rPr>
                <w:rFonts w:ascii="Arial" w:hAnsi="Arial" w:cs="Arial"/>
                <w:b/>
                <w:bCs/>
                <w:i/>
                <w:iCs/>
                <w:sz w:val="18"/>
                <w:szCs w:val="18"/>
              </w:rPr>
              <w:t>CORE COMPETENCES</w:t>
            </w:r>
          </w:p>
        </w:tc>
      </w:tr>
    </w:tbl>
    <w:p w:rsidR="00381AC2" w:rsidRDefault="00381AC2" w:rsidP="00381AC2">
      <w:pPr>
        <w:rPr>
          <w:rFonts w:ascii="Arial" w:hAnsi="Arial" w:cs="Arial"/>
          <w:i/>
          <w:iCs/>
          <w:sz w:val="10"/>
          <w:szCs w:val="10"/>
        </w:rPr>
      </w:pPr>
    </w:p>
    <w:p w:rsidR="00381AC2" w:rsidRPr="00657D3D" w:rsidRDefault="00381AC2" w:rsidP="00381AC2">
      <w:pPr>
        <w:ind w:left="180"/>
        <w:rPr>
          <w:rFonts w:ascii="Arial" w:hAnsi="Arial" w:cs="Arial"/>
          <w:i/>
          <w:iCs/>
          <w:sz w:val="16"/>
          <w:szCs w:val="16"/>
        </w:rPr>
      </w:pPr>
      <w:r w:rsidRPr="00657D3D">
        <w:rPr>
          <w:rFonts w:ascii="Arial" w:hAnsi="Arial" w:cs="Arial"/>
          <w:i/>
          <w:iCs/>
          <w:sz w:val="16"/>
          <w:szCs w:val="16"/>
        </w:rPr>
        <w:t>Results-oriented finance professional with a strong passion for mathematic</w:t>
      </w:r>
      <w:r>
        <w:rPr>
          <w:rFonts w:ascii="Arial" w:hAnsi="Arial" w:cs="Arial"/>
          <w:i/>
          <w:iCs/>
          <w:sz w:val="16"/>
          <w:szCs w:val="16"/>
        </w:rPr>
        <w:t xml:space="preserve">al finance </w:t>
      </w:r>
      <w:r w:rsidRPr="00657D3D">
        <w:rPr>
          <w:rFonts w:ascii="Arial" w:hAnsi="Arial" w:cs="Arial"/>
          <w:i/>
          <w:iCs/>
          <w:sz w:val="16"/>
          <w:szCs w:val="16"/>
        </w:rPr>
        <w:t>with over 8 years of experience in publicly traded financial institutions. Proven trac</w:t>
      </w:r>
      <w:r w:rsidR="0014108B">
        <w:rPr>
          <w:rFonts w:ascii="Arial" w:hAnsi="Arial" w:cs="Arial"/>
          <w:i/>
          <w:iCs/>
          <w:sz w:val="16"/>
          <w:szCs w:val="16"/>
        </w:rPr>
        <w:t xml:space="preserve">k record in financial modeling, </w:t>
      </w:r>
      <w:r>
        <w:rPr>
          <w:rFonts w:ascii="Arial" w:hAnsi="Arial" w:cs="Arial"/>
          <w:i/>
          <w:iCs/>
          <w:sz w:val="16"/>
          <w:szCs w:val="16"/>
        </w:rPr>
        <w:t>model risks</w:t>
      </w:r>
      <w:r w:rsidR="0014108B">
        <w:rPr>
          <w:rFonts w:ascii="Arial" w:hAnsi="Arial" w:cs="Arial"/>
          <w:i/>
          <w:iCs/>
          <w:sz w:val="16"/>
          <w:szCs w:val="16"/>
        </w:rPr>
        <w:t xml:space="preserve"> estimation</w:t>
      </w:r>
      <w:r>
        <w:rPr>
          <w:rFonts w:ascii="Arial" w:hAnsi="Arial" w:cs="Arial"/>
          <w:i/>
          <w:iCs/>
          <w:sz w:val="16"/>
          <w:szCs w:val="16"/>
        </w:rPr>
        <w:t xml:space="preserve">, </w:t>
      </w:r>
      <w:r w:rsidRPr="00657D3D">
        <w:rPr>
          <w:rFonts w:ascii="Arial" w:hAnsi="Arial" w:cs="Arial"/>
          <w:i/>
          <w:iCs/>
          <w:sz w:val="16"/>
          <w:szCs w:val="16"/>
        </w:rPr>
        <w:t>delivering value and innovation in quantitative finance</w:t>
      </w:r>
      <w:r>
        <w:rPr>
          <w:rFonts w:ascii="Arial" w:hAnsi="Arial" w:cs="Arial"/>
          <w:i/>
          <w:iCs/>
          <w:sz w:val="16"/>
          <w:szCs w:val="16"/>
        </w:rPr>
        <w:t xml:space="preserve">. </w:t>
      </w:r>
      <w:r w:rsidRPr="00657D3D">
        <w:rPr>
          <w:rFonts w:ascii="Arial" w:hAnsi="Arial" w:cs="Arial"/>
          <w:i/>
          <w:iCs/>
          <w:sz w:val="16"/>
          <w:szCs w:val="16"/>
        </w:rPr>
        <w:t>Core competences:</w:t>
      </w:r>
    </w:p>
    <w:p w:rsidR="00381AC2" w:rsidRDefault="00381AC2" w:rsidP="00381AC2">
      <w:pPr>
        <w:spacing w:line="120" w:lineRule="auto"/>
        <w:ind w:left="187"/>
        <w:rPr>
          <w:rFonts w:ascii="Arial" w:hAnsi="Arial" w:cs="Arial"/>
          <w:i/>
          <w:iCs/>
          <w:sz w:val="16"/>
          <w:szCs w:val="16"/>
        </w:rPr>
      </w:pPr>
    </w:p>
    <w:p w:rsidR="00381AC2" w:rsidRPr="004D5DC8" w:rsidRDefault="00381AC2" w:rsidP="00381AC2">
      <w:pPr>
        <w:pStyle w:val="ListParagraph"/>
        <w:numPr>
          <w:ilvl w:val="0"/>
          <w:numId w:val="7"/>
        </w:numPr>
        <w:rPr>
          <w:rFonts w:ascii="Arial" w:hAnsi="Arial" w:cs="Arial"/>
          <w:i/>
          <w:iCs/>
          <w:sz w:val="16"/>
          <w:szCs w:val="16"/>
        </w:rPr>
      </w:pPr>
      <w:r>
        <w:rPr>
          <w:rFonts w:ascii="Arial" w:hAnsi="Arial" w:cs="Arial"/>
          <w:i/>
          <w:iCs/>
          <w:sz w:val="16"/>
          <w:szCs w:val="16"/>
        </w:rPr>
        <w:t>Financial Modeling</w:t>
      </w:r>
      <w:r>
        <w:rPr>
          <w:rFonts w:ascii="Arial" w:hAnsi="Arial" w:cs="Arial"/>
          <w:i/>
          <w:iCs/>
          <w:sz w:val="16"/>
          <w:szCs w:val="16"/>
        </w:rPr>
        <w:tab/>
      </w:r>
      <m:oMath>
        <m:r>
          <w:rPr>
            <w:rFonts w:ascii="Cambria Math" w:hAnsi="Cambria Math" w:cs="Arial"/>
            <w:sz w:val="16"/>
            <w:szCs w:val="16"/>
          </w:rPr>
          <m:t>•</m:t>
        </m:r>
      </m:oMath>
      <w:r>
        <w:rPr>
          <w:rFonts w:ascii="Arial" w:hAnsi="Arial" w:cs="Arial"/>
          <w:i/>
          <w:iCs/>
          <w:sz w:val="16"/>
          <w:szCs w:val="16"/>
        </w:rPr>
        <w:t xml:space="preserve">     Structured Products </w:t>
      </w:r>
      <w:r>
        <w:rPr>
          <w:rFonts w:ascii="Arial" w:hAnsi="Arial" w:cs="Arial"/>
          <w:i/>
          <w:iCs/>
          <w:sz w:val="16"/>
          <w:szCs w:val="16"/>
        </w:rPr>
        <w:tab/>
        <w:t xml:space="preserve"> </w:t>
      </w:r>
      <m:oMath>
        <m:r>
          <w:rPr>
            <w:rFonts w:ascii="Cambria Math" w:hAnsi="Cambria Math" w:cs="Arial"/>
            <w:sz w:val="16"/>
            <w:szCs w:val="16"/>
          </w:rPr>
          <m:t>•</m:t>
        </m:r>
      </m:oMath>
      <w:r>
        <w:rPr>
          <w:rFonts w:ascii="Arial" w:hAnsi="Arial" w:cs="Arial"/>
          <w:i/>
          <w:iCs/>
          <w:sz w:val="16"/>
          <w:szCs w:val="16"/>
        </w:rPr>
        <w:t xml:space="preserve">     Derivatives Valuation</w:t>
      </w:r>
      <w:r>
        <w:rPr>
          <w:rFonts w:ascii="Arial" w:hAnsi="Arial" w:cs="Arial"/>
          <w:i/>
          <w:iCs/>
          <w:sz w:val="16"/>
          <w:szCs w:val="16"/>
        </w:rPr>
        <w:tab/>
      </w:r>
      <m:oMath>
        <m:r>
          <w:rPr>
            <w:rFonts w:ascii="Cambria Math" w:hAnsi="Cambria Math" w:cs="Arial"/>
            <w:sz w:val="16"/>
            <w:szCs w:val="16"/>
          </w:rPr>
          <m:t xml:space="preserve">     •</m:t>
        </m:r>
      </m:oMath>
      <w:r>
        <w:rPr>
          <w:rFonts w:ascii="Arial" w:hAnsi="Arial" w:cs="Arial"/>
          <w:i/>
          <w:iCs/>
          <w:sz w:val="16"/>
          <w:szCs w:val="16"/>
        </w:rPr>
        <w:t xml:space="preserve">     Risk Management</w:t>
      </w:r>
    </w:p>
    <w:p w:rsidR="00381AC2" w:rsidRPr="004D5DC8" w:rsidRDefault="00381AC2" w:rsidP="00381AC2">
      <w:pPr>
        <w:pStyle w:val="ListParagraph"/>
        <w:numPr>
          <w:ilvl w:val="0"/>
          <w:numId w:val="7"/>
        </w:numPr>
        <w:rPr>
          <w:rFonts w:ascii="Arial" w:hAnsi="Arial" w:cs="Arial"/>
          <w:i/>
          <w:iCs/>
          <w:sz w:val="16"/>
          <w:szCs w:val="16"/>
        </w:rPr>
      </w:pPr>
      <w:r>
        <w:rPr>
          <w:rFonts w:ascii="Arial" w:hAnsi="Arial" w:cs="Arial"/>
          <w:i/>
          <w:iCs/>
          <w:sz w:val="16"/>
          <w:szCs w:val="16"/>
        </w:rPr>
        <w:t>Calibration</w:t>
      </w:r>
      <w:r>
        <w:rPr>
          <w:rFonts w:ascii="Arial" w:hAnsi="Arial" w:cs="Arial"/>
          <w:i/>
          <w:iCs/>
          <w:sz w:val="16"/>
          <w:szCs w:val="16"/>
        </w:rPr>
        <w:tab/>
      </w:r>
      <w:r>
        <w:rPr>
          <w:rFonts w:ascii="Arial" w:hAnsi="Arial" w:cs="Arial"/>
          <w:i/>
          <w:iCs/>
          <w:sz w:val="16"/>
          <w:szCs w:val="16"/>
        </w:rPr>
        <w:tab/>
      </w:r>
      <m:oMath>
        <m:r>
          <w:rPr>
            <w:rFonts w:ascii="Cambria Math" w:hAnsi="Cambria Math" w:cs="Arial"/>
            <w:sz w:val="16"/>
            <w:szCs w:val="16"/>
          </w:rPr>
          <m:t>•</m:t>
        </m:r>
      </m:oMath>
      <w:r>
        <w:rPr>
          <w:rFonts w:ascii="Arial" w:hAnsi="Arial" w:cs="Arial"/>
          <w:i/>
          <w:iCs/>
          <w:sz w:val="16"/>
          <w:szCs w:val="16"/>
        </w:rPr>
        <w:t xml:space="preserve">    Model Risks</w:t>
      </w:r>
      <w:r>
        <w:rPr>
          <w:rFonts w:ascii="Arial" w:hAnsi="Arial" w:cs="Arial"/>
          <w:i/>
          <w:iCs/>
          <w:sz w:val="16"/>
          <w:szCs w:val="16"/>
        </w:rPr>
        <w:tab/>
      </w:r>
      <w:r>
        <w:rPr>
          <w:rFonts w:ascii="Arial" w:hAnsi="Arial" w:cs="Arial"/>
          <w:i/>
          <w:iCs/>
          <w:sz w:val="16"/>
          <w:szCs w:val="16"/>
        </w:rPr>
        <w:tab/>
        <w:t xml:space="preserve"> </w:t>
      </w:r>
      <m:oMath>
        <m:r>
          <w:rPr>
            <w:rFonts w:ascii="Cambria Math" w:hAnsi="Cambria Math" w:cs="Arial"/>
            <w:sz w:val="16"/>
            <w:szCs w:val="16"/>
          </w:rPr>
          <m:t>•</m:t>
        </m:r>
      </m:oMath>
      <w:r>
        <w:rPr>
          <w:rFonts w:ascii="Arial" w:hAnsi="Arial" w:cs="Arial"/>
          <w:i/>
          <w:iCs/>
          <w:sz w:val="16"/>
          <w:szCs w:val="16"/>
        </w:rPr>
        <w:t xml:space="preserve">    Programming</w:t>
      </w:r>
      <w:r>
        <w:rPr>
          <w:rFonts w:ascii="Arial" w:hAnsi="Arial" w:cs="Arial"/>
          <w:i/>
          <w:iCs/>
          <w:sz w:val="16"/>
          <w:szCs w:val="16"/>
        </w:rPr>
        <w:tab/>
      </w:r>
      <w:r>
        <w:rPr>
          <w:rFonts w:ascii="Arial" w:hAnsi="Arial" w:cs="Arial"/>
          <w:i/>
          <w:iCs/>
          <w:sz w:val="16"/>
          <w:szCs w:val="16"/>
        </w:rPr>
        <w:tab/>
        <w:t xml:space="preserve">    </w:t>
      </w:r>
      <m:oMath>
        <m:r>
          <w:rPr>
            <w:rFonts w:ascii="Cambria Math" w:hAnsi="Cambria Math" w:cs="Arial"/>
            <w:sz w:val="16"/>
            <w:szCs w:val="16"/>
          </w:rPr>
          <m:t>•</m:t>
        </m:r>
      </m:oMath>
      <w:r>
        <w:rPr>
          <w:rFonts w:ascii="Arial" w:hAnsi="Arial" w:cs="Arial"/>
          <w:i/>
          <w:iCs/>
          <w:sz w:val="16"/>
          <w:szCs w:val="16"/>
        </w:rPr>
        <w:t xml:space="preserve">    Quantitative Research</w:t>
      </w:r>
    </w:p>
    <w:p w:rsidR="00381AC2" w:rsidRPr="005248FF" w:rsidRDefault="00381AC2" w:rsidP="00381AC2">
      <w:pPr>
        <w:spacing w:line="120" w:lineRule="auto"/>
        <w:ind w:left="1080" w:hanging="1080"/>
        <w:rPr>
          <w:rFonts w:ascii="Arial" w:hAnsi="Arial" w:cs="Arial"/>
          <w:i/>
          <w:iCs/>
          <w:sz w:val="16"/>
          <w:szCs w:val="16"/>
        </w:rPr>
      </w:pPr>
      <w:r>
        <w:rPr>
          <w:rFonts w:ascii="Arial" w:hAnsi="Arial" w:cs="Arial"/>
          <w:i/>
          <w:iCs/>
          <w:sz w:val="16"/>
          <w:szCs w:val="16"/>
        </w:rPr>
        <w:t xml:space="preserve">  </w:t>
      </w:r>
    </w:p>
    <w:tbl>
      <w:tblPr>
        <w:tblpPr w:leftFromText="180" w:rightFromText="180" w:vertAnchor="text" w:horzAnchor="margin" w:tblpY="34"/>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000"/>
      </w:tblPr>
      <w:tblGrid>
        <w:gridCol w:w="10080"/>
      </w:tblGrid>
      <w:tr w:rsidR="00381AC2" w:rsidTr="003D284F">
        <w:trPr>
          <w:trHeight w:val="180"/>
        </w:trPr>
        <w:tc>
          <w:tcPr>
            <w:tcW w:w="10080" w:type="dxa"/>
            <w:shd w:val="clear" w:color="auto" w:fill="C0C0C0"/>
          </w:tcPr>
          <w:p w:rsidR="00381AC2" w:rsidRPr="00D16778" w:rsidRDefault="00381AC2" w:rsidP="003D284F">
            <w:pPr>
              <w:pStyle w:val="BodyTextIndent"/>
              <w:ind w:left="0"/>
              <w:rPr>
                <w:rFonts w:ascii="Arial" w:hAnsi="Arial" w:cs="Arial"/>
                <w:b/>
                <w:bCs/>
                <w:i/>
                <w:iCs/>
                <w:sz w:val="18"/>
                <w:szCs w:val="18"/>
              </w:rPr>
            </w:pPr>
            <w:r w:rsidRPr="00D16778">
              <w:rPr>
                <w:rFonts w:ascii="Arial" w:hAnsi="Arial" w:cs="Arial"/>
                <w:b/>
                <w:bCs/>
                <w:i/>
                <w:iCs/>
                <w:sz w:val="18"/>
                <w:szCs w:val="18"/>
              </w:rPr>
              <w:t>EXPERIENCE</w:t>
            </w:r>
          </w:p>
        </w:tc>
      </w:tr>
    </w:tbl>
    <w:p w:rsidR="00381AC2" w:rsidRDefault="00381AC2" w:rsidP="00381AC2">
      <w:pPr>
        <w:keepNext/>
        <w:rPr>
          <w:rFonts w:ascii="Arial" w:hAnsi="Arial" w:cs="Arial"/>
          <w:i/>
          <w:iCs/>
          <w:sz w:val="4"/>
          <w:szCs w:val="4"/>
        </w:rPr>
      </w:pPr>
    </w:p>
    <w:p w:rsidR="00381AC2" w:rsidRDefault="00381AC2" w:rsidP="00381AC2">
      <w:pPr>
        <w:keepNext/>
        <w:spacing w:line="120" w:lineRule="auto"/>
        <w:rPr>
          <w:rFonts w:ascii="Arial" w:hAnsi="Arial" w:cs="Arial"/>
          <w:i/>
          <w:iCs/>
          <w:sz w:val="8"/>
          <w:szCs w:val="8"/>
        </w:rPr>
      </w:pPr>
    </w:p>
    <w:p w:rsidR="00381AC2" w:rsidRDefault="00381AC2" w:rsidP="00381AC2">
      <w:pPr>
        <w:keepNext/>
        <w:ind w:left="187"/>
        <w:rPr>
          <w:rFonts w:ascii="Arial" w:hAnsi="Arial" w:cs="Arial"/>
          <w:b/>
          <w:bCs/>
          <w:i/>
          <w:iCs/>
          <w:sz w:val="16"/>
          <w:szCs w:val="16"/>
        </w:rPr>
      </w:pPr>
      <w:r>
        <w:rPr>
          <w:rFonts w:ascii="Arial" w:hAnsi="Arial" w:cs="Arial"/>
          <w:b/>
          <w:bCs/>
          <w:i/>
          <w:iCs/>
          <w:sz w:val="16"/>
          <w:szCs w:val="16"/>
        </w:rPr>
        <w:t xml:space="preserve"> </w:t>
      </w:r>
      <w:r>
        <w:rPr>
          <w:rFonts w:ascii="Arial" w:hAnsi="Arial" w:cs="Arial"/>
          <w:b/>
          <w:bCs/>
          <w:i/>
          <w:iCs/>
          <w:sz w:val="16"/>
          <w:szCs w:val="16"/>
          <w:u w:val="single"/>
          <w:lang w:val="en-GB"/>
        </w:rPr>
        <w:t xml:space="preserve">QUANTITATIVE </w:t>
      </w:r>
      <w:r w:rsidRPr="00384F71">
        <w:rPr>
          <w:rFonts w:ascii="Arial" w:hAnsi="Arial" w:cs="Arial"/>
          <w:b/>
          <w:bCs/>
          <w:i/>
          <w:iCs/>
          <w:sz w:val="16"/>
          <w:szCs w:val="16"/>
          <w:u w:val="single"/>
          <w:lang w:val="en-GB"/>
        </w:rPr>
        <w:t>ANALYST</w:t>
      </w:r>
      <w:r w:rsidR="00997E42">
        <w:rPr>
          <w:rFonts w:ascii="Arial" w:hAnsi="Arial" w:cs="Arial"/>
          <w:b/>
          <w:bCs/>
          <w:i/>
          <w:iCs/>
          <w:sz w:val="16"/>
          <w:szCs w:val="16"/>
          <w:u w:val="single"/>
          <w:lang w:val="en-GB"/>
        </w:rPr>
        <w:t>, MANAGER</w:t>
      </w:r>
      <w:r w:rsidR="00997E42">
        <w:rPr>
          <w:rFonts w:ascii="Arial" w:hAnsi="Arial" w:cs="Arial"/>
          <w:iCs/>
        </w:rPr>
        <w:t>.</w:t>
      </w:r>
      <w:r w:rsidRPr="00384F71">
        <w:rPr>
          <w:rFonts w:ascii="Arial" w:hAnsi="Arial" w:cs="Arial"/>
          <w:b/>
          <w:bCs/>
          <w:iCs/>
        </w:rPr>
        <w:t xml:space="preserve"> </w:t>
      </w:r>
      <w:r w:rsidRPr="00384F71">
        <w:rPr>
          <w:rFonts w:ascii="Arial" w:hAnsi="Arial" w:cs="Arial"/>
          <w:b/>
          <w:bCs/>
          <w:i/>
          <w:iCs/>
          <w:sz w:val="16"/>
          <w:szCs w:val="16"/>
        </w:rPr>
        <w:t>VC-M</w:t>
      </w:r>
      <w:r>
        <w:rPr>
          <w:rFonts w:ascii="Arial" w:hAnsi="Arial" w:cs="Arial"/>
          <w:b/>
          <w:bCs/>
          <w:i/>
          <w:iCs/>
          <w:sz w:val="16"/>
          <w:szCs w:val="16"/>
        </w:rPr>
        <w:t>ethodology</w:t>
      </w:r>
      <w:r w:rsidRPr="00384F71">
        <w:rPr>
          <w:rFonts w:ascii="Arial" w:hAnsi="Arial" w:cs="Arial"/>
          <w:b/>
          <w:bCs/>
          <w:i/>
          <w:iCs/>
          <w:sz w:val="16"/>
          <w:szCs w:val="16"/>
          <w:lang w:val="en-GB"/>
        </w:rPr>
        <w:t xml:space="preserve">, </w:t>
      </w:r>
      <w:r>
        <w:rPr>
          <w:rFonts w:ascii="Arial" w:hAnsi="Arial" w:cs="Arial"/>
          <w:b/>
          <w:bCs/>
          <w:i/>
          <w:iCs/>
          <w:sz w:val="16"/>
          <w:szCs w:val="16"/>
        </w:rPr>
        <w:t>Standard Chartered Bank, Singapore</w:t>
      </w:r>
      <w:r>
        <w:rPr>
          <w:rFonts w:ascii="Arial" w:hAnsi="Arial" w:cs="Arial"/>
          <w:i/>
          <w:iCs/>
        </w:rPr>
        <w:t>.</w:t>
      </w:r>
      <w:r w:rsidRPr="00993F7D">
        <w:rPr>
          <w:rFonts w:ascii="Arial" w:hAnsi="Arial" w:cs="Arial"/>
          <w:b/>
          <w:bCs/>
          <w:i/>
          <w:iCs/>
          <w:sz w:val="16"/>
          <w:szCs w:val="16"/>
        </w:rPr>
        <w:t xml:space="preserve"> </w:t>
      </w:r>
      <w:r>
        <w:rPr>
          <w:rFonts w:ascii="Arial" w:hAnsi="Arial" w:cs="Arial"/>
          <w:b/>
          <w:bCs/>
          <w:i/>
          <w:iCs/>
          <w:sz w:val="16"/>
          <w:szCs w:val="16"/>
        </w:rPr>
        <w:t>Senior Vice President</w:t>
      </w:r>
      <w:r w:rsidR="00997E42">
        <w:rPr>
          <w:rFonts w:ascii="Arial" w:hAnsi="Arial" w:cs="Arial"/>
          <w:b/>
          <w:bCs/>
          <w:i/>
          <w:iCs/>
          <w:sz w:val="16"/>
          <w:szCs w:val="16"/>
        </w:rPr>
        <w:t>.</w:t>
      </w:r>
      <w:r w:rsidRPr="00C46C03">
        <w:rPr>
          <w:rFonts w:ascii="Arial" w:hAnsi="Arial" w:cs="Arial"/>
          <w:b/>
          <w:bCs/>
          <w:i/>
          <w:iCs/>
          <w:sz w:val="16"/>
          <w:szCs w:val="16"/>
        </w:rPr>
        <w:t xml:space="preserve"> </w:t>
      </w:r>
    </w:p>
    <w:p w:rsidR="00381AC2" w:rsidRPr="00993F7D" w:rsidRDefault="00997E42" w:rsidP="00381AC2">
      <w:pPr>
        <w:keepNext/>
        <w:ind w:left="187"/>
        <w:rPr>
          <w:rFonts w:ascii="Arial" w:hAnsi="Arial" w:cs="Arial"/>
          <w:i/>
          <w:iCs/>
        </w:rPr>
      </w:pPr>
      <w:r>
        <w:rPr>
          <w:rFonts w:ascii="Arial" w:hAnsi="Arial" w:cs="Arial"/>
          <w:b/>
          <w:bCs/>
          <w:i/>
          <w:iCs/>
          <w:sz w:val="16"/>
          <w:szCs w:val="16"/>
        </w:rPr>
        <w:t xml:space="preserve">                                </w:t>
      </w:r>
      <w:r w:rsidR="00381AC2">
        <w:rPr>
          <w:rFonts w:ascii="Arial" w:hAnsi="Arial" w:cs="Arial"/>
          <w:b/>
          <w:bCs/>
          <w:i/>
          <w:iCs/>
          <w:sz w:val="16"/>
          <w:szCs w:val="16"/>
        </w:rPr>
        <w:t xml:space="preserve">                                                                                               </w:t>
      </w:r>
      <w:r w:rsidR="00381AC2">
        <w:rPr>
          <w:rFonts w:ascii="Arial" w:hAnsi="Arial" w:cs="Arial"/>
          <w:i/>
          <w:iCs/>
        </w:rPr>
        <w:t xml:space="preserve">                                            </w:t>
      </w:r>
      <w:r w:rsidR="00381AC2" w:rsidRPr="000E48D4">
        <w:rPr>
          <w:rFonts w:ascii="Arial" w:hAnsi="Arial" w:cs="Arial"/>
          <w:b/>
          <w:bCs/>
          <w:i/>
          <w:iCs/>
          <w:szCs w:val="20"/>
        </w:rPr>
        <w:t>2009-</w:t>
      </w:r>
      <w:r w:rsidR="00D36E83">
        <w:rPr>
          <w:rFonts w:ascii="Arial" w:hAnsi="Arial" w:cs="Arial"/>
          <w:b/>
          <w:bCs/>
          <w:i/>
          <w:iCs/>
          <w:szCs w:val="20"/>
        </w:rPr>
        <w:t>10.201</w:t>
      </w:r>
      <w:r w:rsidR="007467BF">
        <w:rPr>
          <w:rFonts w:ascii="Arial" w:hAnsi="Arial" w:cs="Arial"/>
          <w:b/>
          <w:bCs/>
          <w:i/>
          <w:iCs/>
          <w:szCs w:val="20"/>
        </w:rPr>
        <w:t>6</w:t>
      </w:r>
    </w:p>
    <w:p w:rsidR="00381AC2" w:rsidRDefault="00381AC2" w:rsidP="00381AC2">
      <w:pPr>
        <w:keepNext/>
        <w:spacing w:line="120" w:lineRule="auto"/>
        <w:ind w:left="187"/>
        <w:rPr>
          <w:rFonts w:ascii="Arial" w:hAnsi="Arial" w:cs="Arial"/>
          <w:b/>
          <w:bCs/>
          <w:i/>
          <w:iCs/>
          <w:sz w:val="16"/>
          <w:szCs w:val="16"/>
        </w:rPr>
      </w:pPr>
    </w:p>
    <w:p w:rsidR="00997E42" w:rsidRDefault="00381AC2" w:rsidP="00381AC2">
      <w:pPr>
        <w:ind w:left="450" w:hanging="270"/>
        <w:rPr>
          <w:rFonts w:ascii="Arial" w:hAnsi="Arial" w:cs="Arial"/>
          <w:i/>
          <w:iCs/>
          <w:sz w:val="16"/>
          <w:szCs w:val="16"/>
        </w:rPr>
      </w:pPr>
      <m:oMath>
        <m:r>
          <w:rPr>
            <w:rFonts w:ascii="Cambria Math" w:hAnsi="Cambria Math" w:cs="Arial"/>
            <w:sz w:val="16"/>
            <w:szCs w:val="16"/>
          </w:rPr>
          <m:t>•</m:t>
        </m:r>
      </m:oMath>
      <w:r>
        <w:rPr>
          <w:rFonts w:ascii="Arial" w:hAnsi="Arial" w:cs="Arial"/>
          <w:i/>
          <w:iCs/>
          <w:sz w:val="16"/>
          <w:szCs w:val="16"/>
        </w:rPr>
        <w:t xml:space="preserve">    </w:t>
      </w:r>
      <w:r w:rsidR="00997E42">
        <w:rPr>
          <w:rFonts w:ascii="Arial" w:hAnsi="Arial" w:cs="Arial"/>
          <w:i/>
          <w:iCs/>
          <w:sz w:val="16"/>
          <w:szCs w:val="16"/>
        </w:rPr>
        <w:t xml:space="preserve"> Managed a long-term  project </w:t>
      </w:r>
      <w:r w:rsidR="00801A84">
        <w:rPr>
          <w:rFonts w:ascii="Arial" w:hAnsi="Arial" w:cs="Arial"/>
          <w:i/>
          <w:iCs/>
          <w:sz w:val="16"/>
          <w:szCs w:val="16"/>
        </w:rPr>
        <w:t xml:space="preserve">with a main goal </w:t>
      </w:r>
      <w:r w:rsidR="007467BF">
        <w:rPr>
          <w:rFonts w:ascii="Arial" w:hAnsi="Arial" w:cs="Arial"/>
          <w:i/>
          <w:iCs/>
          <w:sz w:val="16"/>
          <w:szCs w:val="16"/>
        </w:rPr>
        <w:t>to assist a valuation team to  implement</w:t>
      </w:r>
      <w:r w:rsidR="00C87E93">
        <w:rPr>
          <w:rFonts w:ascii="Arial" w:hAnsi="Arial" w:cs="Arial"/>
          <w:i/>
          <w:iCs/>
          <w:sz w:val="16"/>
          <w:szCs w:val="16"/>
        </w:rPr>
        <w:t xml:space="preserve"> a process</w:t>
      </w:r>
      <w:r w:rsidR="007467BF">
        <w:rPr>
          <w:rFonts w:ascii="Arial" w:hAnsi="Arial" w:cs="Arial"/>
          <w:i/>
          <w:iCs/>
          <w:sz w:val="16"/>
          <w:szCs w:val="16"/>
        </w:rPr>
        <w:t xml:space="preserve"> of localizing</w:t>
      </w:r>
      <w:r w:rsidR="00D90543">
        <w:rPr>
          <w:rFonts w:ascii="Arial" w:hAnsi="Arial" w:cs="Arial"/>
          <w:i/>
          <w:iCs/>
          <w:sz w:val="16"/>
          <w:szCs w:val="16"/>
        </w:rPr>
        <w:t>,</w:t>
      </w:r>
      <w:r w:rsidR="00997E42">
        <w:rPr>
          <w:rFonts w:ascii="Arial" w:hAnsi="Arial" w:cs="Arial"/>
          <w:i/>
          <w:iCs/>
          <w:sz w:val="16"/>
          <w:szCs w:val="16"/>
        </w:rPr>
        <w:t xml:space="preserve"> quantify</w:t>
      </w:r>
      <w:r w:rsidR="007467BF">
        <w:rPr>
          <w:rFonts w:ascii="Arial" w:hAnsi="Arial" w:cs="Arial"/>
          <w:i/>
          <w:iCs/>
          <w:sz w:val="16"/>
          <w:szCs w:val="16"/>
        </w:rPr>
        <w:t>ing</w:t>
      </w:r>
      <w:r w:rsidR="00D90543">
        <w:rPr>
          <w:rFonts w:ascii="Arial" w:hAnsi="Arial" w:cs="Arial"/>
          <w:i/>
          <w:iCs/>
          <w:sz w:val="16"/>
          <w:szCs w:val="16"/>
        </w:rPr>
        <w:t xml:space="preserve"> and document</w:t>
      </w:r>
      <w:r w:rsidR="007467BF">
        <w:rPr>
          <w:rFonts w:ascii="Arial" w:hAnsi="Arial" w:cs="Arial"/>
          <w:i/>
          <w:iCs/>
          <w:sz w:val="16"/>
          <w:szCs w:val="16"/>
        </w:rPr>
        <w:t>ing</w:t>
      </w:r>
      <w:r w:rsidR="00997E42">
        <w:rPr>
          <w:rFonts w:ascii="Arial" w:hAnsi="Arial" w:cs="Arial"/>
          <w:i/>
          <w:iCs/>
          <w:sz w:val="16"/>
          <w:szCs w:val="16"/>
        </w:rPr>
        <w:t xml:space="preserve"> interest rate </w:t>
      </w:r>
      <w:r w:rsidR="00F646AB">
        <w:rPr>
          <w:rFonts w:ascii="Arial" w:hAnsi="Arial" w:cs="Arial"/>
          <w:i/>
          <w:iCs/>
          <w:sz w:val="16"/>
          <w:szCs w:val="16"/>
        </w:rPr>
        <w:t xml:space="preserve">and equity </w:t>
      </w:r>
      <w:r w:rsidR="00997E42">
        <w:rPr>
          <w:rFonts w:ascii="Arial" w:hAnsi="Arial" w:cs="Arial"/>
          <w:i/>
          <w:iCs/>
          <w:sz w:val="16"/>
          <w:szCs w:val="16"/>
        </w:rPr>
        <w:t>models risks and deficiencie</w:t>
      </w:r>
      <w:r w:rsidR="00EA56DB">
        <w:rPr>
          <w:rFonts w:ascii="Arial" w:hAnsi="Arial" w:cs="Arial"/>
          <w:i/>
          <w:iCs/>
          <w:sz w:val="16"/>
          <w:szCs w:val="16"/>
        </w:rPr>
        <w:t>s</w:t>
      </w:r>
      <w:r w:rsidR="00997E42">
        <w:rPr>
          <w:rFonts w:ascii="Arial" w:hAnsi="Arial" w:cs="Arial"/>
          <w:i/>
          <w:iCs/>
          <w:sz w:val="16"/>
          <w:szCs w:val="16"/>
        </w:rPr>
        <w:t>.</w:t>
      </w:r>
    </w:p>
    <w:p w:rsidR="00D25232" w:rsidRDefault="00D25232" w:rsidP="00381AC2">
      <w:pPr>
        <w:ind w:left="450" w:hanging="270"/>
        <w:rPr>
          <w:rFonts w:ascii="Arial" w:hAnsi="Arial" w:cs="Arial"/>
          <w:i/>
          <w:iCs/>
          <w:sz w:val="16"/>
          <w:szCs w:val="16"/>
        </w:rPr>
      </w:pPr>
      <m:oMath>
        <m:r>
          <w:rPr>
            <w:rFonts w:ascii="Cambria Math" w:hAnsi="Cambria Math" w:cs="Arial"/>
            <w:sz w:val="16"/>
            <w:szCs w:val="16"/>
          </w:rPr>
          <m:t>•</m:t>
        </m:r>
      </m:oMath>
      <w:r>
        <w:rPr>
          <w:rFonts w:ascii="Arial" w:hAnsi="Arial" w:cs="Arial"/>
          <w:i/>
          <w:iCs/>
          <w:sz w:val="16"/>
          <w:szCs w:val="16"/>
        </w:rPr>
        <w:t xml:space="preserve">     Supervised</w:t>
      </w:r>
      <w:r w:rsidR="00EA56DB">
        <w:rPr>
          <w:rFonts w:ascii="Arial" w:hAnsi="Arial" w:cs="Arial"/>
          <w:i/>
          <w:iCs/>
          <w:sz w:val="16"/>
          <w:szCs w:val="16"/>
        </w:rPr>
        <w:t xml:space="preserve"> interest rate </w:t>
      </w:r>
      <w:r>
        <w:rPr>
          <w:rFonts w:ascii="Arial" w:hAnsi="Arial" w:cs="Arial"/>
          <w:i/>
          <w:iCs/>
          <w:sz w:val="16"/>
          <w:szCs w:val="16"/>
        </w:rPr>
        <w:t xml:space="preserve"> </w:t>
      </w:r>
      <w:r w:rsidR="00EA56DB">
        <w:rPr>
          <w:rFonts w:ascii="Arial" w:hAnsi="Arial" w:cs="Arial"/>
          <w:i/>
          <w:iCs/>
          <w:sz w:val="16"/>
          <w:szCs w:val="16"/>
        </w:rPr>
        <w:t>mod</w:t>
      </w:r>
      <w:r w:rsidR="00801A84">
        <w:rPr>
          <w:rFonts w:ascii="Arial" w:hAnsi="Arial" w:cs="Arial"/>
          <w:i/>
          <w:iCs/>
          <w:sz w:val="16"/>
          <w:szCs w:val="16"/>
        </w:rPr>
        <w:t xml:space="preserve">els calibration analysis targeting an identification of </w:t>
      </w:r>
      <w:r w:rsidR="0014108B">
        <w:rPr>
          <w:rFonts w:ascii="Arial" w:hAnsi="Arial" w:cs="Arial"/>
          <w:i/>
          <w:iCs/>
          <w:sz w:val="16"/>
          <w:szCs w:val="16"/>
        </w:rPr>
        <w:t xml:space="preserve"> weak sides</w:t>
      </w:r>
      <w:r w:rsidR="00EA56DB">
        <w:rPr>
          <w:rFonts w:ascii="Arial" w:hAnsi="Arial" w:cs="Arial"/>
          <w:i/>
          <w:iCs/>
          <w:sz w:val="16"/>
          <w:szCs w:val="16"/>
        </w:rPr>
        <w:t xml:space="preserve"> </w:t>
      </w:r>
      <w:r w:rsidR="00D90543">
        <w:rPr>
          <w:rFonts w:ascii="Arial" w:hAnsi="Arial" w:cs="Arial"/>
          <w:i/>
          <w:iCs/>
          <w:sz w:val="16"/>
          <w:szCs w:val="16"/>
        </w:rPr>
        <w:t>of</w:t>
      </w:r>
      <w:r w:rsidR="00EA56DB">
        <w:rPr>
          <w:rFonts w:ascii="Arial" w:hAnsi="Arial" w:cs="Arial"/>
          <w:i/>
          <w:iCs/>
          <w:sz w:val="16"/>
          <w:szCs w:val="16"/>
        </w:rPr>
        <w:t xml:space="preserve"> </w:t>
      </w:r>
      <w:r w:rsidR="00801A84">
        <w:rPr>
          <w:rFonts w:ascii="Arial" w:hAnsi="Arial" w:cs="Arial"/>
          <w:i/>
          <w:iCs/>
          <w:sz w:val="16"/>
          <w:szCs w:val="16"/>
        </w:rPr>
        <w:t xml:space="preserve">interest rates models used for pricing of </w:t>
      </w:r>
      <w:r w:rsidR="00EA56DB">
        <w:rPr>
          <w:rFonts w:ascii="Arial" w:hAnsi="Arial" w:cs="Arial"/>
          <w:i/>
          <w:iCs/>
          <w:sz w:val="16"/>
          <w:szCs w:val="16"/>
        </w:rPr>
        <w:t>structur</w:t>
      </w:r>
      <w:r w:rsidR="00801A84">
        <w:rPr>
          <w:rFonts w:ascii="Arial" w:hAnsi="Arial" w:cs="Arial"/>
          <w:i/>
          <w:iCs/>
          <w:sz w:val="16"/>
          <w:szCs w:val="16"/>
        </w:rPr>
        <w:t>ed products</w:t>
      </w:r>
      <w:r w:rsidR="00EA56DB">
        <w:rPr>
          <w:rFonts w:ascii="Arial" w:hAnsi="Arial" w:cs="Arial"/>
          <w:i/>
          <w:iCs/>
          <w:sz w:val="16"/>
          <w:szCs w:val="16"/>
        </w:rPr>
        <w:t xml:space="preserve">. </w:t>
      </w:r>
    </w:p>
    <w:p w:rsidR="00381AC2" w:rsidRDefault="00381AC2" w:rsidP="00381AC2">
      <w:pPr>
        <w:ind w:left="180"/>
        <w:rPr>
          <w:rFonts w:ascii="Arial" w:hAnsi="Arial" w:cs="Arial"/>
          <w:i/>
          <w:iCs/>
          <w:sz w:val="16"/>
          <w:szCs w:val="16"/>
        </w:rPr>
      </w:pPr>
      <m:oMath>
        <m:r>
          <w:rPr>
            <w:rFonts w:ascii="Cambria Math" w:hAnsi="Cambria Math" w:cs="Arial"/>
            <w:sz w:val="16"/>
            <w:szCs w:val="16"/>
          </w:rPr>
          <m:t>•</m:t>
        </m:r>
      </m:oMath>
      <w:r w:rsidR="00997E42">
        <w:rPr>
          <w:rFonts w:ascii="Arial" w:hAnsi="Arial" w:cs="Arial"/>
          <w:i/>
          <w:iCs/>
          <w:sz w:val="16"/>
          <w:szCs w:val="16"/>
        </w:rPr>
        <w:t xml:space="preserve">     </w:t>
      </w:r>
      <w:r>
        <w:rPr>
          <w:rFonts w:ascii="Arial" w:hAnsi="Arial" w:cs="Arial"/>
          <w:i/>
          <w:iCs/>
          <w:sz w:val="16"/>
          <w:szCs w:val="16"/>
        </w:rPr>
        <w:t>Developed and innovated numerous functional progr</w:t>
      </w:r>
      <w:r w:rsidR="00997E42">
        <w:rPr>
          <w:rFonts w:ascii="Arial" w:hAnsi="Arial" w:cs="Arial"/>
          <w:i/>
          <w:iCs/>
          <w:sz w:val="16"/>
          <w:szCs w:val="16"/>
        </w:rPr>
        <w:t>amming language modules</w:t>
      </w:r>
      <w:r>
        <w:rPr>
          <w:rFonts w:ascii="Arial" w:hAnsi="Arial" w:cs="Arial"/>
          <w:i/>
          <w:iCs/>
          <w:sz w:val="16"/>
          <w:szCs w:val="16"/>
        </w:rPr>
        <w:t xml:space="preserve"> for in-house model </w:t>
      </w:r>
      <w:r w:rsidR="00F646AB">
        <w:rPr>
          <w:rFonts w:ascii="Arial" w:hAnsi="Arial" w:cs="Arial"/>
          <w:i/>
          <w:iCs/>
          <w:sz w:val="16"/>
          <w:szCs w:val="16"/>
        </w:rPr>
        <w:t xml:space="preserve">risk </w:t>
      </w:r>
      <w:r>
        <w:rPr>
          <w:rFonts w:ascii="Arial" w:hAnsi="Arial" w:cs="Arial"/>
          <w:i/>
          <w:iCs/>
          <w:sz w:val="16"/>
          <w:szCs w:val="16"/>
        </w:rPr>
        <w:t>reserving tools.</w:t>
      </w:r>
    </w:p>
    <w:p w:rsidR="00997E42" w:rsidRDefault="00997E42" w:rsidP="00997E42">
      <w:pPr>
        <w:ind w:left="450" w:hanging="270"/>
        <w:rPr>
          <w:rFonts w:ascii="Arial" w:hAnsi="Arial" w:cs="Arial"/>
          <w:i/>
          <w:iCs/>
          <w:sz w:val="16"/>
          <w:szCs w:val="16"/>
        </w:rPr>
      </w:pPr>
      <m:oMath>
        <m:r>
          <w:rPr>
            <w:rFonts w:ascii="Cambria Math" w:hAnsi="Cambria Math" w:cs="Arial"/>
            <w:sz w:val="16"/>
            <w:szCs w:val="16"/>
          </w:rPr>
          <m:t>•</m:t>
        </m:r>
      </m:oMath>
      <w:r>
        <w:rPr>
          <w:rFonts w:ascii="Arial" w:hAnsi="Arial" w:cs="Arial"/>
          <w:i/>
          <w:sz w:val="16"/>
          <w:szCs w:val="16"/>
        </w:rPr>
        <w:tab/>
      </w:r>
      <w:r>
        <w:rPr>
          <w:rFonts w:ascii="Arial" w:hAnsi="Arial" w:cs="Arial"/>
          <w:i/>
          <w:iCs/>
          <w:sz w:val="16"/>
          <w:szCs w:val="16"/>
        </w:rPr>
        <w:t>Led design and development of new model reserve documentation standards. Created and maintained a unique set of model reserve documents (200+ pages) describing valuation, model risks of and weak sides of calibration of traded structured products.</w:t>
      </w:r>
    </w:p>
    <w:p w:rsidR="00381AC2" w:rsidRDefault="00381AC2" w:rsidP="00381AC2">
      <w:pPr>
        <w:ind w:left="180"/>
        <w:rPr>
          <w:rFonts w:ascii="Arial" w:hAnsi="Arial" w:cs="Arial"/>
          <w:i/>
          <w:iCs/>
          <w:sz w:val="16"/>
          <w:szCs w:val="16"/>
        </w:rPr>
      </w:pPr>
      <m:oMath>
        <m:r>
          <w:rPr>
            <w:rFonts w:ascii="Cambria Math" w:hAnsi="Cambria Math" w:cs="Arial"/>
            <w:sz w:val="16"/>
            <w:szCs w:val="16"/>
          </w:rPr>
          <m:t>•</m:t>
        </m:r>
      </m:oMath>
      <w:r>
        <w:rPr>
          <w:rFonts w:ascii="Arial" w:hAnsi="Arial" w:cs="Arial"/>
          <w:i/>
          <w:iCs/>
          <w:sz w:val="16"/>
          <w:szCs w:val="16"/>
        </w:rPr>
        <w:t xml:space="preserve">    Organized mai</w:t>
      </w:r>
      <w:r w:rsidR="006D2E48">
        <w:rPr>
          <w:rFonts w:ascii="Arial" w:hAnsi="Arial" w:cs="Arial"/>
          <w:i/>
          <w:iCs/>
          <w:sz w:val="16"/>
          <w:szCs w:val="16"/>
        </w:rPr>
        <w:t>ntenance and regular updates of a</w:t>
      </w:r>
      <w:r>
        <w:rPr>
          <w:rFonts w:ascii="Arial" w:hAnsi="Arial" w:cs="Arial"/>
          <w:i/>
          <w:iCs/>
          <w:sz w:val="16"/>
          <w:szCs w:val="16"/>
        </w:rPr>
        <w:t xml:space="preserve"> proprietary model reserve valuation adjustments code library in Haskel.</w:t>
      </w:r>
    </w:p>
    <w:p w:rsidR="00381AC2" w:rsidRDefault="00381AC2" w:rsidP="00381AC2">
      <w:pPr>
        <w:ind w:left="180"/>
        <w:rPr>
          <w:rFonts w:ascii="Arial" w:hAnsi="Arial" w:cs="Arial"/>
          <w:i/>
          <w:iCs/>
          <w:sz w:val="16"/>
          <w:szCs w:val="16"/>
        </w:rPr>
      </w:pPr>
      <m:oMath>
        <m:r>
          <w:rPr>
            <w:rFonts w:ascii="Cambria Math" w:hAnsi="Cambria Math" w:cs="Arial"/>
            <w:sz w:val="16"/>
            <w:szCs w:val="16"/>
          </w:rPr>
          <m:t>•</m:t>
        </m:r>
      </m:oMath>
      <w:r>
        <w:rPr>
          <w:rFonts w:ascii="Arial" w:hAnsi="Arial" w:cs="Arial"/>
          <w:i/>
          <w:iCs/>
          <w:sz w:val="16"/>
          <w:szCs w:val="16"/>
        </w:rPr>
        <w:t xml:space="preserve">    Counseled stakeholders and developed modeling part for advanced XVA and AVA risk management standards. </w:t>
      </w:r>
    </w:p>
    <w:p w:rsidR="00381AC2" w:rsidRDefault="00381AC2" w:rsidP="00381AC2">
      <w:pPr>
        <w:ind w:left="450" w:hanging="270"/>
        <w:rPr>
          <w:rFonts w:ascii="Arial" w:hAnsi="Arial" w:cs="Arial"/>
          <w:i/>
          <w:iCs/>
          <w:sz w:val="16"/>
          <w:szCs w:val="16"/>
        </w:rPr>
      </w:pPr>
      <m:oMath>
        <m:r>
          <w:rPr>
            <w:rFonts w:ascii="Cambria Math" w:hAnsi="Cambria Math" w:cs="Arial"/>
            <w:sz w:val="16"/>
            <w:szCs w:val="16"/>
          </w:rPr>
          <m:t>•</m:t>
        </m:r>
      </m:oMath>
      <w:r>
        <w:rPr>
          <w:rFonts w:ascii="Arial" w:hAnsi="Arial" w:cs="Arial"/>
          <w:i/>
          <w:iCs/>
          <w:sz w:val="16"/>
          <w:szCs w:val="16"/>
        </w:rPr>
        <w:t xml:space="preserve">    Managed more than 20 projects targeted in depth analysis of model deficiencies. Designed, conceptualized and introduced </w:t>
      </w:r>
      <w:r w:rsidR="00997E42">
        <w:rPr>
          <w:rFonts w:ascii="Arial" w:hAnsi="Arial" w:cs="Arial"/>
          <w:i/>
          <w:iCs/>
          <w:sz w:val="16"/>
          <w:szCs w:val="16"/>
        </w:rPr>
        <w:t xml:space="preserve">to stakeholders innovative model reserve </w:t>
      </w:r>
      <w:r>
        <w:rPr>
          <w:rFonts w:ascii="Arial" w:hAnsi="Arial" w:cs="Arial"/>
          <w:i/>
          <w:iCs/>
          <w:sz w:val="16"/>
          <w:szCs w:val="16"/>
        </w:rPr>
        <w:t xml:space="preserve">adjustment methodologies. Actively communicated with external and internal auditors. </w:t>
      </w:r>
    </w:p>
    <w:p w:rsidR="00381AC2" w:rsidRDefault="00381AC2" w:rsidP="00381AC2">
      <w:pPr>
        <w:spacing w:line="120" w:lineRule="auto"/>
        <w:ind w:left="461" w:hanging="274"/>
        <w:rPr>
          <w:rFonts w:ascii="Arial" w:hAnsi="Arial" w:cs="Arial"/>
          <w:i/>
          <w:iCs/>
          <w:sz w:val="16"/>
          <w:szCs w:val="16"/>
        </w:rPr>
      </w:pPr>
      <w:r>
        <w:rPr>
          <w:rFonts w:ascii="Arial" w:hAnsi="Arial" w:cs="Arial"/>
          <w:i/>
          <w:iCs/>
          <w:sz w:val="16"/>
          <w:szCs w:val="16"/>
        </w:rPr>
        <w:t xml:space="preserve"> </w:t>
      </w:r>
    </w:p>
    <w:p w:rsidR="00381AC2" w:rsidRDefault="00381AC2" w:rsidP="00381AC2">
      <w:pPr>
        <w:ind w:left="180"/>
        <w:rPr>
          <w:rFonts w:ascii="Arial" w:hAnsi="Arial" w:cs="Arial"/>
          <w:b/>
          <w:i/>
          <w:iCs/>
          <w:sz w:val="16"/>
          <w:szCs w:val="16"/>
        </w:rPr>
      </w:pPr>
      <w:r w:rsidRPr="00D269D0">
        <w:rPr>
          <w:rFonts w:ascii="Arial" w:hAnsi="Arial" w:cs="Arial"/>
          <w:b/>
          <w:i/>
          <w:iCs/>
          <w:sz w:val="16"/>
          <w:szCs w:val="16"/>
        </w:rPr>
        <w:t>Products</w:t>
      </w:r>
      <w:r w:rsidR="00DA621C">
        <w:rPr>
          <w:rFonts w:ascii="Arial" w:hAnsi="Arial" w:cs="Arial"/>
          <w:b/>
          <w:i/>
          <w:iCs/>
          <w:sz w:val="16"/>
          <w:szCs w:val="16"/>
        </w:rPr>
        <w:t xml:space="preserve"> and Models</w:t>
      </w:r>
      <w:r w:rsidRPr="00D269D0">
        <w:rPr>
          <w:rFonts w:ascii="Arial" w:hAnsi="Arial" w:cs="Arial"/>
          <w:b/>
          <w:i/>
          <w:iCs/>
          <w:sz w:val="16"/>
          <w:szCs w:val="16"/>
        </w:rPr>
        <w:t xml:space="preserve"> Covered </w:t>
      </w:r>
    </w:p>
    <w:p w:rsidR="003E3EFE" w:rsidRPr="003E3EFE" w:rsidRDefault="003E3EFE" w:rsidP="00381AC2">
      <w:pPr>
        <w:ind w:left="180"/>
        <w:rPr>
          <w:rFonts w:ascii="Arial" w:hAnsi="Arial" w:cs="Arial"/>
          <w:b/>
          <w:i/>
          <w:iCs/>
          <w:sz w:val="6"/>
          <w:szCs w:val="16"/>
        </w:rPr>
      </w:pPr>
    </w:p>
    <w:p w:rsidR="00DA621C" w:rsidRDefault="00381AC2" w:rsidP="00381AC2">
      <w:pPr>
        <w:spacing w:line="288" w:lineRule="auto"/>
        <w:ind w:left="450" w:hanging="270"/>
        <w:rPr>
          <w:rFonts w:ascii="Arial" w:hAnsi="Arial" w:cs="Arial"/>
          <w:bCs/>
          <w:i/>
          <w:iCs/>
          <w:sz w:val="16"/>
          <w:szCs w:val="16"/>
        </w:rPr>
      </w:pPr>
      <m:oMath>
        <m:r>
          <w:rPr>
            <w:rFonts w:ascii="Cambria Math" w:hAnsi="Cambria Math" w:cs="Arial"/>
            <w:sz w:val="16"/>
            <w:szCs w:val="16"/>
          </w:rPr>
          <m:t>•</m:t>
        </m:r>
      </m:oMath>
      <w:r>
        <w:rPr>
          <w:rFonts w:ascii="Arial" w:hAnsi="Arial" w:cs="Arial"/>
          <w:i/>
          <w:iCs/>
          <w:sz w:val="16"/>
          <w:szCs w:val="16"/>
        </w:rPr>
        <w:t xml:space="preserve">    </w:t>
      </w:r>
      <w:r w:rsidRPr="00D269D0">
        <w:rPr>
          <w:rFonts w:ascii="Arial" w:hAnsi="Arial" w:cs="Arial"/>
          <w:b/>
          <w:bCs/>
          <w:i/>
          <w:iCs/>
          <w:sz w:val="16"/>
          <w:szCs w:val="16"/>
        </w:rPr>
        <w:t>Interest Rate Products:</w:t>
      </w:r>
      <w:r w:rsidRPr="00AD51F0">
        <w:rPr>
          <w:rFonts w:ascii="Arial" w:hAnsi="Arial" w:cs="Arial"/>
          <w:b/>
          <w:bCs/>
          <w:i/>
          <w:iCs/>
          <w:sz w:val="16"/>
          <w:szCs w:val="16"/>
        </w:rPr>
        <w:t xml:space="preserve"> </w:t>
      </w:r>
      <w:r>
        <w:rPr>
          <w:rFonts w:ascii="Arial" w:hAnsi="Arial" w:cs="Arial"/>
          <w:bCs/>
          <w:i/>
          <w:iCs/>
          <w:sz w:val="16"/>
          <w:szCs w:val="16"/>
        </w:rPr>
        <w:t>Bermudan swaptions, accreting swaptions, range accrual and spread range accrual products, callable range accrual and callable dual range accrual products, quanto caps/floors and swaptions.</w:t>
      </w:r>
    </w:p>
    <w:p w:rsidR="00381AC2" w:rsidRDefault="00DA621C" w:rsidP="00381AC2">
      <w:pPr>
        <w:spacing w:line="288" w:lineRule="auto"/>
        <w:ind w:left="450" w:hanging="270"/>
        <w:rPr>
          <w:rFonts w:ascii="Arial" w:hAnsi="Arial" w:cs="Arial"/>
          <w:bCs/>
          <w:i/>
          <w:iCs/>
          <w:sz w:val="16"/>
          <w:szCs w:val="16"/>
        </w:rPr>
      </w:pPr>
      <m:oMath>
        <m:r>
          <w:rPr>
            <w:rFonts w:ascii="Cambria Math" w:hAnsi="Cambria Math" w:cs="Arial"/>
            <w:sz w:val="16"/>
            <w:szCs w:val="16"/>
          </w:rPr>
          <m:t>•</m:t>
        </m:r>
      </m:oMath>
      <w:r>
        <w:rPr>
          <w:rFonts w:ascii="Arial" w:hAnsi="Arial" w:cs="Arial"/>
          <w:i/>
          <w:iCs/>
          <w:sz w:val="16"/>
          <w:szCs w:val="16"/>
        </w:rPr>
        <w:t xml:space="preserve">   </w:t>
      </w:r>
      <w:r w:rsidR="00381AC2" w:rsidRPr="00D233A0">
        <w:rPr>
          <w:rFonts w:ascii="Arial" w:hAnsi="Arial" w:cs="Arial"/>
          <w:b/>
          <w:bCs/>
          <w:i/>
          <w:iCs/>
          <w:sz w:val="16"/>
          <w:szCs w:val="16"/>
        </w:rPr>
        <w:t xml:space="preserve"> </w:t>
      </w:r>
      <w:r w:rsidR="00381AC2" w:rsidRPr="00D269D0">
        <w:rPr>
          <w:rFonts w:ascii="Arial" w:hAnsi="Arial" w:cs="Arial"/>
          <w:b/>
          <w:bCs/>
          <w:i/>
          <w:iCs/>
          <w:sz w:val="16"/>
          <w:szCs w:val="16"/>
        </w:rPr>
        <w:t>Interest Rate Models:</w:t>
      </w:r>
      <w:r w:rsidR="00381AC2">
        <w:rPr>
          <w:rFonts w:ascii="Arial" w:hAnsi="Arial" w:cs="Arial"/>
          <w:b/>
          <w:bCs/>
          <w:i/>
          <w:iCs/>
          <w:sz w:val="16"/>
          <w:szCs w:val="16"/>
        </w:rPr>
        <w:t xml:space="preserve"> </w:t>
      </w:r>
      <w:r w:rsidR="00381AC2">
        <w:rPr>
          <w:rFonts w:ascii="Arial" w:hAnsi="Arial" w:cs="Arial"/>
          <w:bCs/>
          <w:i/>
          <w:iCs/>
          <w:sz w:val="16"/>
          <w:szCs w:val="16"/>
        </w:rPr>
        <w:t xml:space="preserve">Black-Scholes, modified SABR </w:t>
      </w:r>
      <w:r w:rsidR="00D5317A">
        <w:rPr>
          <w:rFonts w:ascii="Arial" w:hAnsi="Arial" w:cs="Arial"/>
          <w:bCs/>
          <w:i/>
          <w:iCs/>
          <w:sz w:val="16"/>
          <w:szCs w:val="16"/>
        </w:rPr>
        <w:t>type models</w:t>
      </w:r>
      <w:r w:rsidR="00381AC2">
        <w:rPr>
          <w:rFonts w:ascii="Arial" w:hAnsi="Arial" w:cs="Arial"/>
          <w:bCs/>
          <w:i/>
          <w:iCs/>
          <w:sz w:val="16"/>
          <w:szCs w:val="16"/>
        </w:rPr>
        <w:t>, Static Replication Approach, Copula Model, Linear Gauss Markov model (LGM), Libor Market model (LMM).</w:t>
      </w:r>
    </w:p>
    <w:p w:rsidR="00381AC2" w:rsidRDefault="00381AC2" w:rsidP="00381AC2">
      <w:pPr>
        <w:spacing w:line="288" w:lineRule="auto"/>
        <w:ind w:left="450" w:hanging="270"/>
        <w:rPr>
          <w:rFonts w:ascii="Arial" w:hAnsi="Arial" w:cs="Arial"/>
          <w:b/>
          <w:bCs/>
          <w:i/>
          <w:iCs/>
          <w:sz w:val="16"/>
          <w:szCs w:val="16"/>
        </w:rPr>
      </w:pPr>
      <m:oMath>
        <m:r>
          <w:rPr>
            <w:rFonts w:ascii="Cambria Math" w:hAnsi="Cambria Math" w:cs="Arial"/>
            <w:sz w:val="16"/>
            <w:szCs w:val="16"/>
          </w:rPr>
          <m:t>•</m:t>
        </m:r>
      </m:oMath>
      <w:r>
        <w:rPr>
          <w:rFonts w:ascii="Arial" w:hAnsi="Arial" w:cs="Arial"/>
          <w:i/>
          <w:iCs/>
          <w:sz w:val="16"/>
          <w:szCs w:val="16"/>
        </w:rPr>
        <w:t xml:space="preserve">    </w:t>
      </w:r>
      <w:r w:rsidRPr="00D269D0">
        <w:rPr>
          <w:rFonts w:ascii="Arial" w:hAnsi="Arial" w:cs="Arial"/>
          <w:b/>
          <w:bCs/>
          <w:i/>
          <w:iCs/>
          <w:sz w:val="16"/>
          <w:szCs w:val="16"/>
        </w:rPr>
        <w:t>Equity Products:</w:t>
      </w:r>
      <w:r>
        <w:rPr>
          <w:rFonts w:ascii="Arial" w:hAnsi="Arial" w:cs="Arial"/>
          <w:b/>
          <w:bCs/>
          <w:i/>
          <w:iCs/>
          <w:sz w:val="16"/>
          <w:szCs w:val="16"/>
        </w:rPr>
        <w:t xml:space="preserve"> </w:t>
      </w:r>
      <w:r>
        <w:rPr>
          <w:rFonts w:ascii="Arial" w:hAnsi="Arial" w:cs="Arial"/>
          <w:bCs/>
          <w:i/>
          <w:iCs/>
          <w:sz w:val="16"/>
          <w:szCs w:val="16"/>
        </w:rPr>
        <w:t>a</w:t>
      </w:r>
      <w:r w:rsidRPr="002F63EA">
        <w:rPr>
          <w:rFonts w:ascii="Arial" w:hAnsi="Arial" w:cs="Arial"/>
          <w:bCs/>
          <w:i/>
          <w:iCs/>
          <w:sz w:val="16"/>
          <w:szCs w:val="16"/>
        </w:rPr>
        <w:t>utocallable</w:t>
      </w:r>
      <w:r>
        <w:rPr>
          <w:rFonts w:ascii="Arial" w:hAnsi="Arial" w:cs="Arial"/>
          <w:bCs/>
          <w:i/>
          <w:iCs/>
          <w:sz w:val="16"/>
          <w:szCs w:val="16"/>
        </w:rPr>
        <w:t xml:space="preserve"> products, variance derivatives, quanto/compo options, American options, range accrual derivatives.</w:t>
      </w:r>
      <w:r>
        <w:rPr>
          <w:rFonts w:ascii="Arial" w:hAnsi="Arial" w:cs="Arial"/>
          <w:i/>
          <w:iCs/>
          <w:sz w:val="16"/>
          <w:szCs w:val="16"/>
        </w:rPr>
        <w:t xml:space="preserve"> </w:t>
      </w:r>
      <w:r w:rsidRPr="00C91C3C">
        <w:rPr>
          <w:rFonts w:ascii="Arial" w:hAnsi="Arial" w:cs="Arial"/>
          <w:b/>
          <w:bCs/>
          <w:i/>
          <w:iCs/>
          <w:sz w:val="16"/>
          <w:szCs w:val="16"/>
        </w:rPr>
        <w:t>Equity Models:</w:t>
      </w:r>
      <w:r>
        <w:rPr>
          <w:rFonts w:ascii="Arial" w:hAnsi="Arial" w:cs="Arial"/>
          <w:b/>
          <w:bCs/>
          <w:i/>
          <w:iCs/>
          <w:sz w:val="16"/>
          <w:szCs w:val="16"/>
        </w:rPr>
        <w:t xml:space="preserve"> </w:t>
      </w:r>
      <w:r w:rsidRPr="002F63EA">
        <w:rPr>
          <w:rFonts w:ascii="Arial" w:hAnsi="Arial" w:cs="Arial"/>
          <w:bCs/>
          <w:i/>
          <w:iCs/>
          <w:sz w:val="16"/>
          <w:szCs w:val="16"/>
        </w:rPr>
        <w:t>Blac</w:t>
      </w:r>
      <w:r>
        <w:rPr>
          <w:rFonts w:ascii="Arial" w:hAnsi="Arial" w:cs="Arial"/>
          <w:bCs/>
          <w:i/>
          <w:iCs/>
          <w:sz w:val="16"/>
          <w:szCs w:val="16"/>
        </w:rPr>
        <w:t>k</w:t>
      </w:r>
      <w:r w:rsidRPr="002F63EA">
        <w:rPr>
          <w:rFonts w:ascii="Arial" w:hAnsi="Arial" w:cs="Arial"/>
          <w:bCs/>
          <w:i/>
          <w:iCs/>
          <w:sz w:val="16"/>
          <w:szCs w:val="16"/>
        </w:rPr>
        <w:t>-Scholes</w:t>
      </w:r>
      <w:r>
        <w:rPr>
          <w:rFonts w:ascii="Arial" w:hAnsi="Arial" w:cs="Arial"/>
          <w:bCs/>
          <w:i/>
          <w:iCs/>
          <w:sz w:val="16"/>
          <w:szCs w:val="16"/>
        </w:rPr>
        <w:t xml:space="preserve"> model</w:t>
      </w:r>
      <w:r w:rsidRPr="002F63EA">
        <w:rPr>
          <w:rFonts w:ascii="Arial" w:hAnsi="Arial" w:cs="Arial"/>
          <w:bCs/>
          <w:i/>
          <w:iCs/>
          <w:sz w:val="16"/>
          <w:szCs w:val="16"/>
        </w:rPr>
        <w:t>, Dupire</w:t>
      </w:r>
      <w:r>
        <w:rPr>
          <w:rFonts w:ascii="Arial" w:hAnsi="Arial" w:cs="Arial"/>
          <w:bCs/>
          <w:i/>
          <w:iCs/>
          <w:sz w:val="16"/>
          <w:szCs w:val="16"/>
        </w:rPr>
        <w:t xml:space="preserve"> model, Heston model.</w:t>
      </w:r>
      <w:r>
        <w:rPr>
          <w:rFonts w:ascii="Arial" w:hAnsi="Arial" w:cs="Arial"/>
          <w:b/>
          <w:bCs/>
          <w:i/>
          <w:iCs/>
          <w:sz w:val="16"/>
          <w:szCs w:val="16"/>
        </w:rPr>
        <w:t xml:space="preserve"> </w:t>
      </w:r>
    </w:p>
    <w:p w:rsidR="00381AC2" w:rsidRPr="00B2234B" w:rsidRDefault="00381AC2" w:rsidP="00381AC2">
      <w:pPr>
        <w:spacing w:line="120" w:lineRule="auto"/>
        <w:ind w:left="1077" w:hanging="1077"/>
        <w:rPr>
          <w:rFonts w:ascii="Arial" w:hAnsi="Arial" w:cs="Arial"/>
          <w:b/>
          <w:bCs/>
          <w:i/>
          <w:iCs/>
          <w:sz w:val="16"/>
          <w:szCs w:val="16"/>
        </w:rPr>
      </w:pPr>
    </w:p>
    <w:p w:rsidR="00381AC2" w:rsidRPr="005248FF" w:rsidRDefault="00381AC2" w:rsidP="00381AC2">
      <w:pPr>
        <w:keepNext/>
        <w:ind w:left="180"/>
        <w:rPr>
          <w:rFonts w:ascii="Arial" w:hAnsi="Arial" w:cs="Arial"/>
          <w:i/>
          <w:iCs/>
          <w:lang w:val="fr-FR"/>
        </w:rPr>
      </w:pPr>
      <w:r w:rsidRPr="005248FF">
        <w:rPr>
          <w:rFonts w:ascii="Arial" w:hAnsi="Arial" w:cs="Arial"/>
          <w:b/>
          <w:bCs/>
          <w:i/>
          <w:iCs/>
          <w:sz w:val="16"/>
          <w:szCs w:val="16"/>
          <w:u w:val="single"/>
          <w:lang w:val="fr-FR"/>
        </w:rPr>
        <w:t>FINANCIAL ENGINEER</w:t>
      </w:r>
      <w:r w:rsidRPr="005248FF">
        <w:rPr>
          <w:rFonts w:ascii="Arial" w:hAnsi="Arial" w:cs="Arial"/>
          <w:i/>
          <w:iCs/>
          <w:lang w:val="fr-FR"/>
        </w:rPr>
        <w:t>,</w:t>
      </w:r>
      <w:r w:rsidRPr="005248FF">
        <w:rPr>
          <w:rFonts w:ascii="Arial" w:hAnsi="Arial" w:cs="Arial"/>
          <w:b/>
          <w:bCs/>
          <w:i/>
          <w:iCs/>
          <w:lang w:val="fr-FR"/>
        </w:rPr>
        <w:t xml:space="preserve"> </w:t>
      </w:r>
      <w:r w:rsidRPr="005248FF">
        <w:rPr>
          <w:rFonts w:ascii="Arial" w:hAnsi="Arial" w:cs="Arial"/>
          <w:b/>
          <w:bCs/>
          <w:i/>
          <w:iCs/>
          <w:sz w:val="16"/>
          <w:szCs w:val="16"/>
          <w:lang w:val="fr-FR"/>
        </w:rPr>
        <w:t>Société Générale, Paris</w:t>
      </w:r>
      <w:r w:rsidRPr="005248FF">
        <w:rPr>
          <w:rFonts w:ascii="Arial" w:hAnsi="Arial" w:cs="Arial"/>
          <w:i/>
          <w:iCs/>
          <w:lang w:val="fr-FR"/>
        </w:rPr>
        <w:t>.</w:t>
      </w:r>
      <w:r w:rsidRPr="00D233A0">
        <w:rPr>
          <w:rFonts w:ascii="Arial" w:hAnsi="Arial" w:cs="Arial"/>
          <w:b/>
          <w:bCs/>
          <w:i/>
          <w:iCs/>
          <w:szCs w:val="20"/>
          <w:lang w:val="fr-FR"/>
        </w:rPr>
        <w:t xml:space="preserve"> </w:t>
      </w:r>
      <w:r>
        <w:rPr>
          <w:rFonts w:ascii="Arial" w:hAnsi="Arial" w:cs="Arial"/>
          <w:b/>
          <w:bCs/>
          <w:i/>
          <w:iCs/>
          <w:szCs w:val="20"/>
          <w:lang w:val="fr-FR"/>
        </w:rPr>
        <w:tab/>
      </w:r>
      <w:r>
        <w:rPr>
          <w:rFonts w:ascii="Arial" w:hAnsi="Arial" w:cs="Arial"/>
          <w:b/>
          <w:bCs/>
          <w:i/>
          <w:iCs/>
          <w:szCs w:val="20"/>
          <w:lang w:val="fr-FR"/>
        </w:rPr>
        <w:tab/>
      </w:r>
      <w:r>
        <w:rPr>
          <w:rFonts w:ascii="Arial" w:hAnsi="Arial" w:cs="Arial"/>
          <w:b/>
          <w:bCs/>
          <w:i/>
          <w:iCs/>
          <w:szCs w:val="20"/>
          <w:lang w:val="fr-FR"/>
        </w:rPr>
        <w:tab/>
      </w:r>
      <w:r>
        <w:rPr>
          <w:rFonts w:ascii="Arial" w:hAnsi="Arial" w:cs="Arial"/>
          <w:b/>
          <w:bCs/>
          <w:i/>
          <w:iCs/>
          <w:szCs w:val="20"/>
          <w:lang w:val="fr-FR"/>
        </w:rPr>
        <w:tab/>
      </w:r>
      <w:r>
        <w:rPr>
          <w:rFonts w:ascii="Arial" w:hAnsi="Arial" w:cs="Arial"/>
          <w:b/>
          <w:bCs/>
          <w:i/>
          <w:iCs/>
          <w:szCs w:val="20"/>
          <w:lang w:val="fr-FR"/>
        </w:rPr>
        <w:tab/>
      </w:r>
      <w:r>
        <w:rPr>
          <w:rFonts w:ascii="Arial" w:hAnsi="Arial" w:cs="Arial"/>
          <w:b/>
          <w:bCs/>
          <w:i/>
          <w:iCs/>
          <w:szCs w:val="20"/>
          <w:lang w:val="fr-FR"/>
        </w:rPr>
        <w:tab/>
      </w:r>
      <w:r>
        <w:rPr>
          <w:rFonts w:ascii="Arial" w:hAnsi="Arial" w:cs="Arial"/>
          <w:b/>
          <w:bCs/>
          <w:i/>
          <w:iCs/>
          <w:szCs w:val="20"/>
          <w:lang w:val="fr-FR"/>
        </w:rPr>
        <w:tab/>
      </w:r>
      <w:r w:rsidRPr="005248FF">
        <w:rPr>
          <w:rFonts w:ascii="Arial" w:hAnsi="Arial" w:cs="Arial"/>
          <w:b/>
          <w:bCs/>
          <w:i/>
          <w:iCs/>
          <w:szCs w:val="20"/>
          <w:lang w:val="fr-FR"/>
        </w:rPr>
        <w:t>2007-200</w:t>
      </w:r>
      <w:r>
        <w:rPr>
          <w:rFonts w:ascii="Arial" w:hAnsi="Arial" w:cs="Arial"/>
          <w:b/>
          <w:bCs/>
          <w:i/>
          <w:iCs/>
          <w:szCs w:val="20"/>
          <w:lang w:val="fr-FR"/>
        </w:rPr>
        <w:t>9</w:t>
      </w:r>
    </w:p>
    <w:p w:rsidR="00381AC2" w:rsidRPr="005248FF" w:rsidRDefault="00381AC2" w:rsidP="00381AC2">
      <w:pPr>
        <w:spacing w:line="120" w:lineRule="auto"/>
        <w:ind w:left="1077" w:hanging="1077"/>
        <w:rPr>
          <w:rFonts w:ascii="Arial" w:hAnsi="Arial" w:cs="Arial"/>
          <w:i/>
          <w:iCs/>
          <w:sz w:val="16"/>
          <w:szCs w:val="16"/>
          <w:lang w:val="fr-FR"/>
        </w:rPr>
      </w:pPr>
    </w:p>
    <w:p w:rsidR="00381AC2" w:rsidRDefault="00381AC2" w:rsidP="00381AC2">
      <w:pPr>
        <w:spacing w:line="24" w:lineRule="atLeast"/>
        <w:ind w:left="180" w:hanging="180"/>
        <w:rPr>
          <w:rFonts w:ascii="Arial" w:hAnsi="Arial" w:cs="Arial"/>
          <w:i/>
          <w:iCs/>
          <w:sz w:val="16"/>
          <w:szCs w:val="16"/>
        </w:rPr>
      </w:pPr>
      <w:r w:rsidRPr="005248FF">
        <w:rPr>
          <w:rFonts w:ascii="Arial" w:hAnsi="Arial" w:cs="Arial"/>
          <w:i/>
          <w:iCs/>
          <w:sz w:val="16"/>
          <w:szCs w:val="16"/>
          <w:lang w:val="fr-FR"/>
        </w:rPr>
        <w:tab/>
      </w:r>
      <m:oMath>
        <m:r>
          <w:rPr>
            <w:rFonts w:ascii="Cambria Math" w:hAnsi="Cambria Math" w:cs="Arial"/>
            <w:sz w:val="16"/>
            <w:szCs w:val="16"/>
          </w:rPr>
          <m:t>•</m:t>
        </m:r>
      </m:oMath>
      <w:r>
        <w:rPr>
          <w:rFonts w:ascii="Arial" w:hAnsi="Arial" w:cs="Arial"/>
          <w:i/>
          <w:iCs/>
          <w:sz w:val="16"/>
          <w:szCs w:val="16"/>
        </w:rPr>
        <w:t xml:space="preserve">    Participated in a highly innovative project of establishing an independent derivative pricing service at </w:t>
      </w:r>
      <w:r w:rsidRPr="00134DF4">
        <w:rPr>
          <w:rFonts w:ascii="Arial" w:hAnsi="Arial" w:cs="Arial"/>
          <w:i/>
          <w:iCs/>
          <w:sz w:val="16"/>
          <w:szCs w:val="16"/>
        </w:rPr>
        <w:t>Société Générale</w:t>
      </w:r>
      <w:r>
        <w:rPr>
          <w:rFonts w:ascii="Arial" w:hAnsi="Arial" w:cs="Arial"/>
          <w:i/>
          <w:iCs/>
          <w:sz w:val="16"/>
          <w:szCs w:val="16"/>
        </w:rPr>
        <w:t>.</w:t>
      </w:r>
    </w:p>
    <w:p w:rsidR="00381AC2" w:rsidRDefault="00381AC2" w:rsidP="00381AC2">
      <w:pPr>
        <w:spacing w:line="24" w:lineRule="atLeast"/>
        <w:ind w:left="180"/>
        <w:rPr>
          <w:rFonts w:ascii="Arial" w:hAnsi="Arial" w:cs="Arial"/>
          <w:i/>
          <w:iCs/>
          <w:sz w:val="16"/>
          <w:szCs w:val="16"/>
        </w:rPr>
      </w:pPr>
      <m:oMath>
        <m:r>
          <w:rPr>
            <w:rFonts w:ascii="Cambria Math" w:hAnsi="Cambria Math" w:cs="Arial"/>
            <w:sz w:val="16"/>
            <w:szCs w:val="16"/>
          </w:rPr>
          <m:t>•</m:t>
        </m:r>
      </m:oMath>
      <w:r>
        <w:rPr>
          <w:rFonts w:ascii="Arial" w:hAnsi="Arial" w:cs="Arial"/>
          <w:i/>
          <w:iCs/>
          <w:sz w:val="16"/>
          <w:szCs w:val="16"/>
        </w:rPr>
        <w:t xml:space="preserve">    Assessed and implemented case by case pricing techniques for equity, FX, interest rate and hybrid structured products.</w:t>
      </w:r>
    </w:p>
    <w:p w:rsidR="00381AC2" w:rsidRDefault="00381AC2" w:rsidP="00381AC2">
      <w:pPr>
        <w:spacing w:line="24" w:lineRule="atLeast"/>
        <w:ind w:left="180"/>
        <w:rPr>
          <w:rFonts w:ascii="Arial" w:hAnsi="Arial" w:cs="Arial"/>
          <w:i/>
          <w:iCs/>
          <w:sz w:val="16"/>
          <w:szCs w:val="16"/>
        </w:rPr>
      </w:pPr>
      <m:oMath>
        <m:r>
          <w:rPr>
            <w:rFonts w:ascii="Cambria Math" w:hAnsi="Cambria Math" w:cs="Arial"/>
            <w:sz w:val="16"/>
            <w:szCs w:val="16"/>
          </w:rPr>
          <m:t>•</m:t>
        </m:r>
      </m:oMath>
      <w:r>
        <w:rPr>
          <w:rFonts w:ascii="Arial" w:hAnsi="Arial" w:cs="Arial"/>
          <w:i/>
          <w:iCs/>
          <w:sz w:val="16"/>
          <w:szCs w:val="16"/>
        </w:rPr>
        <w:t xml:space="preserve">    Conducted an extensive quantitative research and supervised a successful onboarding of new class of volatility derivatives.</w:t>
      </w:r>
    </w:p>
    <w:p w:rsidR="00381AC2" w:rsidRDefault="00381AC2" w:rsidP="00381AC2">
      <w:pPr>
        <w:spacing w:line="120" w:lineRule="auto"/>
        <w:ind w:left="187" w:hanging="187"/>
        <w:rPr>
          <w:rFonts w:ascii="Arial" w:hAnsi="Arial" w:cs="Arial"/>
          <w:i/>
          <w:iCs/>
          <w:sz w:val="16"/>
          <w:szCs w:val="16"/>
        </w:rPr>
      </w:pPr>
    </w:p>
    <w:p w:rsidR="00381AC2" w:rsidRDefault="00381AC2" w:rsidP="00381AC2">
      <w:pPr>
        <w:ind w:left="180"/>
        <w:rPr>
          <w:rFonts w:ascii="Arial" w:hAnsi="Arial" w:cs="Arial"/>
          <w:b/>
          <w:i/>
          <w:iCs/>
          <w:sz w:val="16"/>
          <w:szCs w:val="16"/>
        </w:rPr>
      </w:pPr>
      <w:r w:rsidRPr="00D269D0">
        <w:rPr>
          <w:rFonts w:ascii="Arial" w:hAnsi="Arial" w:cs="Arial"/>
          <w:b/>
          <w:i/>
          <w:iCs/>
          <w:sz w:val="16"/>
          <w:szCs w:val="16"/>
        </w:rPr>
        <w:t xml:space="preserve">Products Covered </w:t>
      </w:r>
    </w:p>
    <w:p w:rsidR="003E3EFE" w:rsidRPr="003E3EFE" w:rsidRDefault="003E3EFE" w:rsidP="00381AC2">
      <w:pPr>
        <w:ind w:left="180"/>
        <w:rPr>
          <w:rFonts w:ascii="Arial" w:hAnsi="Arial" w:cs="Arial"/>
          <w:b/>
          <w:i/>
          <w:iCs/>
          <w:sz w:val="6"/>
          <w:szCs w:val="16"/>
        </w:rPr>
      </w:pPr>
    </w:p>
    <w:p w:rsidR="00381AC2" w:rsidRDefault="00381AC2" w:rsidP="00381AC2">
      <w:pPr>
        <w:spacing w:line="288" w:lineRule="auto"/>
        <w:ind w:left="450" w:hanging="270"/>
        <w:rPr>
          <w:rFonts w:ascii="Arial" w:hAnsi="Arial" w:cs="Arial"/>
          <w:bCs/>
          <w:i/>
          <w:iCs/>
          <w:sz w:val="16"/>
          <w:szCs w:val="16"/>
        </w:rPr>
      </w:pPr>
      <m:oMath>
        <m:r>
          <w:rPr>
            <w:rFonts w:ascii="Cambria Math" w:hAnsi="Cambria Math" w:cs="Arial"/>
            <w:sz w:val="16"/>
            <w:szCs w:val="16"/>
          </w:rPr>
          <m:t>•</m:t>
        </m:r>
      </m:oMath>
      <w:r>
        <w:rPr>
          <w:rFonts w:ascii="Arial" w:hAnsi="Arial" w:cs="Arial"/>
          <w:i/>
          <w:iCs/>
          <w:sz w:val="16"/>
          <w:szCs w:val="16"/>
        </w:rPr>
        <w:t xml:space="preserve">    </w:t>
      </w:r>
      <w:r w:rsidRPr="00D233A0">
        <w:rPr>
          <w:rFonts w:ascii="Arial" w:hAnsi="Arial" w:cs="Arial"/>
          <w:b/>
          <w:bCs/>
          <w:i/>
          <w:iCs/>
          <w:sz w:val="16"/>
          <w:szCs w:val="16"/>
        </w:rPr>
        <w:t>Equity and FX Derivatives:</w:t>
      </w:r>
      <w:r w:rsidRPr="00C842E2">
        <w:rPr>
          <w:rFonts w:ascii="Arial" w:hAnsi="Arial" w:cs="Arial"/>
          <w:bCs/>
          <w:i/>
          <w:iCs/>
          <w:sz w:val="16"/>
          <w:szCs w:val="16"/>
        </w:rPr>
        <w:t xml:space="preserve"> Va</w:t>
      </w:r>
      <w:r>
        <w:rPr>
          <w:rFonts w:ascii="Arial" w:hAnsi="Arial" w:cs="Arial"/>
          <w:bCs/>
          <w:i/>
          <w:iCs/>
          <w:sz w:val="16"/>
          <w:szCs w:val="16"/>
        </w:rPr>
        <w:t xml:space="preserve">nilla, digital, forward start, quanto, power, exchange options, call spreads, put spreads, calendar spreads, exchange rate options, FX swaps. Callable, auto callable structured products, basket derivatives. </w:t>
      </w:r>
      <w:r w:rsidRPr="00D233A0">
        <w:rPr>
          <w:rFonts w:ascii="Arial" w:hAnsi="Arial" w:cs="Arial"/>
          <w:b/>
          <w:bCs/>
          <w:i/>
          <w:iCs/>
          <w:sz w:val="16"/>
          <w:szCs w:val="16"/>
        </w:rPr>
        <w:t>Volatility and Correlation Derivatives:</w:t>
      </w:r>
      <w:r>
        <w:rPr>
          <w:rFonts w:ascii="Arial" w:hAnsi="Arial" w:cs="Arial"/>
          <w:b/>
          <w:bCs/>
          <w:i/>
          <w:iCs/>
          <w:sz w:val="16"/>
          <w:szCs w:val="16"/>
        </w:rPr>
        <w:t xml:space="preserve"> </w:t>
      </w:r>
      <w:r>
        <w:rPr>
          <w:rFonts w:ascii="Arial" w:hAnsi="Arial" w:cs="Arial"/>
          <w:bCs/>
          <w:i/>
          <w:iCs/>
          <w:sz w:val="16"/>
          <w:szCs w:val="16"/>
        </w:rPr>
        <w:t>Variance swaps (vanilla, corridor, forward start). Volatility, covariance, gamma, entropy swaps, correlation swaps, variance and volatility options, dispersion products.</w:t>
      </w:r>
    </w:p>
    <w:p w:rsidR="00381AC2" w:rsidRDefault="00381AC2" w:rsidP="00381AC2">
      <w:pPr>
        <w:spacing w:line="288" w:lineRule="auto"/>
        <w:ind w:left="450" w:hanging="270"/>
        <w:rPr>
          <w:rFonts w:ascii="Arial" w:hAnsi="Arial" w:cs="Arial"/>
          <w:bCs/>
          <w:i/>
          <w:iCs/>
          <w:sz w:val="16"/>
          <w:szCs w:val="16"/>
        </w:rPr>
      </w:pPr>
      <m:oMath>
        <m:r>
          <w:rPr>
            <w:rFonts w:ascii="Cambria Math" w:hAnsi="Cambria Math" w:cs="Arial"/>
            <w:sz w:val="16"/>
            <w:szCs w:val="16"/>
          </w:rPr>
          <m:t>•</m:t>
        </m:r>
      </m:oMath>
      <w:r>
        <w:rPr>
          <w:rFonts w:ascii="Arial" w:hAnsi="Arial" w:cs="Arial"/>
          <w:i/>
          <w:iCs/>
          <w:sz w:val="16"/>
          <w:szCs w:val="16"/>
        </w:rPr>
        <w:t xml:space="preserve">     </w:t>
      </w:r>
      <w:r w:rsidRPr="00D233A0">
        <w:rPr>
          <w:rFonts w:ascii="Arial" w:hAnsi="Arial" w:cs="Arial"/>
          <w:b/>
          <w:bCs/>
          <w:i/>
          <w:iCs/>
          <w:sz w:val="16"/>
          <w:szCs w:val="16"/>
        </w:rPr>
        <w:t>Interest Rate Derivatives:</w:t>
      </w:r>
      <w:r>
        <w:rPr>
          <w:rFonts w:ascii="Arial" w:hAnsi="Arial" w:cs="Arial"/>
          <w:bCs/>
          <w:i/>
          <w:iCs/>
          <w:sz w:val="16"/>
          <w:szCs w:val="16"/>
        </w:rPr>
        <w:t xml:space="preserve"> vanilla and non vanilla swaps, caplets, floorlets, caps, floors, swaptions, more complex structures, hybrid interest </w:t>
      </w:r>
      <w:r w:rsidRPr="00D2536F">
        <w:rPr>
          <w:rFonts w:ascii="Arial" w:hAnsi="Arial" w:cs="Arial"/>
          <w:bCs/>
          <w:i/>
          <w:iCs/>
          <w:sz w:val="16"/>
          <w:szCs w:val="16"/>
        </w:rPr>
        <w:t>rate</w:t>
      </w:r>
      <w:r>
        <w:rPr>
          <w:rFonts w:ascii="Arial" w:hAnsi="Arial" w:cs="Arial"/>
          <w:bCs/>
          <w:i/>
          <w:iCs/>
          <w:sz w:val="16"/>
          <w:szCs w:val="16"/>
        </w:rPr>
        <w:t>/equity products.</w:t>
      </w:r>
    </w:p>
    <w:p w:rsidR="00381AC2" w:rsidRPr="002A74CC" w:rsidRDefault="00381AC2" w:rsidP="00381AC2">
      <w:pPr>
        <w:spacing w:line="288" w:lineRule="auto"/>
        <w:ind w:left="450" w:hanging="270"/>
        <w:rPr>
          <w:rFonts w:ascii="Arial" w:hAnsi="Arial" w:cs="Arial"/>
          <w:bCs/>
          <w:i/>
          <w:iCs/>
          <w:sz w:val="16"/>
          <w:szCs w:val="16"/>
        </w:rPr>
      </w:pPr>
      <m:oMath>
        <m:r>
          <w:rPr>
            <w:rFonts w:ascii="Cambria Math" w:hAnsi="Cambria Math" w:cs="Arial"/>
            <w:sz w:val="16"/>
            <w:szCs w:val="16"/>
          </w:rPr>
          <m:t>•</m:t>
        </m:r>
      </m:oMath>
      <w:r>
        <w:rPr>
          <w:rFonts w:ascii="Arial" w:hAnsi="Arial" w:cs="Arial"/>
          <w:i/>
          <w:iCs/>
          <w:sz w:val="16"/>
          <w:szCs w:val="16"/>
        </w:rPr>
        <w:t xml:space="preserve">    </w:t>
      </w:r>
      <w:r w:rsidRPr="00937053">
        <w:rPr>
          <w:rFonts w:ascii="Arial" w:hAnsi="Arial" w:cs="Arial"/>
          <w:b/>
          <w:bCs/>
          <w:i/>
          <w:iCs/>
          <w:sz w:val="16"/>
          <w:szCs w:val="16"/>
        </w:rPr>
        <w:t>Commodity Derivatives:</w:t>
      </w:r>
      <w:r>
        <w:rPr>
          <w:rFonts w:ascii="Arial" w:hAnsi="Arial" w:cs="Arial"/>
          <w:b/>
          <w:bCs/>
          <w:i/>
          <w:iCs/>
          <w:sz w:val="16"/>
          <w:szCs w:val="16"/>
        </w:rPr>
        <w:t xml:space="preserve"> </w:t>
      </w:r>
      <w:r>
        <w:rPr>
          <w:rFonts w:ascii="Arial" w:hAnsi="Arial" w:cs="Arial"/>
          <w:bCs/>
          <w:i/>
          <w:iCs/>
          <w:sz w:val="16"/>
          <w:szCs w:val="16"/>
        </w:rPr>
        <w:t>call/put options, commodity swaps, spread options, commodity quanto products, complex commodity structured products.</w:t>
      </w:r>
    </w:p>
    <w:p w:rsidR="00381AC2" w:rsidRDefault="00381AC2" w:rsidP="00381AC2">
      <w:pPr>
        <w:spacing w:line="120" w:lineRule="auto"/>
        <w:ind w:left="1077"/>
        <w:rPr>
          <w:rFonts w:ascii="Arial" w:hAnsi="Arial" w:cs="Arial"/>
          <w:i/>
          <w:iCs/>
          <w:sz w:val="6"/>
          <w:szCs w:val="6"/>
        </w:rPr>
      </w:pPr>
    </w:p>
    <w:tbl>
      <w:tblPr>
        <w:tblpPr w:leftFromText="180" w:rightFromText="180" w:vertAnchor="text" w:horzAnchor="margin" w:tblpY="34"/>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000"/>
      </w:tblPr>
      <w:tblGrid>
        <w:gridCol w:w="10080"/>
      </w:tblGrid>
      <w:tr w:rsidR="00381AC2" w:rsidTr="003D284F">
        <w:trPr>
          <w:trHeight w:val="180"/>
        </w:trPr>
        <w:tc>
          <w:tcPr>
            <w:tcW w:w="10080" w:type="dxa"/>
            <w:shd w:val="clear" w:color="auto" w:fill="C0C0C0"/>
          </w:tcPr>
          <w:p w:rsidR="00381AC2" w:rsidRPr="00D16778" w:rsidRDefault="00381AC2" w:rsidP="003D284F">
            <w:pPr>
              <w:pStyle w:val="BodyTextIndent"/>
              <w:ind w:left="0"/>
              <w:rPr>
                <w:rFonts w:ascii="Arial" w:hAnsi="Arial" w:cs="Arial"/>
                <w:b/>
                <w:bCs/>
                <w:i/>
                <w:iCs/>
                <w:sz w:val="18"/>
                <w:szCs w:val="18"/>
              </w:rPr>
            </w:pPr>
            <w:r w:rsidRPr="00D16778">
              <w:rPr>
                <w:rFonts w:ascii="Arial" w:hAnsi="Arial" w:cs="Arial"/>
                <w:b/>
                <w:bCs/>
                <w:i/>
                <w:iCs/>
                <w:sz w:val="18"/>
                <w:szCs w:val="18"/>
              </w:rPr>
              <w:t>EDUCATION</w:t>
            </w:r>
          </w:p>
        </w:tc>
      </w:tr>
    </w:tbl>
    <w:p w:rsidR="00381AC2" w:rsidRDefault="00381AC2" w:rsidP="00381AC2">
      <w:pPr>
        <w:spacing w:line="120" w:lineRule="auto"/>
        <w:ind w:left="1080" w:hanging="1080"/>
        <w:rPr>
          <w:rFonts w:ascii="Arial" w:hAnsi="Arial" w:cs="Arial"/>
          <w:i/>
          <w:iCs/>
          <w:sz w:val="10"/>
          <w:szCs w:val="10"/>
        </w:rPr>
      </w:pPr>
    </w:p>
    <w:p w:rsidR="00381AC2" w:rsidRDefault="00381AC2" w:rsidP="00381AC2">
      <w:pPr>
        <w:spacing w:line="120" w:lineRule="auto"/>
        <w:ind w:left="461" w:hanging="274"/>
        <w:rPr>
          <w:rFonts w:ascii="Arial" w:hAnsi="Arial" w:cs="Arial"/>
          <w:i/>
          <w:iCs/>
          <w:sz w:val="16"/>
          <w:szCs w:val="16"/>
        </w:rPr>
      </w:pPr>
      <w:r>
        <w:rPr>
          <w:rFonts w:ascii="Arial" w:hAnsi="Arial" w:cs="Arial"/>
          <w:i/>
          <w:iCs/>
          <w:sz w:val="16"/>
          <w:szCs w:val="16"/>
        </w:rPr>
        <w:t xml:space="preserve"> </w:t>
      </w:r>
    </w:p>
    <w:p w:rsidR="00381AC2" w:rsidRDefault="00381AC2" w:rsidP="00381AC2">
      <w:pPr>
        <w:spacing w:line="312" w:lineRule="auto"/>
        <w:ind w:left="450" w:hanging="270"/>
        <w:rPr>
          <w:rFonts w:ascii="Arial" w:hAnsi="Arial" w:cs="Arial"/>
          <w:i/>
          <w:iCs/>
          <w:sz w:val="16"/>
          <w:szCs w:val="16"/>
        </w:rPr>
      </w:pPr>
      <w:r>
        <w:rPr>
          <w:rFonts w:ascii="Arial" w:hAnsi="Arial" w:cs="Arial"/>
          <w:b/>
          <w:bCs/>
          <w:i/>
          <w:iCs/>
          <w:sz w:val="16"/>
          <w:szCs w:val="16"/>
          <w:u w:val="single"/>
        </w:rPr>
        <w:t>MASTER OF SCIENCE (SECOND YEAR) IN STATISTICS AND RANDOM MODELS IN FINANCE</w:t>
      </w:r>
      <w:r>
        <w:rPr>
          <w:rFonts w:ascii="Arial" w:hAnsi="Arial" w:cs="Arial"/>
          <w:i/>
          <w:iCs/>
          <w:sz w:val="16"/>
          <w:szCs w:val="16"/>
        </w:rPr>
        <w:t>. Jointly awarded by University Paris7 (Denis Diderot) and University Paris1 (La Sorbonne), France.</w:t>
      </w:r>
      <w:r w:rsidRPr="00F24831">
        <w:rPr>
          <w:rFonts w:ascii="Arial" w:hAnsi="Arial" w:cs="Arial"/>
          <w:b/>
          <w:bCs/>
          <w:i/>
          <w:iCs/>
          <w:szCs w:val="20"/>
        </w:rPr>
        <w:t xml:space="preserve"> </w:t>
      </w:r>
      <w:r>
        <w:rPr>
          <w:rFonts w:ascii="Arial" w:hAnsi="Arial" w:cs="Arial"/>
          <w:b/>
          <w:bCs/>
          <w:i/>
          <w:iCs/>
          <w:szCs w:val="20"/>
        </w:rPr>
        <w:tab/>
      </w:r>
      <w:r>
        <w:rPr>
          <w:rFonts w:ascii="Arial" w:hAnsi="Arial" w:cs="Arial"/>
          <w:b/>
          <w:bCs/>
          <w:i/>
          <w:iCs/>
          <w:szCs w:val="20"/>
        </w:rPr>
        <w:tab/>
      </w:r>
      <w:r>
        <w:rPr>
          <w:rFonts w:ascii="Arial" w:hAnsi="Arial" w:cs="Arial"/>
          <w:b/>
          <w:bCs/>
          <w:i/>
          <w:iCs/>
          <w:szCs w:val="20"/>
        </w:rPr>
        <w:tab/>
      </w:r>
      <w:r>
        <w:rPr>
          <w:rFonts w:ascii="Arial" w:hAnsi="Arial" w:cs="Arial"/>
          <w:b/>
          <w:bCs/>
          <w:i/>
          <w:iCs/>
          <w:szCs w:val="20"/>
        </w:rPr>
        <w:tab/>
      </w:r>
      <w:r>
        <w:rPr>
          <w:rFonts w:ascii="Arial" w:hAnsi="Arial" w:cs="Arial"/>
          <w:b/>
          <w:bCs/>
          <w:i/>
          <w:iCs/>
          <w:szCs w:val="20"/>
        </w:rPr>
        <w:tab/>
        <w:t>2006-2007</w:t>
      </w:r>
      <w:r>
        <w:rPr>
          <w:rFonts w:ascii="Arial" w:hAnsi="Arial" w:cs="Arial"/>
          <w:b/>
          <w:bCs/>
          <w:i/>
          <w:iCs/>
          <w:sz w:val="16"/>
          <w:szCs w:val="16"/>
        </w:rPr>
        <w:t xml:space="preserve">  </w:t>
      </w:r>
      <w:r>
        <w:rPr>
          <w:rFonts w:ascii="Arial" w:hAnsi="Arial" w:cs="Arial"/>
          <w:i/>
          <w:iCs/>
          <w:sz w:val="16"/>
          <w:szCs w:val="16"/>
        </w:rPr>
        <w:t xml:space="preserve"> </w:t>
      </w:r>
    </w:p>
    <w:p w:rsidR="00381AC2" w:rsidRPr="00BF60E7" w:rsidRDefault="00381AC2" w:rsidP="00381AC2">
      <w:pPr>
        <w:spacing w:line="120" w:lineRule="auto"/>
        <w:ind w:left="1077"/>
        <w:rPr>
          <w:rFonts w:ascii="Arial" w:hAnsi="Arial" w:cs="Arial"/>
          <w:b/>
          <w:bCs/>
          <w:i/>
          <w:iCs/>
          <w:sz w:val="6"/>
          <w:szCs w:val="6"/>
        </w:rPr>
      </w:pPr>
    </w:p>
    <w:p w:rsidR="00381AC2" w:rsidRDefault="00381AC2" w:rsidP="00381AC2">
      <w:pPr>
        <w:spacing w:line="312" w:lineRule="auto"/>
        <w:ind w:left="450" w:hanging="270"/>
        <w:rPr>
          <w:rFonts w:ascii="Arial" w:hAnsi="Arial" w:cs="Arial"/>
          <w:i/>
          <w:iCs/>
          <w:sz w:val="16"/>
          <w:szCs w:val="16"/>
        </w:rPr>
      </w:pPr>
      <m:oMath>
        <m:r>
          <w:rPr>
            <w:rFonts w:ascii="Cambria Math" w:hAnsi="Cambria Math" w:cs="Arial"/>
            <w:sz w:val="16"/>
            <w:szCs w:val="16"/>
          </w:rPr>
          <m:t>•</m:t>
        </m:r>
      </m:oMath>
      <w:r>
        <w:rPr>
          <w:rFonts w:ascii="Arial" w:hAnsi="Arial" w:cs="Arial"/>
          <w:i/>
          <w:iCs/>
          <w:sz w:val="16"/>
          <w:szCs w:val="16"/>
        </w:rPr>
        <w:t xml:space="preserve">    </w:t>
      </w:r>
      <w:r w:rsidRPr="00BF60E7">
        <w:rPr>
          <w:rFonts w:ascii="Arial" w:hAnsi="Arial" w:cs="Arial"/>
          <w:b/>
          <w:bCs/>
          <w:i/>
          <w:iCs/>
          <w:sz w:val="16"/>
          <w:szCs w:val="16"/>
        </w:rPr>
        <w:t>Core Modules:</w:t>
      </w:r>
      <w:r>
        <w:rPr>
          <w:rFonts w:ascii="Arial" w:hAnsi="Arial" w:cs="Arial"/>
          <w:i/>
          <w:iCs/>
          <w:sz w:val="16"/>
          <w:szCs w:val="16"/>
        </w:rPr>
        <w:t xml:space="preserve"> Stochastic Calculus, Statistics, Backward Stochastic Differential Equations, Monte Carlo Methods, Financial Instruments, Stochastic Processes in Finance, PDE for Finance, Interest Rate Modeling, Calibration of Models, Credit Risk Modeling, Risk Management (Value at Risk).</w:t>
      </w:r>
    </w:p>
    <w:p w:rsidR="00381AC2" w:rsidRPr="00846FE0" w:rsidRDefault="00381AC2" w:rsidP="00381AC2">
      <w:pPr>
        <w:spacing w:line="288" w:lineRule="auto"/>
        <w:ind w:left="450" w:hanging="270"/>
        <w:rPr>
          <w:rFonts w:ascii="Arial" w:hAnsi="Arial" w:cs="Arial"/>
          <w:i/>
          <w:iCs/>
          <w:sz w:val="16"/>
          <w:szCs w:val="16"/>
        </w:rPr>
      </w:pPr>
      <m:oMath>
        <m:r>
          <w:rPr>
            <w:rFonts w:ascii="Cambria Math" w:hAnsi="Cambria Math" w:cs="Arial"/>
            <w:sz w:val="16"/>
            <w:szCs w:val="16"/>
          </w:rPr>
          <m:t>•</m:t>
        </m:r>
      </m:oMath>
      <w:r>
        <w:rPr>
          <w:rFonts w:ascii="Arial" w:hAnsi="Arial" w:cs="Arial"/>
          <w:i/>
          <w:iCs/>
          <w:sz w:val="16"/>
          <w:szCs w:val="16"/>
        </w:rPr>
        <w:t xml:space="preserve">    </w:t>
      </w:r>
      <w:r w:rsidRPr="00BF60E7">
        <w:rPr>
          <w:rFonts w:ascii="Arial" w:hAnsi="Arial" w:cs="Arial"/>
          <w:b/>
          <w:bCs/>
          <w:i/>
          <w:iCs/>
          <w:sz w:val="16"/>
          <w:szCs w:val="16"/>
        </w:rPr>
        <w:t>Thesis:</w:t>
      </w:r>
      <w:r>
        <w:rPr>
          <w:rFonts w:ascii="Arial" w:hAnsi="Arial" w:cs="Arial"/>
          <w:b/>
          <w:bCs/>
          <w:i/>
          <w:iCs/>
          <w:sz w:val="16"/>
          <w:szCs w:val="16"/>
        </w:rPr>
        <w:t xml:space="preserve"> </w:t>
      </w:r>
      <w:r w:rsidRPr="00124C1D">
        <w:rPr>
          <w:rFonts w:ascii="Arial" w:hAnsi="Arial" w:cs="Arial"/>
          <w:bCs/>
          <w:i/>
          <w:iCs/>
          <w:sz w:val="16"/>
          <w:szCs w:val="16"/>
        </w:rPr>
        <w:t>Pricing and Hedging of Variance Derivatives</w:t>
      </w:r>
      <w:r w:rsidRPr="00124C1D">
        <w:rPr>
          <w:rFonts w:ascii="Arial" w:hAnsi="Arial" w:cs="Arial"/>
          <w:i/>
          <w:iCs/>
          <w:sz w:val="16"/>
          <w:szCs w:val="16"/>
        </w:rPr>
        <w:t>.</w:t>
      </w:r>
      <w:r>
        <w:rPr>
          <w:rFonts w:ascii="Arial" w:hAnsi="Arial" w:cs="Arial"/>
          <w:i/>
          <w:iCs/>
          <w:sz w:val="16"/>
          <w:szCs w:val="16"/>
        </w:rPr>
        <w:t xml:space="preserve"> </w:t>
      </w:r>
      <w:r w:rsidRPr="00846FE0">
        <w:rPr>
          <w:rFonts w:ascii="Arial" w:hAnsi="Arial" w:cs="Arial"/>
          <w:bCs/>
          <w:i/>
          <w:iCs/>
          <w:sz w:val="16"/>
          <w:szCs w:val="16"/>
        </w:rPr>
        <w:t xml:space="preserve">The </w:t>
      </w:r>
      <w:r>
        <w:rPr>
          <w:rFonts w:ascii="Arial" w:hAnsi="Arial" w:cs="Arial"/>
          <w:bCs/>
          <w:i/>
          <w:iCs/>
          <w:sz w:val="16"/>
          <w:szCs w:val="16"/>
        </w:rPr>
        <w:t>purpose of a dissertation was to describe and implement different variance pricing techniques including replication strategy, approximate solutions, stochastic volatility and jumps solutions.</w:t>
      </w:r>
    </w:p>
    <w:p w:rsidR="00381AC2" w:rsidRDefault="00381AC2" w:rsidP="00381AC2">
      <w:pPr>
        <w:spacing w:line="120" w:lineRule="auto"/>
        <w:ind w:left="1077" w:hanging="1077"/>
        <w:rPr>
          <w:rFonts w:ascii="Arial" w:hAnsi="Arial" w:cs="Arial"/>
          <w:i/>
          <w:iCs/>
          <w:sz w:val="16"/>
          <w:szCs w:val="16"/>
        </w:rPr>
      </w:pPr>
    </w:p>
    <w:p w:rsidR="00381AC2" w:rsidRDefault="00381AC2" w:rsidP="00381AC2">
      <w:pPr>
        <w:spacing w:line="312" w:lineRule="auto"/>
        <w:ind w:left="180"/>
        <w:rPr>
          <w:rFonts w:ascii="Arial" w:hAnsi="Arial" w:cs="Arial"/>
          <w:i/>
          <w:iCs/>
          <w:sz w:val="16"/>
          <w:szCs w:val="16"/>
          <w:lang w:val="en-GB"/>
        </w:rPr>
      </w:pPr>
      <w:r>
        <w:rPr>
          <w:rFonts w:ascii="Arial" w:hAnsi="Arial" w:cs="Arial"/>
          <w:b/>
          <w:bCs/>
          <w:i/>
          <w:iCs/>
          <w:sz w:val="16"/>
          <w:szCs w:val="16"/>
          <w:u w:val="single"/>
        </w:rPr>
        <w:t>MASTER OF SCIENCE IN MATHEMATICAL FINANCE</w:t>
      </w:r>
      <w:r>
        <w:rPr>
          <w:rFonts w:ascii="Arial" w:hAnsi="Arial" w:cs="Arial"/>
          <w:i/>
          <w:iCs/>
          <w:sz w:val="16"/>
          <w:szCs w:val="16"/>
          <w:u w:val="single"/>
        </w:rPr>
        <w:t xml:space="preserve">. </w:t>
      </w:r>
      <w:r>
        <w:rPr>
          <w:rFonts w:ascii="Arial" w:hAnsi="Arial" w:cs="Arial"/>
          <w:i/>
          <w:iCs/>
          <w:sz w:val="16"/>
          <w:szCs w:val="16"/>
          <w:lang w:val="en-GB"/>
        </w:rPr>
        <w:t xml:space="preserve">Graduated with distinction. </w:t>
      </w:r>
      <w:r>
        <w:rPr>
          <w:rFonts w:ascii="Arial" w:hAnsi="Arial" w:cs="Arial"/>
          <w:i/>
          <w:iCs/>
          <w:sz w:val="16"/>
          <w:szCs w:val="16"/>
        </w:rPr>
        <w:t xml:space="preserve">University of </w:t>
      </w:r>
      <w:r>
        <w:rPr>
          <w:rFonts w:ascii="Arial" w:hAnsi="Arial" w:cs="Arial"/>
          <w:i/>
          <w:iCs/>
          <w:sz w:val="16"/>
          <w:szCs w:val="16"/>
          <w:lang w:val="en-GB"/>
        </w:rPr>
        <w:t xml:space="preserve">Hull (UK).  </w:t>
      </w:r>
      <w:r>
        <w:rPr>
          <w:rFonts w:ascii="Arial" w:hAnsi="Arial" w:cs="Arial"/>
          <w:i/>
          <w:iCs/>
          <w:sz w:val="16"/>
          <w:szCs w:val="16"/>
          <w:lang w:val="en-GB"/>
        </w:rPr>
        <w:tab/>
      </w:r>
      <w:r>
        <w:rPr>
          <w:rFonts w:ascii="Arial" w:hAnsi="Arial" w:cs="Arial"/>
          <w:i/>
          <w:iCs/>
          <w:sz w:val="16"/>
          <w:szCs w:val="16"/>
          <w:lang w:val="en-GB"/>
        </w:rPr>
        <w:tab/>
      </w:r>
      <w:r>
        <w:rPr>
          <w:rFonts w:ascii="Arial" w:hAnsi="Arial" w:cs="Arial"/>
          <w:b/>
          <w:bCs/>
          <w:i/>
          <w:iCs/>
          <w:szCs w:val="20"/>
        </w:rPr>
        <w:t>2002-2003</w:t>
      </w:r>
      <w:r>
        <w:rPr>
          <w:rFonts w:ascii="Arial" w:hAnsi="Arial" w:cs="Arial"/>
          <w:b/>
          <w:bCs/>
          <w:i/>
          <w:iCs/>
          <w:sz w:val="16"/>
          <w:szCs w:val="16"/>
        </w:rPr>
        <w:t xml:space="preserve">  </w:t>
      </w:r>
      <w:r>
        <w:rPr>
          <w:rFonts w:ascii="Arial" w:hAnsi="Arial" w:cs="Arial"/>
          <w:i/>
          <w:iCs/>
          <w:sz w:val="16"/>
          <w:szCs w:val="16"/>
        </w:rPr>
        <w:t xml:space="preserve"> </w:t>
      </w:r>
    </w:p>
    <w:p w:rsidR="00381AC2" w:rsidRDefault="00381AC2" w:rsidP="00381AC2">
      <w:pPr>
        <w:spacing w:line="120" w:lineRule="auto"/>
        <w:ind w:left="1077"/>
        <w:rPr>
          <w:rFonts w:ascii="Arial" w:hAnsi="Arial" w:cs="Arial"/>
          <w:b/>
          <w:bCs/>
          <w:i/>
          <w:iCs/>
          <w:sz w:val="16"/>
          <w:szCs w:val="16"/>
          <w:u w:val="single"/>
        </w:rPr>
      </w:pPr>
    </w:p>
    <w:p w:rsidR="00381AC2" w:rsidRDefault="00381AC2" w:rsidP="00381AC2">
      <w:pPr>
        <w:spacing w:line="312" w:lineRule="auto"/>
        <w:ind w:left="450" w:hanging="270"/>
        <w:rPr>
          <w:rFonts w:ascii="Arial" w:hAnsi="Arial" w:cs="Arial"/>
          <w:i/>
          <w:iCs/>
          <w:sz w:val="16"/>
          <w:szCs w:val="16"/>
        </w:rPr>
      </w:pPr>
      <m:oMath>
        <m:r>
          <w:rPr>
            <w:rFonts w:ascii="Cambria Math" w:hAnsi="Cambria Math" w:cs="Arial"/>
            <w:sz w:val="16"/>
            <w:szCs w:val="16"/>
          </w:rPr>
          <m:t>•</m:t>
        </m:r>
      </m:oMath>
      <w:r>
        <w:rPr>
          <w:rFonts w:ascii="Arial" w:hAnsi="Arial" w:cs="Arial"/>
          <w:i/>
          <w:iCs/>
          <w:sz w:val="16"/>
          <w:szCs w:val="16"/>
        </w:rPr>
        <w:t xml:space="preserve">    </w:t>
      </w:r>
      <w:r w:rsidRPr="00124C1D">
        <w:rPr>
          <w:rFonts w:ascii="Arial" w:hAnsi="Arial" w:cs="Arial"/>
          <w:b/>
          <w:bCs/>
          <w:i/>
          <w:iCs/>
          <w:sz w:val="16"/>
          <w:szCs w:val="16"/>
        </w:rPr>
        <w:t>Core Modules:</w:t>
      </w:r>
      <w:r>
        <w:rPr>
          <w:rFonts w:ascii="Arial" w:hAnsi="Arial" w:cs="Arial"/>
          <w:b/>
          <w:bCs/>
          <w:i/>
          <w:iCs/>
          <w:sz w:val="16"/>
          <w:szCs w:val="16"/>
        </w:rPr>
        <w:t xml:space="preserve"> </w:t>
      </w:r>
      <w:r>
        <w:rPr>
          <w:rFonts w:ascii="Arial" w:hAnsi="Arial" w:cs="Arial"/>
          <w:i/>
          <w:iCs/>
          <w:sz w:val="16"/>
          <w:szCs w:val="16"/>
        </w:rPr>
        <w:t>Mathematical Methods in Finance, Discrete Time Modeling and Derivative Securities, Portfolio Theory and Risk Management, Stochastic Calculus and Black-Scholes Theory, Numerical Methods in Finance.</w:t>
      </w:r>
    </w:p>
    <w:p w:rsidR="00381AC2" w:rsidRDefault="00381AC2" w:rsidP="00381AC2">
      <w:pPr>
        <w:spacing w:line="312" w:lineRule="auto"/>
        <w:ind w:left="450" w:hanging="270"/>
        <w:rPr>
          <w:rFonts w:ascii="Arial" w:hAnsi="Arial" w:cs="Arial"/>
          <w:i/>
          <w:iCs/>
          <w:sz w:val="16"/>
          <w:szCs w:val="16"/>
        </w:rPr>
      </w:pPr>
      <m:oMath>
        <m:r>
          <w:rPr>
            <w:rFonts w:ascii="Cambria Math" w:hAnsi="Cambria Math" w:cs="Arial"/>
            <w:sz w:val="16"/>
            <w:szCs w:val="16"/>
          </w:rPr>
          <m:t>•</m:t>
        </m:r>
      </m:oMath>
      <w:r>
        <w:rPr>
          <w:rFonts w:ascii="Arial" w:hAnsi="Arial" w:cs="Arial"/>
          <w:i/>
          <w:iCs/>
          <w:sz w:val="16"/>
          <w:szCs w:val="16"/>
        </w:rPr>
        <w:t xml:space="preserve">    </w:t>
      </w:r>
      <w:r>
        <w:rPr>
          <w:rFonts w:ascii="Arial" w:hAnsi="Arial" w:cs="Arial"/>
          <w:b/>
          <w:bCs/>
          <w:i/>
          <w:iCs/>
          <w:sz w:val="16"/>
          <w:szCs w:val="16"/>
        </w:rPr>
        <w:t xml:space="preserve"> </w:t>
      </w:r>
      <w:r w:rsidRPr="00124C1D">
        <w:rPr>
          <w:rFonts w:ascii="Arial" w:hAnsi="Arial" w:cs="Arial"/>
          <w:b/>
          <w:bCs/>
          <w:i/>
          <w:iCs/>
          <w:sz w:val="16"/>
          <w:szCs w:val="16"/>
        </w:rPr>
        <w:t>Thesis:</w:t>
      </w:r>
      <w:r>
        <w:rPr>
          <w:rFonts w:ascii="Arial" w:hAnsi="Arial" w:cs="Arial"/>
          <w:i/>
          <w:iCs/>
          <w:sz w:val="16"/>
          <w:szCs w:val="16"/>
        </w:rPr>
        <w:t xml:space="preserve"> </w:t>
      </w:r>
      <w:r>
        <w:rPr>
          <w:rFonts w:ascii="Arial" w:hAnsi="Arial" w:cs="Arial"/>
          <w:b/>
          <w:bCs/>
          <w:i/>
          <w:iCs/>
          <w:sz w:val="16"/>
          <w:szCs w:val="16"/>
        </w:rPr>
        <w:t xml:space="preserve">Option Pricing in Heath-Jarrow-Morton Framework (HJM). </w:t>
      </w:r>
      <w:r>
        <w:rPr>
          <w:rFonts w:ascii="Arial" w:hAnsi="Arial" w:cs="Arial"/>
          <w:i/>
          <w:iCs/>
          <w:sz w:val="16"/>
          <w:szCs w:val="16"/>
        </w:rPr>
        <w:t>Main idea of the dissertation was to show an evolution of term structure modeling with emphasis on HJM, BGM and to develop a practical implementation of the HJM technique.</w:t>
      </w:r>
    </w:p>
    <w:p w:rsidR="00381AC2" w:rsidRDefault="00381AC2" w:rsidP="00381AC2">
      <w:pPr>
        <w:spacing w:line="120" w:lineRule="auto"/>
        <w:ind w:left="1077"/>
        <w:rPr>
          <w:rFonts w:ascii="Arial" w:hAnsi="Arial" w:cs="Arial"/>
          <w:i/>
          <w:iCs/>
          <w:sz w:val="6"/>
          <w:szCs w:val="6"/>
          <w:lang w:val="en-GB"/>
        </w:rPr>
      </w:pPr>
    </w:p>
    <w:p w:rsidR="00381AC2" w:rsidRDefault="00381AC2" w:rsidP="00381AC2">
      <w:pPr>
        <w:spacing w:line="120" w:lineRule="auto"/>
        <w:ind w:left="1797" w:hanging="1077"/>
        <w:rPr>
          <w:rFonts w:ascii="Arial" w:hAnsi="Arial" w:cs="Arial"/>
          <w:i/>
          <w:iCs/>
          <w:sz w:val="14"/>
          <w:szCs w:val="14"/>
        </w:rPr>
      </w:pPr>
    </w:p>
    <w:tbl>
      <w:tblPr>
        <w:tblpPr w:leftFromText="180" w:rightFromText="180" w:vertAnchor="text" w:horzAnchor="margin" w:tblpY="-84"/>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000"/>
      </w:tblPr>
      <w:tblGrid>
        <w:gridCol w:w="10080"/>
      </w:tblGrid>
      <w:tr w:rsidR="00381AC2" w:rsidTr="003D284F">
        <w:trPr>
          <w:trHeight w:val="180"/>
        </w:trPr>
        <w:tc>
          <w:tcPr>
            <w:tcW w:w="10080" w:type="dxa"/>
            <w:shd w:val="clear" w:color="auto" w:fill="C0C0C0"/>
          </w:tcPr>
          <w:p w:rsidR="00381AC2" w:rsidRPr="00D16778" w:rsidRDefault="00381AC2" w:rsidP="003D284F">
            <w:pPr>
              <w:pStyle w:val="BodyTextIndent"/>
              <w:ind w:left="0"/>
              <w:rPr>
                <w:rFonts w:ascii="Arial" w:hAnsi="Arial" w:cs="Arial"/>
                <w:b/>
                <w:bCs/>
                <w:i/>
                <w:iCs/>
                <w:sz w:val="18"/>
                <w:szCs w:val="18"/>
              </w:rPr>
            </w:pPr>
            <w:r w:rsidRPr="00D16778">
              <w:rPr>
                <w:rFonts w:ascii="Arial" w:hAnsi="Arial" w:cs="Arial"/>
                <w:b/>
                <w:bCs/>
                <w:i/>
                <w:iCs/>
                <w:sz w:val="18"/>
                <w:szCs w:val="18"/>
              </w:rPr>
              <w:t>LANGUAGES, COMPUTER SKILLS, TRADING/PORTFOLIO MANAGEMENT SKILLS</w:t>
            </w:r>
          </w:p>
        </w:tc>
      </w:tr>
    </w:tbl>
    <w:p w:rsidR="00381AC2" w:rsidRDefault="00381AC2" w:rsidP="00381AC2">
      <w:pPr>
        <w:spacing w:line="312" w:lineRule="auto"/>
        <w:ind w:left="180"/>
        <w:rPr>
          <w:rFonts w:ascii="Arial" w:hAnsi="Arial" w:cs="Arial"/>
          <w:i/>
          <w:iCs/>
          <w:sz w:val="16"/>
          <w:szCs w:val="16"/>
        </w:rPr>
      </w:pPr>
      <m:oMath>
        <m:r>
          <w:rPr>
            <w:rFonts w:ascii="Cambria Math" w:hAnsi="Cambria Math" w:cs="Arial"/>
            <w:sz w:val="16"/>
            <w:szCs w:val="16"/>
          </w:rPr>
          <m:t>•</m:t>
        </m:r>
      </m:oMath>
      <w:r>
        <w:rPr>
          <w:rFonts w:ascii="Arial" w:hAnsi="Arial" w:cs="Arial"/>
          <w:i/>
          <w:iCs/>
          <w:sz w:val="16"/>
          <w:szCs w:val="16"/>
        </w:rPr>
        <w:t xml:space="preserve">    </w:t>
      </w:r>
      <w:r w:rsidRPr="00937053">
        <w:rPr>
          <w:rFonts w:ascii="Arial" w:hAnsi="Arial" w:cs="Arial"/>
          <w:b/>
          <w:i/>
          <w:iCs/>
          <w:sz w:val="16"/>
          <w:szCs w:val="16"/>
        </w:rPr>
        <w:t>Languages</w:t>
      </w:r>
      <w:r w:rsidRPr="00937053">
        <w:rPr>
          <w:rFonts w:ascii="Arial" w:hAnsi="Arial" w:cs="Arial"/>
          <w:b/>
          <w:bCs/>
          <w:i/>
          <w:iCs/>
          <w:sz w:val="16"/>
          <w:szCs w:val="16"/>
        </w:rPr>
        <w:t>:</w:t>
      </w:r>
      <w:r>
        <w:rPr>
          <w:rFonts w:ascii="Arial" w:hAnsi="Arial" w:cs="Arial"/>
          <w:i/>
          <w:iCs/>
          <w:sz w:val="16"/>
          <w:szCs w:val="16"/>
        </w:rPr>
        <w:t xml:space="preserve">  </w:t>
      </w:r>
      <w:r w:rsidRPr="00937053">
        <w:rPr>
          <w:rFonts w:ascii="Arial" w:hAnsi="Arial" w:cs="Arial"/>
          <w:b/>
          <w:bCs/>
          <w:i/>
          <w:iCs/>
          <w:sz w:val="16"/>
          <w:szCs w:val="16"/>
        </w:rPr>
        <w:t>Ukrainian:</w:t>
      </w:r>
      <w:r>
        <w:rPr>
          <w:rFonts w:ascii="Arial" w:hAnsi="Arial" w:cs="Arial"/>
          <w:i/>
          <w:iCs/>
          <w:sz w:val="16"/>
          <w:szCs w:val="16"/>
        </w:rPr>
        <w:t xml:space="preserve"> native</w:t>
      </w:r>
      <w:r>
        <w:rPr>
          <w:rFonts w:ascii="Arial" w:hAnsi="Arial" w:cs="Arial"/>
          <w:sz w:val="16"/>
          <w:szCs w:val="16"/>
        </w:rPr>
        <w:t xml:space="preserve">. </w:t>
      </w:r>
      <w:r w:rsidRPr="00937053">
        <w:rPr>
          <w:rFonts w:ascii="Arial" w:hAnsi="Arial" w:cs="Arial"/>
          <w:b/>
          <w:bCs/>
          <w:i/>
          <w:iCs/>
          <w:sz w:val="16"/>
          <w:szCs w:val="16"/>
        </w:rPr>
        <w:t>Russian:</w:t>
      </w:r>
      <w:r>
        <w:rPr>
          <w:rFonts w:ascii="Arial" w:hAnsi="Arial" w:cs="Arial"/>
          <w:i/>
          <w:iCs/>
          <w:sz w:val="16"/>
          <w:szCs w:val="16"/>
        </w:rPr>
        <w:t xml:space="preserve"> native.</w:t>
      </w:r>
      <w:r w:rsidRPr="00937053">
        <w:rPr>
          <w:rFonts w:ascii="Arial" w:hAnsi="Arial" w:cs="Arial"/>
          <w:b/>
          <w:bCs/>
          <w:i/>
          <w:iCs/>
          <w:sz w:val="16"/>
          <w:szCs w:val="16"/>
        </w:rPr>
        <w:t xml:space="preserve"> Engish:</w:t>
      </w:r>
      <w:r>
        <w:rPr>
          <w:rFonts w:ascii="Arial" w:hAnsi="Arial" w:cs="Arial"/>
          <w:i/>
          <w:iCs/>
          <w:sz w:val="16"/>
          <w:szCs w:val="16"/>
        </w:rPr>
        <w:t xml:space="preserve"> fluent. </w:t>
      </w:r>
      <w:r w:rsidRPr="00937053">
        <w:rPr>
          <w:rFonts w:ascii="Arial" w:hAnsi="Arial" w:cs="Arial"/>
          <w:b/>
          <w:bCs/>
          <w:i/>
          <w:iCs/>
          <w:sz w:val="16"/>
          <w:szCs w:val="16"/>
        </w:rPr>
        <w:t>French:</w:t>
      </w:r>
      <w:r>
        <w:rPr>
          <w:rFonts w:ascii="Arial" w:hAnsi="Arial" w:cs="Arial"/>
          <w:i/>
          <w:iCs/>
          <w:sz w:val="16"/>
          <w:szCs w:val="16"/>
        </w:rPr>
        <w:t xml:space="preserve">  fluent.</w:t>
      </w:r>
    </w:p>
    <w:p w:rsidR="00381AC2" w:rsidRDefault="00381AC2" w:rsidP="00381AC2">
      <w:pPr>
        <w:spacing w:line="312" w:lineRule="auto"/>
        <w:ind w:left="180"/>
        <w:rPr>
          <w:rFonts w:ascii="Arial" w:hAnsi="Arial" w:cs="Arial"/>
          <w:i/>
          <w:iCs/>
          <w:sz w:val="16"/>
          <w:szCs w:val="16"/>
        </w:rPr>
      </w:pPr>
      <m:oMath>
        <m:r>
          <w:rPr>
            <w:rFonts w:ascii="Cambria Math" w:hAnsi="Cambria Math" w:cs="Arial"/>
            <w:sz w:val="16"/>
            <w:szCs w:val="16"/>
          </w:rPr>
          <m:t>•</m:t>
        </m:r>
      </m:oMath>
      <w:r>
        <w:rPr>
          <w:rFonts w:ascii="Arial" w:hAnsi="Arial" w:cs="Arial"/>
          <w:i/>
          <w:iCs/>
          <w:sz w:val="16"/>
          <w:szCs w:val="16"/>
        </w:rPr>
        <w:t xml:space="preserve">    </w:t>
      </w:r>
      <w:r w:rsidRPr="00937053">
        <w:rPr>
          <w:rFonts w:ascii="Arial" w:hAnsi="Arial" w:cs="Arial"/>
          <w:b/>
          <w:bCs/>
          <w:i/>
          <w:iCs/>
          <w:sz w:val="16"/>
          <w:szCs w:val="16"/>
        </w:rPr>
        <w:t>Programming Languages:</w:t>
      </w:r>
      <w:r w:rsidRPr="00F55D7E">
        <w:rPr>
          <w:rFonts w:ascii="Arial" w:hAnsi="Arial" w:cs="Arial"/>
          <w:i/>
          <w:iCs/>
          <w:sz w:val="16"/>
          <w:szCs w:val="16"/>
        </w:rPr>
        <w:t xml:space="preserve"> </w:t>
      </w:r>
      <w:r>
        <w:rPr>
          <w:rFonts w:ascii="Arial" w:hAnsi="Arial" w:cs="Arial"/>
          <w:i/>
          <w:iCs/>
          <w:sz w:val="16"/>
          <w:szCs w:val="16"/>
        </w:rPr>
        <w:t>Haskell (Mu</w:t>
      </w:r>
      <w:r w:rsidRPr="00F55D7E">
        <w:rPr>
          <w:rFonts w:ascii="Arial" w:hAnsi="Arial" w:cs="Arial"/>
          <w:i/>
          <w:iCs/>
          <w:sz w:val="16"/>
          <w:szCs w:val="16"/>
        </w:rPr>
        <w:t>)</w:t>
      </w:r>
      <w:r w:rsidR="008967C5">
        <w:rPr>
          <w:rFonts w:ascii="Arial" w:hAnsi="Arial" w:cs="Arial"/>
          <w:i/>
          <w:iCs/>
          <w:sz w:val="16"/>
          <w:szCs w:val="16"/>
        </w:rPr>
        <w:t>, C++</w:t>
      </w:r>
      <w:r w:rsidRPr="00F55D7E">
        <w:rPr>
          <w:rFonts w:ascii="Arial" w:hAnsi="Arial" w:cs="Arial"/>
          <w:i/>
          <w:iCs/>
          <w:sz w:val="16"/>
          <w:szCs w:val="16"/>
        </w:rPr>
        <w:t>.</w:t>
      </w:r>
      <w:r w:rsidRPr="00F55D7E">
        <w:rPr>
          <w:rFonts w:ascii="Arial" w:hAnsi="Arial" w:cs="Arial"/>
          <w:b/>
          <w:bCs/>
          <w:i/>
          <w:iCs/>
          <w:sz w:val="16"/>
          <w:szCs w:val="16"/>
        </w:rPr>
        <w:t xml:space="preserve"> OS:</w:t>
      </w:r>
      <w:r>
        <w:rPr>
          <w:rFonts w:ascii="Arial" w:hAnsi="Arial" w:cs="Arial"/>
          <w:i/>
          <w:iCs/>
          <w:sz w:val="16"/>
          <w:szCs w:val="16"/>
        </w:rPr>
        <w:t xml:space="preserve"> Windows, Unix.</w:t>
      </w:r>
    </w:p>
    <w:p w:rsidR="00381AC2" w:rsidRPr="00C469B3" w:rsidRDefault="00381AC2" w:rsidP="00381AC2">
      <w:pPr>
        <w:spacing w:line="312" w:lineRule="auto"/>
        <w:ind w:left="180"/>
        <w:rPr>
          <w:rFonts w:ascii="Arial" w:hAnsi="Arial" w:cs="Arial"/>
          <w:i/>
          <w:iCs/>
          <w:sz w:val="16"/>
          <w:szCs w:val="16"/>
        </w:rPr>
      </w:pPr>
      <m:oMath>
        <m:r>
          <w:rPr>
            <w:rFonts w:ascii="Cambria Math" w:hAnsi="Cambria Math" w:cs="Arial"/>
            <w:sz w:val="16"/>
            <w:szCs w:val="16"/>
          </w:rPr>
          <m:t>•</m:t>
        </m:r>
      </m:oMath>
      <w:r>
        <w:rPr>
          <w:rFonts w:ascii="Arial" w:hAnsi="Arial" w:cs="Arial"/>
          <w:i/>
          <w:iCs/>
          <w:sz w:val="16"/>
          <w:szCs w:val="16"/>
        </w:rPr>
        <w:t xml:space="preserve">    </w:t>
      </w:r>
      <w:r>
        <w:rPr>
          <w:rFonts w:ascii="Arial" w:hAnsi="Arial" w:cs="Arial"/>
          <w:b/>
          <w:bCs/>
          <w:i/>
          <w:iCs/>
          <w:sz w:val="16"/>
          <w:szCs w:val="16"/>
        </w:rPr>
        <w:t>Computer Skills</w:t>
      </w:r>
      <w:r w:rsidRPr="00937053">
        <w:rPr>
          <w:rFonts w:ascii="Arial" w:hAnsi="Arial" w:cs="Arial"/>
          <w:b/>
          <w:bCs/>
          <w:i/>
          <w:iCs/>
          <w:sz w:val="16"/>
          <w:szCs w:val="16"/>
        </w:rPr>
        <w:t>:</w:t>
      </w:r>
      <w:r>
        <w:rPr>
          <w:rFonts w:ascii="Arial" w:hAnsi="Arial" w:cs="Arial"/>
          <w:i/>
          <w:iCs/>
          <w:sz w:val="16"/>
          <w:szCs w:val="16"/>
        </w:rPr>
        <w:t xml:space="preserve"> Microsoft Office Pack (Word, Excel, Access, Power Point), Numerix.</w:t>
      </w:r>
    </w:p>
    <w:sectPr w:rsidR="00381AC2" w:rsidRPr="00C469B3" w:rsidSect="00C16A23">
      <w:footerReference w:type="default" r:id="rId8"/>
      <w:pgSz w:w="11909" w:h="16834" w:code="9"/>
      <w:pgMar w:top="792" w:right="1138" w:bottom="792" w:left="1138" w:header="720" w:footer="720" w:gutter="0"/>
      <w:cols w:space="720"/>
      <w:docGrid w:linePitch="22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250A" w:rsidRDefault="00E7250A" w:rsidP="009208C8">
      <w:r>
        <w:separator/>
      </w:r>
    </w:p>
  </w:endnote>
  <w:endnote w:type="continuationSeparator" w:id="1">
    <w:p w:rsidR="00E7250A" w:rsidRDefault="00E7250A" w:rsidP="009208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4D0" w:rsidRDefault="00E7250A"/>
  <w:p w:rsidR="004124D0" w:rsidRDefault="00E7250A"/>
  <w:p w:rsidR="004124D0" w:rsidRDefault="00E7250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250A" w:rsidRDefault="00E7250A" w:rsidP="009208C8">
      <w:r>
        <w:separator/>
      </w:r>
    </w:p>
  </w:footnote>
  <w:footnote w:type="continuationSeparator" w:id="1">
    <w:p w:rsidR="00E7250A" w:rsidRDefault="00E7250A" w:rsidP="009208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C92B9C"/>
    <w:multiLevelType w:val="hybridMultilevel"/>
    <w:tmpl w:val="6BE6CB32"/>
    <w:lvl w:ilvl="0" w:tplc="21C851C0">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5396A44"/>
    <w:multiLevelType w:val="hybridMultilevel"/>
    <w:tmpl w:val="12EC23C4"/>
    <w:lvl w:ilvl="0" w:tplc="EA4C0A68">
      <w:start w:val="1"/>
      <w:numFmt w:val="decimal"/>
      <w:pStyle w:val="Heading2"/>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2682B41"/>
    <w:multiLevelType w:val="hybridMultilevel"/>
    <w:tmpl w:val="2DD008D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 w:numId="3">
    <w:abstractNumId w:val="1"/>
  </w:num>
  <w:num w:numId="4">
    <w:abstractNumId w:val="0"/>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drawingGridHorizontalSpacing w:val="100"/>
  <w:displayHorizontalDrawingGridEvery w:val="2"/>
  <w:displayVerticalDrawingGridEvery w:val="2"/>
  <w:characterSpacingControl w:val="doNotCompress"/>
  <w:footnotePr>
    <w:footnote w:id="0"/>
    <w:footnote w:id="1"/>
  </w:footnotePr>
  <w:endnotePr>
    <w:endnote w:id="0"/>
    <w:endnote w:id="1"/>
  </w:endnotePr>
  <w:compat/>
  <w:rsids>
    <w:rsidRoot w:val="00381AC2"/>
    <w:rsid w:val="00034281"/>
    <w:rsid w:val="00104067"/>
    <w:rsid w:val="0014108B"/>
    <w:rsid w:val="001A2FEB"/>
    <w:rsid w:val="00254918"/>
    <w:rsid w:val="00381AC2"/>
    <w:rsid w:val="003C6ABD"/>
    <w:rsid w:val="003E3EFE"/>
    <w:rsid w:val="003E5CD9"/>
    <w:rsid w:val="00435955"/>
    <w:rsid w:val="00483E62"/>
    <w:rsid w:val="004E6CCC"/>
    <w:rsid w:val="00502ABD"/>
    <w:rsid w:val="00531716"/>
    <w:rsid w:val="00611508"/>
    <w:rsid w:val="006D2E48"/>
    <w:rsid w:val="00707FFC"/>
    <w:rsid w:val="00745FDD"/>
    <w:rsid w:val="007467BF"/>
    <w:rsid w:val="00780E82"/>
    <w:rsid w:val="007F05EF"/>
    <w:rsid w:val="007F2375"/>
    <w:rsid w:val="007F3CD7"/>
    <w:rsid w:val="00801A84"/>
    <w:rsid w:val="00822C87"/>
    <w:rsid w:val="0083278F"/>
    <w:rsid w:val="008528A6"/>
    <w:rsid w:val="008967C5"/>
    <w:rsid w:val="009208C8"/>
    <w:rsid w:val="00933E09"/>
    <w:rsid w:val="00947646"/>
    <w:rsid w:val="00997E42"/>
    <w:rsid w:val="00A17ACD"/>
    <w:rsid w:val="00A7034B"/>
    <w:rsid w:val="00AF6470"/>
    <w:rsid w:val="00B977BB"/>
    <w:rsid w:val="00C83B1A"/>
    <w:rsid w:val="00C87E93"/>
    <w:rsid w:val="00CA5745"/>
    <w:rsid w:val="00CA7A68"/>
    <w:rsid w:val="00D114BC"/>
    <w:rsid w:val="00D25232"/>
    <w:rsid w:val="00D34D2B"/>
    <w:rsid w:val="00D36E83"/>
    <w:rsid w:val="00D5317A"/>
    <w:rsid w:val="00D90543"/>
    <w:rsid w:val="00DA621C"/>
    <w:rsid w:val="00DF3A67"/>
    <w:rsid w:val="00E37350"/>
    <w:rsid w:val="00E7250A"/>
    <w:rsid w:val="00EA56DB"/>
    <w:rsid w:val="00ED51E4"/>
    <w:rsid w:val="00F427D6"/>
    <w:rsid w:val="00F51FED"/>
    <w:rsid w:val="00F646AB"/>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Cs w:val="22"/>
        <w:lang w:val="en-GB"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AC2"/>
    <w:pPr>
      <w:spacing w:after="0"/>
    </w:pPr>
    <w:rPr>
      <w:rFonts w:ascii="Times New Roman" w:eastAsia="Times New Roman" w:hAnsi="Times New Roman" w:cs="Times New Roman"/>
      <w:szCs w:val="24"/>
      <w:lang w:val="en-US"/>
    </w:rPr>
  </w:style>
  <w:style w:type="paragraph" w:styleId="Heading1">
    <w:name w:val="heading 1"/>
    <w:basedOn w:val="Normal"/>
    <w:next w:val="Normal"/>
    <w:link w:val="Heading1Char"/>
    <w:uiPriority w:val="9"/>
    <w:qFormat/>
    <w:rsid w:val="007F05EF"/>
    <w:pPr>
      <w:keepNext/>
      <w:keepLines/>
      <w:numPr>
        <w:numId w:val="5"/>
      </w:numPr>
      <w:spacing w:before="480"/>
      <w:outlineLvl w:val="0"/>
    </w:pPr>
    <w:rPr>
      <w:rFonts w:eastAsiaTheme="majorEastAsia" w:cstheme="majorBidi"/>
      <w:b/>
      <w:bCs/>
      <w:caps/>
      <w:color w:val="365F91" w:themeColor="accent1" w:themeShade="BF"/>
      <w:sz w:val="24"/>
      <w:szCs w:val="28"/>
      <w:u w:val="single"/>
    </w:rPr>
  </w:style>
  <w:style w:type="paragraph" w:styleId="Heading2">
    <w:name w:val="heading 2"/>
    <w:basedOn w:val="Normal"/>
    <w:next w:val="Normal"/>
    <w:link w:val="Heading2Char"/>
    <w:uiPriority w:val="9"/>
    <w:unhideWhenUsed/>
    <w:qFormat/>
    <w:rsid w:val="00D114BC"/>
    <w:pPr>
      <w:keepNext/>
      <w:keepLines/>
      <w:numPr>
        <w:numId w:val="6"/>
      </w:numPr>
      <w:spacing w:before="200"/>
      <w:outlineLvl w:val="1"/>
    </w:pPr>
    <w:rPr>
      <w:rFonts w:eastAsiaTheme="majorEastAsia" w:cstheme="majorBidi"/>
      <w:bCs/>
      <w:color w:val="4F81BD" w:themeColor="accen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5EF"/>
    <w:rPr>
      <w:rFonts w:eastAsiaTheme="majorEastAsia" w:cstheme="majorBidi"/>
      <w:b/>
      <w:bCs/>
      <w:caps/>
      <w:color w:val="365F91" w:themeColor="accent1" w:themeShade="BF"/>
      <w:sz w:val="24"/>
      <w:szCs w:val="28"/>
      <w:u w:val="single"/>
    </w:rPr>
  </w:style>
  <w:style w:type="character" w:customStyle="1" w:styleId="Heading2Char">
    <w:name w:val="Heading 2 Char"/>
    <w:basedOn w:val="DefaultParagraphFont"/>
    <w:link w:val="Heading2"/>
    <w:uiPriority w:val="9"/>
    <w:rsid w:val="00D114BC"/>
    <w:rPr>
      <w:rFonts w:eastAsiaTheme="majorEastAsia" w:cstheme="majorBidi"/>
      <w:bCs/>
      <w:color w:val="4F81BD" w:themeColor="accent1"/>
      <w:sz w:val="22"/>
      <w:szCs w:val="26"/>
    </w:rPr>
  </w:style>
  <w:style w:type="character" w:styleId="Hyperlink">
    <w:name w:val="Hyperlink"/>
    <w:basedOn w:val="DefaultParagraphFont"/>
    <w:rsid w:val="00381AC2"/>
    <w:rPr>
      <w:color w:val="0000FF"/>
      <w:u w:val="single"/>
    </w:rPr>
  </w:style>
  <w:style w:type="paragraph" w:styleId="BodyTextIndent">
    <w:name w:val="Body Text Indent"/>
    <w:basedOn w:val="Normal"/>
    <w:link w:val="BodyTextIndentChar"/>
    <w:rsid w:val="00381AC2"/>
    <w:pPr>
      <w:ind w:left="825"/>
    </w:pPr>
    <w:rPr>
      <w:rFonts w:ascii="Century Gothic" w:hAnsi="Century Gothic"/>
    </w:rPr>
  </w:style>
  <w:style w:type="character" w:customStyle="1" w:styleId="BodyTextIndentChar">
    <w:name w:val="Body Text Indent Char"/>
    <w:basedOn w:val="DefaultParagraphFont"/>
    <w:link w:val="BodyTextIndent"/>
    <w:rsid w:val="00381AC2"/>
    <w:rPr>
      <w:rFonts w:ascii="Century Gothic" w:eastAsia="Times New Roman" w:hAnsi="Century Gothic" w:cs="Times New Roman"/>
      <w:szCs w:val="24"/>
      <w:lang w:val="en-US"/>
    </w:rPr>
  </w:style>
  <w:style w:type="paragraph" w:styleId="ListParagraph">
    <w:name w:val="List Paragraph"/>
    <w:basedOn w:val="Normal"/>
    <w:uiPriority w:val="34"/>
    <w:qFormat/>
    <w:rsid w:val="00381AC2"/>
    <w:pPr>
      <w:ind w:left="720"/>
      <w:contextualSpacing/>
    </w:pPr>
  </w:style>
  <w:style w:type="paragraph" w:styleId="BalloonText">
    <w:name w:val="Balloon Text"/>
    <w:basedOn w:val="Normal"/>
    <w:link w:val="BalloonTextChar"/>
    <w:uiPriority w:val="99"/>
    <w:semiHidden/>
    <w:unhideWhenUsed/>
    <w:rsid w:val="00381AC2"/>
    <w:rPr>
      <w:rFonts w:ascii="Tahoma" w:hAnsi="Tahoma" w:cs="Tahoma"/>
      <w:sz w:val="16"/>
      <w:szCs w:val="16"/>
    </w:rPr>
  </w:style>
  <w:style w:type="character" w:customStyle="1" w:styleId="BalloonTextChar">
    <w:name w:val="Balloon Text Char"/>
    <w:basedOn w:val="DefaultParagraphFont"/>
    <w:link w:val="BalloonText"/>
    <w:uiPriority w:val="99"/>
    <w:semiHidden/>
    <w:rsid w:val="00381AC2"/>
    <w:rPr>
      <w:rFonts w:ascii="Tahoma" w:eastAsia="Times New Roman" w:hAnsi="Tahoma" w:cs="Tahoma"/>
      <w:sz w:val="16"/>
      <w:szCs w:val="16"/>
      <w:lang w:val="en-US"/>
    </w:rPr>
  </w:style>
  <w:style w:type="character" w:styleId="PlaceholderText">
    <w:name w:val="Placeholder Text"/>
    <w:basedOn w:val="DefaultParagraphFont"/>
    <w:uiPriority w:val="99"/>
    <w:semiHidden/>
    <w:rsid w:val="00997E42"/>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ergeykas@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988</TotalTime>
  <Pages>1</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5633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1342473</dc:creator>
  <cp:lastModifiedBy>SAMSUNG</cp:lastModifiedBy>
  <cp:revision>18</cp:revision>
  <dcterms:created xsi:type="dcterms:W3CDTF">2017-01-16T10:11:00Z</dcterms:created>
  <dcterms:modified xsi:type="dcterms:W3CDTF">2017-01-23T05:13:00Z</dcterms:modified>
</cp:coreProperties>
</file>