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997A7" w14:textId="339BF716" w:rsidR="004550C9" w:rsidRPr="00C04475" w:rsidRDefault="001E408C" w:rsidP="00905BC1">
      <w:pPr>
        <w:pStyle w:val="Name"/>
      </w:pPr>
      <w:proofErr w:type="spellStart"/>
      <w:r>
        <w:t>Khor</w:t>
      </w:r>
      <w:proofErr w:type="spellEnd"/>
      <w:r>
        <w:t xml:space="preserve"> </w:t>
      </w:r>
      <w:proofErr w:type="spellStart"/>
      <w:r>
        <w:t>Weizhong</w:t>
      </w:r>
      <w:proofErr w:type="spellEnd"/>
      <w:r w:rsidR="00EA6B65">
        <w:t>, CFA</w:t>
      </w:r>
    </w:p>
    <w:p w14:paraId="6A2BAE2B" w14:textId="77777777" w:rsidR="0063562C" w:rsidRDefault="001E408C" w:rsidP="00905BC1">
      <w:pPr>
        <w:pStyle w:val="ContactInfo"/>
      </w:pPr>
      <w:r>
        <w:t>+65 97858677</w:t>
      </w:r>
      <w:r w:rsidR="00D20E39" w:rsidRPr="00C04475">
        <w:t xml:space="preserve"> | </w:t>
      </w:r>
      <w:hyperlink r:id="rId6" w:history="1">
        <w:r w:rsidR="00905BC1" w:rsidRPr="002816E5">
          <w:rPr>
            <w:rStyle w:val="Hyperlink"/>
          </w:rPr>
          <w:t>khorweizhong@gmail.com</w:t>
        </w:r>
      </w:hyperlink>
    </w:p>
    <w:p w14:paraId="28C592EC" w14:textId="77777777" w:rsidR="00905BC1" w:rsidRDefault="00905BC1" w:rsidP="00905BC1">
      <w:pPr>
        <w:pStyle w:val="ContactInfo"/>
      </w:pPr>
    </w:p>
    <w:p w14:paraId="3EA21F68" w14:textId="77777777" w:rsidR="00905BC1" w:rsidRDefault="00905BC1" w:rsidP="00905BC1">
      <w:pPr>
        <w:pStyle w:val="ContactInfo"/>
      </w:pPr>
      <w:bookmarkStart w:id="0" w:name="_GoBack"/>
      <w:bookmarkEnd w:id="0"/>
    </w:p>
    <w:p w14:paraId="6C9BB10B" w14:textId="77777777" w:rsidR="00D20E39" w:rsidRPr="00C04475" w:rsidRDefault="003E7606" w:rsidP="00D709FC">
      <w:pPr>
        <w:pStyle w:val="Heading1"/>
      </w:pPr>
      <w:r w:rsidRPr="00C04475">
        <w:t>profile</w:t>
      </w:r>
    </w:p>
    <w:p w14:paraId="2BE3F227" w14:textId="725AFB8D" w:rsidR="001E408C" w:rsidRDefault="00CB0A9A" w:rsidP="0063562C">
      <w:pPr>
        <w:pStyle w:val="ListParagraph"/>
        <w:numPr>
          <w:ilvl w:val="0"/>
          <w:numId w:val="0"/>
        </w:numPr>
      </w:pPr>
      <w:proofErr w:type="spellStart"/>
      <w:r>
        <w:t>Weizhong</w:t>
      </w:r>
      <w:proofErr w:type="spellEnd"/>
      <w:r>
        <w:t xml:space="preserve"> has 5</w:t>
      </w:r>
      <w:r w:rsidR="007827C9">
        <w:t xml:space="preserve"> years of </w:t>
      </w:r>
      <w:r w:rsidR="00D127CE">
        <w:t>investment</w:t>
      </w:r>
      <w:r w:rsidR="007827C9">
        <w:t xml:space="preserve"> operations experience with Citigroup Global Markets S</w:t>
      </w:r>
      <w:r>
        <w:t>ingapore (Ci</w:t>
      </w:r>
      <w:r w:rsidR="00962E26">
        <w:t>ti Wealth Advisors) where he has</w:t>
      </w:r>
      <w:r>
        <w:t xml:space="preserve"> built up a strong foundation in </w:t>
      </w:r>
      <w:r w:rsidR="00962E26">
        <w:t>investment operation</w:t>
      </w:r>
      <w:r>
        <w:t xml:space="preserve"> processes. He has also accumulated extensive knowledge in various asset classes including equities, fixed income,</w:t>
      </w:r>
      <w:r w:rsidR="00255FC7">
        <w:t xml:space="preserve"> foreign exchange,</w:t>
      </w:r>
      <w:r>
        <w:t xml:space="preserve"> options, and futures.</w:t>
      </w:r>
      <w:r w:rsidR="007827C9">
        <w:t xml:space="preserve"> </w:t>
      </w:r>
      <w:r w:rsidR="00255FC7">
        <w:t>Responsible for a range of operational functions including trade book</w:t>
      </w:r>
      <w:r w:rsidR="00962E26">
        <w:t xml:space="preserve">ing/settlement/reconciliation, </w:t>
      </w:r>
      <w:r w:rsidR="00255FC7">
        <w:t xml:space="preserve">collateral </w:t>
      </w:r>
      <w:r w:rsidR="00962E26">
        <w:t>monitoring</w:t>
      </w:r>
      <w:r w:rsidR="00255FC7">
        <w:t>,</w:t>
      </w:r>
      <w:r w:rsidR="00962E26">
        <w:t xml:space="preserve"> credit monitoring, account maintenance, tax document processing, funds/asset transfer, corporate actions processing, external fund manager account processing, alt</w:t>
      </w:r>
      <w:r w:rsidR="001C6916">
        <w:t>ernative investment processing,</w:t>
      </w:r>
      <w:r w:rsidR="00255FC7">
        <w:t xml:space="preserve"> </w:t>
      </w:r>
      <w:r w:rsidR="00154898">
        <w:t xml:space="preserve">he is constantly driving process improvements to streamline work processes and enhance productivity. </w:t>
      </w:r>
      <w:r w:rsidR="00255FC7">
        <w:t>P</w:t>
      </w:r>
      <w:r w:rsidR="00513DE1">
        <w:t>roficien</w:t>
      </w:r>
      <w:r w:rsidR="00F222A9">
        <w:t>t in both English and Mandarin,</w:t>
      </w:r>
      <w:r w:rsidR="00255FC7">
        <w:t xml:space="preserve"> he has demonstrated ability to work with people of various levels, regions</w:t>
      </w:r>
      <w:r w:rsidR="00154898">
        <w:t>,</w:t>
      </w:r>
      <w:r w:rsidR="00255FC7">
        <w:t xml:space="preserve"> and </w:t>
      </w:r>
      <w:r w:rsidR="00154898">
        <w:t>time zones</w:t>
      </w:r>
      <w:r w:rsidR="00255FC7">
        <w:t xml:space="preserve">, </w:t>
      </w:r>
      <w:r w:rsidR="00154898">
        <w:t xml:space="preserve">both internally and externally, often within tight deadlines to resolve work related issues. </w:t>
      </w:r>
      <w:proofErr w:type="spellStart"/>
      <w:r w:rsidR="00EB4E97">
        <w:t>Weizhong</w:t>
      </w:r>
      <w:proofErr w:type="spellEnd"/>
      <w:r w:rsidR="00EB4E97">
        <w:t xml:space="preserve"> is currently exploring other opportunities where he can build on his prior experience</w:t>
      </w:r>
      <w:r w:rsidR="00154898">
        <w:t>s</w:t>
      </w:r>
      <w:r w:rsidR="00EB4E97">
        <w:t xml:space="preserve"> to add value to his new firm.</w:t>
      </w:r>
    </w:p>
    <w:p w14:paraId="62CD7F15" w14:textId="77777777" w:rsidR="00C61581" w:rsidRDefault="00C61581" w:rsidP="00C61581">
      <w:pPr>
        <w:pStyle w:val="ListParagraph"/>
        <w:numPr>
          <w:ilvl w:val="0"/>
          <w:numId w:val="0"/>
        </w:numPr>
        <w:ind w:left="360"/>
      </w:pPr>
    </w:p>
    <w:p w14:paraId="36B0C95D" w14:textId="2FE6ED43" w:rsidR="00C61581" w:rsidRPr="003C2EC3" w:rsidRDefault="00C61581" w:rsidP="003C2EC3">
      <w:pPr>
        <w:pStyle w:val="Heading1"/>
        <w:rPr>
          <w:rStyle w:val="NormalBold"/>
          <w:b/>
        </w:rPr>
      </w:pPr>
      <w:r>
        <w:t>Education</w:t>
      </w:r>
    </w:p>
    <w:p w14:paraId="3656B1AC" w14:textId="77777777" w:rsidR="00EA6B65" w:rsidRPr="00C04475" w:rsidRDefault="00EA6B65" w:rsidP="00EA6B65">
      <w:r>
        <w:rPr>
          <w:rStyle w:val="NormalBold"/>
        </w:rPr>
        <w:t>CFA Institute</w:t>
      </w:r>
      <w:r w:rsidRPr="00C04475">
        <w:tab/>
      </w:r>
    </w:p>
    <w:p w14:paraId="0A7E9CEC" w14:textId="21D24826" w:rsidR="00EA6B65" w:rsidRDefault="00EA6B65" w:rsidP="00C61581">
      <w:r>
        <w:rPr>
          <w:rStyle w:val="NormalItalic"/>
        </w:rPr>
        <w:t xml:space="preserve">CFA </w:t>
      </w:r>
      <w:proofErr w:type="spellStart"/>
      <w:r>
        <w:rPr>
          <w:rStyle w:val="NormalItalic"/>
        </w:rPr>
        <w:t>Charterholder</w:t>
      </w:r>
      <w:proofErr w:type="spellEnd"/>
      <w:r>
        <w:rPr>
          <w:rStyle w:val="NormalItalic"/>
        </w:rPr>
        <w:t xml:space="preserve"> </w:t>
      </w:r>
      <w:r w:rsidRPr="00C04475">
        <w:tab/>
      </w:r>
      <w:r>
        <w:t xml:space="preserve">2013 </w:t>
      </w:r>
      <w:r>
        <w:t>–</w:t>
      </w:r>
      <w:r>
        <w:t xml:space="preserve"> 2016</w:t>
      </w:r>
    </w:p>
    <w:p w14:paraId="294ADE6E" w14:textId="77777777" w:rsidR="00EA6B65" w:rsidRPr="00EA6B65" w:rsidRDefault="00EA6B65" w:rsidP="00C61581">
      <w:pPr>
        <w:rPr>
          <w:rStyle w:val="NormalBold"/>
          <w:b w:val="0"/>
        </w:rPr>
      </w:pPr>
    </w:p>
    <w:p w14:paraId="3729C52F" w14:textId="77777777" w:rsidR="00C61581" w:rsidRPr="00C04475" w:rsidRDefault="00C61581" w:rsidP="00C61581">
      <w:r>
        <w:rPr>
          <w:rStyle w:val="NormalBold"/>
        </w:rPr>
        <w:t>Royal Melbourne Institute of Technology</w:t>
      </w:r>
    </w:p>
    <w:p w14:paraId="587E7217" w14:textId="77777777" w:rsidR="00C61581" w:rsidRPr="00C04475" w:rsidRDefault="00C61581" w:rsidP="00C61581">
      <w:r>
        <w:rPr>
          <w:rStyle w:val="NormalItalic"/>
        </w:rPr>
        <w:t xml:space="preserve">Bachelor of Business (Management) </w:t>
      </w:r>
      <w:r w:rsidRPr="00C04475">
        <w:tab/>
      </w:r>
      <w:r>
        <w:t>2009 - 2012</w:t>
      </w:r>
    </w:p>
    <w:p w14:paraId="05EBCA47" w14:textId="77777777" w:rsidR="00C61581" w:rsidRDefault="00C61581" w:rsidP="00C61581">
      <w:pPr>
        <w:pStyle w:val="ListParagraph"/>
      </w:pPr>
      <w:r>
        <w:t>Major in Finance</w:t>
      </w:r>
    </w:p>
    <w:p w14:paraId="41BBCB2D" w14:textId="77777777" w:rsidR="001E408C" w:rsidRDefault="00C61581" w:rsidP="00C61581">
      <w:pPr>
        <w:pStyle w:val="ListParagraph"/>
      </w:pPr>
      <w:r>
        <w:t>Graduate with Distinction</w:t>
      </w:r>
    </w:p>
    <w:p w14:paraId="5C6E5ED4" w14:textId="77777777" w:rsidR="00C61581" w:rsidRPr="00C04475" w:rsidRDefault="00C61581" w:rsidP="00C61581">
      <w:pPr>
        <w:pStyle w:val="ListParagraph"/>
        <w:numPr>
          <w:ilvl w:val="0"/>
          <w:numId w:val="0"/>
        </w:numPr>
        <w:ind w:left="360"/>
      </w:pPr>
    </w:p>
    <w:p w14:paraId="1138D0EC" w14:textId="77777777" w:rsidR="00385539" w:rsidRPr="00C04475" w:rsidRDefault="001E408C" w:rsidP="00D709FC">
      <w:pPr>
        <w:pStyle w:val="Heading1"/>
      </w:pPr>
      <w:r>
        <w:t>Experience</w:t>
      </w:r>
    </w:p>
    <w:p w14:paraId="4BB3A269" w14:textId="77777777" w:rsidR="00385539" w:rsidRPr="00C04475" w:rsidRDefault="001E408C" w:rsidP="00B362F2">
      <w:r>
        <w:rPr>
          <w:rStyle w:val="NormalBold"/>
        </w:rPr>
        <w:t xml:space="preserve">Citigroup Global Markets Singapore </w:t>
      </w:r>
      <w:r w:rsidR="004E319A">
        <w:rPr>
          <w:rStyle w:val="NormalBold"/>
        </w:rPr>
        <w:t>(Citi Wealth Advisors)</w:t>
      </w:r>
    </w:p>
    <w:p w14:paraId="456A6438" w14:textId="0473CCEB" w:rsidR="00B362F2" w:rsidRPr="00C04475" w:rsidRDefault="005C76D4" w:rsidP="00B362F2">
      <w:r>
        <w:rPr>
          <w:rStyle w:val="NormalItalic"/>
        </w:rPr>
        <w:t xml:space="preserve">Investment </w:t>
      </w:r>
      <w:r w:rsidR="00A315F0">
        <w:rPr>
          <w:rStyle w:val="NormalItalic"/>
        </w:rPr>
        <w:t>Operations</w:t>
      </w:r>
      <w:r w:rsidR="001E408C">
        <w:rPr>
          <w:rStyle w:val="NormalItalic"/>
        </w:rPr>
        <w:t xml:space="preserve"> Associate</w:t>
      </w:r>
      <w:r w:rsidR="00B362F2" w:rsidRPr="00C04475">
        <w:tab/>
      </w:r>
      <w:r w:rsidR="00CB0A9A">
        <w:t>2012 – Present (5</w:t>
      </w:r>
      <w:r w:rsidR="001E408C">
        <w:t xml:space="preserve"> years)</w:t>
      </w:r>
    </w:p>
    <w:p w14:paraId="27713A66" w14:textId="73A56F78" w:rsidR="001C6916" w:rsidRDefault="001C6916" w:rsidP="001D66EE">
      <w:pPr>
        <w:pStyle w:val="ListParagraph"/>
        <w:numPr>
          <w:ilvl w:val="0"/>
          <w:numId w:val="4"/>
        </w:numPr>
        <w:ind w:left="426"/>
      </w:pPr>
      <w:r>
        <w:t>Managing all operational aspects of accounts to be managed by external fund managers including conversion and subsequent account maintenance, processing termination and liquidation requests, processing incoming/outgoing account transfer from/to another brokerage with similar fund manager relationship</w:t>
      </w:r>
    </w:p>
    <w:p w14:paraId="3DDA1D5E" w14:textId="0F9E2363" w:rsidR="001C6916" w:rsidRDefault="001C6916" w:rsidP="001D66EE">
      <w:pPr>
        <w:pStyle w:val="ListParagraph"/>
        <w:numPr>
          <w:ilvl w:val="0"/>
          <w:numId w:val="4"/>
        </w:numPr>
        <w:ind w:left="426"/>
      </w:pPr>
      <w:r>
        <w:t>Working with investment manager research team and due diligence team to communicate to front office the identification of e</w:t>
      </w:r>
      <w:r w:rsidR="00BB175D">
        <w:t>xternal fund manager</w:t>
      </w:r>
      <w:r>
        <w:t xml:space="preserve"> that will be terminated due to poor performance and to switch to another recommended manager with similar investment strategies, and to perform the necessary transition activities</w:t>
      </w:r>
    </w:p>
    <w:p w14:paraId="1D939C86" w14:textId="75F8A6D4" w:rsidR="001D66EE" w:rsidRDefault="001D66EE" w:rsidP="001D66EE">
      <w:pPr>
        <w:pStyle w:val="ListParagraph"/>
        <w:numPr>
          <w:ilvl w:val="0"/>
          <w:numId w:val="4"/>
        </w:numPr>
        <w:ind w:left="426"/>
      </w:pPr>
      <w:r>
        <w:lastRenderedPageBreak/>
        <w:t>Trade processing (booking/correction</w:t>
      </w:r>
      <w:r w:rsidR="00894FC6">
        <w:t>/reconciliation</w:t>
      </w:r>
      <w:r>
        <w:t>) for multiple markets/products (Equities, Fixed Income)</w:t>
      </w:r>
      <w:r w:rsidR="001C6916">
        <w:t xml:space="preserve"> in custodian system</w:t>
      </w:r>
    </w:p>
    <w:p w14:paraId="42E894E6" w14:textId="77777777" w:rsidR="001D66EE" w:rsidRDefault="001D66EE" w:rsidP="001D66EE">
      <w:pPr>
        <w:pStyle w:val="ListParagraph"/>
        <w:numPr>
          <w:ilvl w:val="0"/>
          <w:numId w:val="4"/>
        </w:numPr>
        <w:ind w:left="426"/>
      </w:pPr>
      <w:r>
        <w:t>Liaising with custodian (Pershing) and counterparties to facilitate timely trade settlements (Equities, Fixed Income)</w:t>
      </w:r>
    </w:p>
    <w:p w14:paraId="6FA51BAF" w14:textId="77777777" w:rsidR="001D66EE" w:rsidRDefault="001D66EE" w:rsidP="001D66EE">
      <w:pPr>
        <w:pStyle w:val="ListParagraph"/>
        <w:numPr>
          <w:ilvl w:val="0"/>
          <w:numId w:val="4"/>
        </w:numPr>
        <w:ind w:left="426"/>
      </w:pPr>
      <w:r>
        <w:t>Liaising with trading desk and counterparties to resol</w:t>
      </w:r>
      <w:r w:rsidR="004247A4">
        <w:t>ve trade discrepancies timely and</w:t>
      </w:r>
      <w:r>
        <w:t xml:space="preserve"> avoid break and fail trade</w:t>
      </w:r>
    </w:p>
    <w:p w14:paraId="145E5F12" w14:textId="7ED4933C" w:rsidR="00894FC6" w:rsidRPr="001C6916" w:rsidRDefault="00894FC6" w:rsidP="001D66EE">
      <w:pPr>
        <w:pStyle w:val="ListParagraph"/>
        <w:numPr>
          <w:ilvl w:val="0"/>
          <w:numId w:val="4"/>
        </w:numPr>
        <w:ind w:left="426"/>
      </w:pPr>
      <w:r w:rsidRPr="001C6916">
        <w:t>Liaising with Fro</w:t>
      </w:r>
      <w:r w:rsidR="001C6916">
        <w:t>nt and Back offices to process corporate a</w:t>
      </w:r>
      <w:r w:rsidRPr="001C6916">
        <w:t xml:space="preserve">ctions </w:t>
      </w:r>
      <w:r w:rsidR="001C6916">
        <w:t>events</w:t>
      </w:r>
      <w:r w:rsidRPr="001C6916">
        <w:t xml:space="preserve"> timely</w:t>
      </w:r>
      <w:r w:rsidR="001C6916">
        <w:t xml:space="preserve"> including optional dividend, tender offer, exchange offer, rights subscription, merger &amp; acquisition</w:t>
      </w:r>
    </w:p>
    <w:p w14:paraId="706C9F58" w14:textId="77777777" w:rsidR="00FD349C" w:rsidRDefault="00FD349C" w:rsidP="00E809B7">
      <w:pPr>
        <w:pStyle w:val="ListParagraph"/>
        <w:numPr>
          <w:ilvl w:val="0"/>
          <w:numId w:val="4"/>
        </w:numPr>
        <w:ind w:left="426"/>
      </w:pPr>
      <w:r>
        <w:t>Collateral monitoring and issuing of margin call (fed/house/exchange) notices to front office</w:t>
      </w:r>
      <w:r w:rsidR="007827C9">
        <w:t xml:space="preserve"> as part of the collateral monitoring unit</w:t>
      </w:r>
      <w:r>
        <w:t>, and daily management margin reporting</w:t>
      </w:r>
    </w:p>
    <w:p w14:paraId="1229E816" w14:textId="77777777" w:rsidR="00FD349C" w:rsidRPr="007827C9" w:rsidRDefault="00FD349C" w:rsidP="00E809B7">
      <w:pPr>
        <w:pStyle w:val="ListParagraph"/>
        <w:numPr>
          <w:ilvl w:val="0"/>
          <w:numId w:val="4"/>
        </w:numPr>
        <w:ind w:left="426"/>
      </w:pPr>
      <w:r w:rsidRPr="00FD349C">
        <w:rPr>
          <w:rFonts w:cs="Helvetica"/>
          <w:color w:val="262626"/>
        </w:rPr>
        <w:t>Calculating margin requirements and co</w:t>
      </w:r>
      <w:r>
        <w:rPr>
          <w:rFonts w:cs="Helvetica"/>
          <w:color w:val="262626"/>
        </w:rPr>
        <w:t>llecting funds due to cover f</w:t>
      </w:r>
      <w:r w:rsidRPr="00FD349C">
        <w:rPr>
          <w:rFonts w:cs="Helvetica"/>
          <w:color w:val="262626"/>
        </w:rPr>
        <w:t xml:space="preserve">ed </w:t>
      </w:r>
      <w:r>
        <w:rPr>
          <w:rFonts w:cs="Helvetica"/>
          <w:color w:val="262626"/>
        </w:rPr>
        <w:t>calls, house calls and exchange c</w:t>
      </w:r>
      <w:r w:rsidRPr="00FD349C">
        <w:rPr>
          <w:rFonts w:cs="Helvetica"/>
          <w:color w:val="262626"/>
        </w:rPr>
        <w:t xml:space="preserve">alls </w:t>
      </w:r>
      <w:r w:rsidR="007827C9">
        <w:rPr>
          <w:rFonts w:cs="Helvetica"/>
          <w:color w:val="262626"/>
        </w:rPr>
        <w:t>within acceptable timeframe</w:t>
      </w:r>
    </w:p>
    <w:p w14:paraId="6CB943DE" w14:textId="77777777" w:rsidR="007827C9" w:rsidRPr="00FD349C" w:rsidRDefault="007827C9" w:rsidP="00E809B7">
      <w:pPr>
        <w:pStyle w:val="ListParagraph"/>
        <w:numPr>
          <w:ilvl w:val="0"/>
          <w:numId w:val="4"/>
        </w:numPr>
        <w:ind w:left="426"/>
      </w:pPr>
      <w:r>
        <w:rPr>
          <w:rFonts w:cs="Helvetica"/>
          <w:color w:val="262626"/>
        </w:rPr>
        <w:t>Working with Bankers to devise regularization options to propose to clients, which may include liquidation of assets, funds transfer, and assets transfer</w:t>
      </w:r>
    </w:p>
    <w:p w14:paraId="1A6D9E7A" w14:textId="77777777" w:rsidR="00FD349C" w:rsidRPr="00FD349C" w:rsidRDefault="00FD349C" w:rsidP="00E809B7">
      <w:pPr>
        <w:pStyle w:val="ListParagraph"/>
        <w:numPr>
          <w:ilvl w:val="0"/>
          <w:numId w:val="4"/>
        </w:numPr>
        <w:ind w:left="426"/>
      </w:pPr>
      <w:r w:rsidRPr="00FD349C">
        <w:rPr>
          <w:rFonts w:cs="Helvetica"/>
          <w:color w:val="262626"/>
        </w:rPr>
        <w:t>Bringing margin accounts into legal compliance when violations have occurred  </w:t>
      </w:r>
    </w:p>
    <w:p w14:paraId="7A65677D" w14:textId="77777777" w:rsidR="00E809B7" w:rsidRDefault="00E809B7" w:rsidP="00E809B7">
      <w:pPr>
        <w:pStyle w:val="ListParagraph"/>
        <w:numPr>
          <w:ilvl w:val="0"/>
          <w:numId w:val="4"/>
        </w:numPr>
        <w:ind w:left="426"/>
      </w:pPr>
      <w:r>
        <w:t>Perform</w:t>
      </w:r>
      <w:r w:rsidR="00FD349C">
        <w:t>ing</w:t>
      </w:r>
      <w:r>
        <w:t xml:space="preserve"> impact analysis for accounts affected by hi</w:t>
      </w:r>
      <w:r w:rsidR="00FD349C">
        <w:t>gher house requirements due to c</w:t>
      </w:r>
      <w:r>
        <w:t>on</w:t>
      </w:r>
      <w:r w:rsidR="00FD349C">
        <w:t>centration rules or security's credit r</w:t>
      </w:r>
      <w:r>
        <w:t>eview</w:t>
      </w:r>
    </w:p>
    <w:p w14:paraId="1F4016F4" w14:textId="77777777" w:rsidR="00E809B7" w:rsidRDefault="00FD349C" w:rsidP="00E809B7">
      <w:pPr>
        <w:pStyle w:val="ListParagraph"/>
        <w:numPr>
          <w:ilvl w:val="0"/>
          <w:numId w:val="4"/>
        </w:numPr>
        <w:ind w:left="426"/>
      </w:pPr>
      <w:r>
        <w:t>Liaising with front office and credit t</w:t>
      </w:r>
      <w:r w:rsidR="00E809B7">
        <w:t>ea</w:t>
      </w:r>
      <w:r>
        <w:t>m to determine the appropriate loan value (LV) for non-US equities/fixed i</w:t>
      </w:r>
      <w:r w:rsidR="00E809B7">
        <w:t>ncome using approved methodologies</w:t>
      </w:r>
    </w:p>
    <w:p w14:paraId="78BD61E2" w14:textId="77777777" w:rsidR="00E809B7" w:rsidRDefault="00FD349C" w:rsidP="00E809B7">
      <w:pPr>
        <w:pStyle w:val="ListParagraph"/>
        <w:numPr>
          <w:ilvl w:val="0"/>
          <w:numId w:val="4"/>
        </w:numPr>
        <w:ind w:left="426"/>
      </w:pPr>
      <w:r>
        <w:t>Performing business-level cross border credit r</w:t>
      </w:r>
      <w:r w:rsidR="00E809B7">
        <w:t>eview based on specific lis</w:t>
      </w:r>
      <w:r>
        <w:t>t of countries to ensure total credit e</w:t>
      </w:r>
      <w:r w:rsidR="00E809B7">
        <w:t>xposures a</w:t>
      </w:r>
      <w:r>
        <w:t>re within allocated business's credit l</w:t>
      </w:r>
      <w:r w:rsidR="00E809B7">
        <w:t>imit</w:t>
      </w:r>
    </w:p>
    <w:p w14:paraId="3C2155A4" w14:textId="65DF3D55" w:rsidR="001C6916" w:rsidRDefault="001C6916" w:rsidP="00E809B7">
      <w:pPr>
        <w:pStyle w:val="ListParagraph"/>
        <w:numPr>
          <w:ilvl w:val="0"/>
          <w:numId w:val="4"/>
        </w:numPr>
        <w:ind w:left="426"/>
      </w:pPr>
      <w:r>
        <w:t xml:space="preserve">Performing credit monitoring of accounts to ensure all are within default trading limit and liaise with front office to obtain credit approval for accounts in breach, subsequently monitor for annual renewal </w:t>
      </w:r>
    </w:p>
    <w:p w14:paraId="21FF06C1" w14:textId="4834E8A6" w:rsidR="00894FC6" w:rsidRDefault="00CB0A9A" w:rsidP="00894FC6">
      <w:pPr>
        <w:pStyle w:val="ListParagraph"/>
        <w:numPr>
          <w:ilvl w:val="0"/>
          <w:numId w:val="4"/>
        </w:numPr>
        <w:ind w:left="426"/>
      </w:pPr>
      <w:r>
        <w:t xml:space="preserve">Managing all operational aspects of alternative investments (Hedge Funds/Private Equity/Real Estate) including </w:t>
      </w:r>
      <w:r w:rsidR="00BB175D">
        <w:t xml:space="preserve">processing subscription and redemption requests, </w:t>
      </w:r>
      <w:r>
        <w:t>i</w:t>
      </w:r>
      <w:r w:rsidR="00894FC6">
        <w:t>ssuing</w:t>
      </w:r>
      <w:r>
        <w:t xml:space="preserve"> of</w:t>
      </w:r>
      <w:r w:rsidR="00894FC6">
        <w:t xml:space="preserve"> capital call</w:t>
      </w:r>
      <w:r>
        <w:t>s and distri</w:t>
      </w:r>
      <w:r w:rsidR="00BB175D">
        <w:t>bution notices to front office</w:t>
      </w:r>
      <w:r>
        <w:t xml:space="preserve">, account maintenance including update of quarterly fund valuations </w:t>
      </w:r>
    </w:p>
    <w:p w14:paraId="4ADD2C73" w14:textId="72680416" w:rsidR="00894FC6" w:rsidRDefault="00894FC6" w:rsidP="00894FC6">
      <w:pPr>
        <w:pStyle w:val="ListParagraph"/>
        <w:numPr>
          <w:ilvl w:val="0"/>
          <w:numId w:val="4"/>
        </w:numPr>
        <w:ind w:left="426"/>
      </w:pPr>
      <w:r>
        <w:t>Pro</w:t>
      </w:r>
      <w:r w:rsidR="001C6916">
        <w:t>cessing fund/</w:t>
      </w:r>
      <w:r>
        <w:t xml:space="preserve">asset </w:t>
      </w:r>
      <w:r w:rsidR="001C6916">
        <w:t>transfers</w:t>
      </w:r>
      <w:r>
        <w:t xml:space="preserve"> according to bank's policies/procedures and regulatory requirements </w:t>
      </w:r>
    </w:p>
    <w:p w14:paraId="1B71C1C5" w14:textId="76236D1E" w:rsidR="001C6916" w:rsidRDefault="001C6916" w:rsidP="00894FC6">
      <w:pPr>
        <w:pStyle w:val="ListParagraph"/>
        <w:numPr>
          <w:ilvl w:val="0"/>
          <w:numId w:val="4"/>
        </w:numPr>
        <w:ind w:left="426"/>
      </w:pPr>
      <w:r>
        <w:t xml:space="preserve">Processing tax documents such as W8 and W9 to ensure accounts are certified in a timely manner and reverse any tax withholding </w:t>
      </w:r>
    </w:p>
    <w:p w14:paraId="6B3EFE38" w14:textId="481E0DD6" w:rsidR="00956917" w:rsidRDefault="00767729" w:rsidP="001E408C">
      <w:pPr>
        <w:pStyle w:val="ListParagraph"/>
        <w:numPr>
          <w:ilvl w:val="0"/>
          <w:numId w:val="4"/>
        </w:numPr>
        <w:ind w:left="426"/>
      </w:pPr>
      <w:r>
        <w:t>P</w:t>
      </w:r>
      <w:r w:rsidR="00104963">
        <w:t>articipating</w:t>
      </w:r>
      <w:r w:rsidR="00AE3641">
        <w:t xml:space="preserve"> in initiatives to</w:t>
      </w:r>
      <w:r w:rsidR="00104963">
        <w:t xml:space="preserve"> drive process i</w:t>
      </w:r>
      <w:r w:rsidR="001E408C">
        <w:t>mprovements within functional areas</w:t>
      </w:r>
      <w:r w:rsidR="001C6916">
        <w:t>, such as utilizing excel macros to automate repetitive tasks</w:t>
      </w:r>
    </w:p>
    <w:p w14:paraId="6AAB8BE6" w14:textId="77777777" w:rsidR="000B2C00" w:rsidRPr="00C04475" w:rsidRDefault="000B2C00"/>
    <w:p w14:paraId="5222E393" w14:textId="77777777" w:rsidR="00135F84" w:rsidRPr="00C04475" w:rsidRDefault="00135F84">
      <w:pPr>
        <w:tabs>
          <w:tab w:val="clear" w:pos="9360"/>
        </w:tabs>
        <w:spacing w:before="160" w:after="160"/>
        <w:ind w:left="360" w:hanging="360"/>
      </w:pPr>
    </w:p>
    <w:sectPr w:rsidR="00135F84" w:rsidRPr="00C04475"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42F"/>
    <w:multiLevelType w:val="hybridMultilevel"/>
    <w:tmpl w:val="BB6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9F30CE"/>
    <w:multiLevelType w:val="hybridMultilevel"/>
    <w:tmpl w:val="D0DC48FC"/>
    <w:lvl w:ilvl="0" w:tplc="3CA87AF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20381"/>
    <w:rsid w:val="000315F3"/>
    <w:rsid w:val="000327C1"/>
    <w:rsid w:val="00057774"/>
    <w:rsid w:val="00057B7D"/>
    <w:rsid w:val="000750C4"/>
    <w:rsid w:val="00081906"/>
    <w:rsid w:val="000B2C00"/>
    <w:rsid w:val="000C083C"/>
    <w:rsid w:val="000C27A8"/>
    <w:rsid w:val="000D0063"/>
    <w:rsid w:val="000D5A92"/>
    <w:rsid w:val="000F395E"/>
    <w:rsid w:val="000F5914"/>
    <w:rsid w:val="00104963"/>
    <w:rsid w:val="00135F84"/>
    <w:rsid w:val="00146780"/>
    <w:rsid w:val="00154898"/>
    <w:rsid w:val="001954EC"/>
    <w:rsid w:val="001A1161"/>
    <w:rsid w:val="001B1C88"/>
    <w:rsid w:val="001C6916"/>
    <w:rsid w:val="001D66EE"/>
    <w:rsid w:val="001E408C"/>
    <w:rsid w:val="0021514E"/>
    <w:rsid w:val="0022121B"/>
    <w:rsid w:val="00252DC6"/>
    <w:rsid w:val="00255FC7"/>
    <w:rsid w:val="00257C88"/>
    <w:rsid w:val="00292EEE"/>
    <w:rsid w:val="002A1D49"/>
    <w:rsid w:val="002B4C78"/>
    <w:rsid w:val="002F7056"/>
    <w:rsid w:val="003004D4"/>
    <w:rsid w:val="0033687B"/>
    <w:rsid w:val="00351CC0"/>
    <w:rsid w:val="00376CCC"/>
    <w:rsid w:val="00385539"/>
    <w:rsid w:val="003C2EC3"/>
    <w:rsid w:val="003E4E21"/>
    <w:rsid w:val="003E7606"/>
    <w:rsid w:val="003F42DA"/>
    <w:rsid w:val="00423295"/>
    <w:rsid w:val="00423E1F"/>
    <w:rsid w:val="004247A4"/>
    <w:rsid w:val="004550C9"/>
    <w:rsid w:val="004721C2"/>
    <w:rsid w:val="004A4E64"/>
    <w:rsid w:val="004B4F2A"/>
    <w:rsid w:val="004E2D24"/>
    <w:rsid w:val="004E319A"/>
    <w:rsid w:val="00513DE1"/>
    <w:rsid w:val="00543E98"/>
    <w:rsid w:val="00575D02"/>
    <w:rsid w:val="005C76D4"/>
    <w:rsid w:val="005D763C"/>
    <w:rsid w:val="0062691B"/>
    <w:rsid w:val="006342B4"/>
    <w:rsid w:val="0063562C"/>
    <w:rsid w:val="0068329E"/>
    <w:rsid w:val="006B7E9A"/>
    <w:rsid w:val="006D6A55"/>
    <w:rsid w:val="006E7B49"/>
    <w:rsid w:val="00722E68"/>
    <w:rsid w:val="00726E69"/>
    <w:rsid w:val="00767729"/>
    <w:rsid w:val="007724AA"/>
    <w:rsid w:val="007827C9"/>
    <w:rsid w:val="007F6450"/>
    <w:rsid w:val="00830EB8"/>
    <w:rsid w:val="00861537"/>
    <w:rsid w:val="0088102D"/>
    <w:rsid w:val="00894FC6"/>
    <w:rsid w:val="008E33DC"/>
    <w:rsid w:val="0090280B"/>
    <w:rsid w:val="00905BC1"/>
    <w:rsid w:val="009208D4"/>
    <w:rsid w:val="00956917"/>
    <w:rsid w:val="00962E26"/>
    <w:rsid w:val="00A035F6"/>
    <w:rsid w:val="00A22528"/>
    <w:rsid w:val="00A26357"/>
    <w:rsid w:val="00A315F0"/>
    <w:rsid w:val="00A8430B"/>
    <w:rsid w:val="00AA09B5"/>
    <w:rsid w:val="00AA138D"/>
    <w:rsid w:val="00AA6DE9"/>
    <w:rsid w:val="00AE2660"/>
    <w:rsid w:val="00AE3641"/>
    <w:rsid w:val="00B03EA0"/>
    <w:rsid w:val="00B210B9"/>
    <w:rsid w:val="00B362F2"/>
    <w:rsid w:val="00B90048"/>
    <w:rsid w:val="00BA4D4E"/>
    <w:rsid w:val="00BB175D"/>
    <w:rsid w:val="00BC4285"/>
    <w:rsid w:val="00BC42FA"/>
    <w:rsid w:val="00BF7639"/>
    <w:rsid w:val="00BF7E39"/>
    <w:rsid w:val="00C04475"/>
    <w:rsid w:val="00C61581"/>
    <w:rsid w:val="00C634AA"/>
    <w:rsid w:val="00C747EA"/>
    <w:rsid w:val="00C77F83"/>
    <w:rsid w:val="00C85F29"/>
    <w:rsid w:val="00C86480"/>
    <w:rsid w:val="00CB0A9A"/>
    <w:rsid w:val="00CB1D55"/>
    <w:rsid w:val="00D127CE"/>
    <w:rsid w:val="00D1609A"/>
    <w:rsid w:val="00D20E39"/>
    <w:rsid w:val="00D24F97"/>
    <w:rsid w:val="00D709FC"/>
    <w:rsid w:val="00D776DF"/>
    <w:rsid w:val="00D87DDE"/>
    <w:rsid w:val="00DB60E5"/>
    <w:rsid w:val="00E273F3"/>
    <w:rsid w:val="00E809B7"/>
    <w:rsid w:val="00EA6B65"/>
    <w:rsid w:val="00EB38E5"/>
    <w:rsid w:val="00EB4E97"/>
    <w:rsid w:val="00F120E6"/>
    <w:rsid w:val="00F222A9"/>
    <w:rsid w:val="00F94239"/>
    <w:rsid w:val="00FC6FFE"/>
    <w:rsid w:val="00FD34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9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BalloonText">
    <w:name w:val="Balloon Text"/>
    <w:basedOn w:val="Normal"/>
    <w:link w:val="BalloonTextChar"/>
    <w:uiPriority w:val="99"/>
    <w:semiHidden/>
    <w:unhideWhenUsed/>
    <w:rsid w:val="0063562C"/>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BalloonText">
    <w:name w:val="Balloon Text"/>
    <w:basedOn w:val="Normal"/>
    <w:link w:val="BalloonTextChar"/>
    <w:uiPriority w:val="99"/>
    <w:semiHidden/>
    <w:unhideWhenUsed/>
    <w:rsid w:val="0063562C"/>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019875">
      <w:bodyDiv w:val="1"/>
      <w:marLeft w:val="0"/>
      <w:marRight w:val="0"/>
      <w:marTop w:val="0"/>
      <w:marBottom w:val="0"/>
      <w:divBdr>
        <w:top w:val="none" w:sz="0" w:space="0" w:color="auto"/>
        <w:left w:val="none" w:sz="0" w:space="0" w:color="auto"/>
        <w:bottom w:val="none" w:sz="0" w:space="0" w:color="auto"/>
        <w:right w:val="none" w:sz="0" w:space="0" w:color="auto"/>
      </w:divBdr>
      <w:divsChild>
        <w:div w:id="1329287568">
          <w:marLeft w:val="0"/>
          <w:marRight w:val="0"/>
          <w:marTop w:val="0"/>
          <w:marBottom w:val="0"/>
          <w:divBdr>
            <w:top w:val="none" w:sz="0" w:space="0" w:color="auto"/>
            <w:left w:val="none" w:sz="0" w:space="0" w:color="auto"/>
            <w:bottom w:val="none" w:sz="0" w:space="0" w:color="auto"/>
            <w:right w:val="none" w:sz="0" w:space="0" w:color="auto"/>
          </w:divBdr>
          <w:divsChild>
            <w:div w:id="635450400">
              <w:marLeft w:val="0"/>
              <w:marRight w:val="0"/>
              <w:marTop w:val="0"/>
              <w:marBottom w:val="0"/>
              <w:divBdr>
                <w:top w:val="none" w:sz="0" w:space="0" w:color="auto"/>
                <w:left w:val="none" w:sz="0" w:space="0" w:color="auto"/>
                <w:bottom w:val="none" w:sz="0" w:space="0" w:color="auto"/>
                <w:right w:val="none" w:sz="0" w:space="0" w:color="auto"/>
              </w:divBdr>
              <w:divsChild>
                <w:div w:id="124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horweizhong@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cp:revision>
  <cp:lastPrinted>2016-06-13T15:26:00Z</cp:lastPrinted>
  <dcterms:created xsi:type="dcterms:W3CDTF">2017-11-13T13:27:00Z</dcterms:created>
  <dcterms:modified xsi:type="dcterms:W3CDTF">2017-12-11T15:09:00Z</dcterms:modified>
</cp:coreProperties>
</file>