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5" w:type="dxa"/>
        <w:tblInd w:w="-605" w:type="dxa"/>
        <w:tblCellMar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85"/>
        <w:gridCol w:w="6230"/>
      </w:tblGrid>
      <w:tr w:rsidR="00E73EBD" w:rsidRPr="00025CD0" w:rsidTr="00F62625">
        <w:tc>
          <w:tcPr>
            <w:tcW w:w="3285" w:type="dxa"/>
            <w:tcBorders>
              <w:right w:val="single" w:sz="2" w:space="0" w:color="8AAED2"/>
            </w:tcBorders>
            <w:shd w:val="clear" w:color="auto" w:fill="auto"/>
          </w:tcPr>
          <w:p w:rsidR="00E73EBD" w:rsidRDefault="00E73EBD" w:rsidP="00C0795B">
            <w:pPr>
              <w:pStyle w:val="01-Photo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325880" cy="1836420"/>
                  <wp:effectExtent l="0" t="0" r="7620" b="0"/>
                  <wp:docPr id="2" name="Picture 2" descr="Passport Photo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port Photo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3EBD" w:rsidRDefault="00E73EBD" w:rsidP="00C0795B">
            <w:pPr>
              <w:pStyle w:val="02-ResumeSideName"/>
            </w:pPr>
            <w:r>
              <w:t>Shi yun, kek</w:t>
            </w:r>
          </w:p>
          <w:p w:rsidR="00E73EBD" w:rsidRDefault="00E73EBD" w:rsidP="00E73EBD">
            <w:pPr>
              <w:pStyle w:val="04-ResumeSideBody"/>
              <w:ind w:left="0"/>
            </w:pPr>
          </w:p>
          <w:p w:rsidR="0009022F" w:rsidRDefault="0009022F" w:rsidP="00C0795B">
            <w:pPr>
              <w:pStyle w:val="04-ResumeSideBody"/>
              <w:rPr>
                <w:lang w:val="fr-FR"/>
              </w:rPr>
            </w:pPr>
            <w:proofErr w:type="spellStart"/>
            <w:r>
              <w:rPr>
                <w:lang w:val="fr-FR"/>
              </w:rPr>
              <w:t>Blk</w:t>
            </w:r>
            <w:proofErr w:type="spellEnd"/>
            <w:r>
              <w:rPr>
                <w:lang w:val="fr-FR"/>
              </w:rPr>
              <w:t xml:space="preserve"> 19B, </w:t>
            </w:r>
            <w:proofErr w:type="spellStart"/>
            <w:r>
              <w:rPr>
                <w:lang w:val="fr-FR"/>
              </w:rPr>
              <w:t>Simei</w:t>
            </w:r>
            <w:proofErr w:type="spellEnd"/>
            <w:r>
              <w:rPr>
                <w:lang w:val="fr-FR"/>
              </w:rPr>
              <w:t xml:space="preserve"> St 4</w:t>
            </w:r>
          </w:p>
          <w:p w:rsidR="00E73EBD" w:rsidRDefault="0009022F" w:rsidP="00C0795B">
            <w:pPr>
              <w:pStyle w:val="04-ResumeSideBody"/>
              <w:rPr>
                <w:lang w:val="fr-FR"/>
              </w:rPr>
            </w:pPr>
            <w:r>
              <w:rPr>
                <w:lang w:val="fr-FR"/>
              </w:rPr>
              <w:t xml:space="preserve">Double </w:t>
            </w:r>
            <w:proofErr w:type="spellStart"/>
            <w:r>
              <w:rPr>
                <w:lang w:val="fr-FR"/>
              </w:rPr>
              <w:t>Bay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Residences</w:t>
            </w:r>
            <w:proofErr w:type="spellEnd"/>
            <w:r w:rsidR="00E73EBD">
              <w:rPr>
                <w:lang w:val="fr-FR"/>
              </w:rPr>
              <w:t xml:space="preserve"> </w:t>
            </w:r>
          </w:p>
          <w:p w:rsidR="00E73EBD" w:rsidRDefault="0009022F" w:rsidP="00C0795B">
            <w:pPr>
              <w:pStyle w:val="04-ResumeSideBody"/>
              <w:rPr>
                <w:lang w:val="fr-FR"/>
              </w:rPr>
            </w:pPr>
            <w:r>
              <w:rPr>
                <w:lang w:val="fr-FR"/>
              </w:rPr>
              <w:t>#11-28</w:t>
            </w:r>
          </w:p>
          <w:p w:rsidR="00E73EBD" w:rsidRDefault="0009022F" w:rsidP="0009022F">
            <w:pPr>
              <w:pStyle w:val="04-ResumeSideBody"/>
              <w:rPr>
                <w:lang w:val="fr-FR"/>
              </w:rPr>
            </w:pPr>
            <w:r>
              <w:rPr>
                <w:lang w:val="fr-FR"/>
              </w:rPr>
              <w:t>Singapore 528714</w:t>
            </w:r>
          </w:p>
          <w:p w:rsidR="00E73EBD" w:rsidRPr="001E18CA" w:rsidRDefault="00E73EBD" w:rsidP="00C0795B">
            <w:pPr>
              <w:pStyle w:val="04-ResumeSideBody"/>
              <w:rPr>
                <w:lang w:val="fr-FR"/>
              </w:rPr>
            </w:pPr>
          </w:p>
          <w:p w:rsidR="00E73EBD" w:rsidRPr="001E18CA" w:rsidRDefault="00E73EBD" w:rsidP="00C0795B">
            <w:pPr>
              <w:pStyle w:val="04-ResumeSideBody"/>
              <w:rPr>
                <w:lang w:val="fr-FR"/>
              </w:rPr>
            </w:pPr>
            <w:r>
              <w:rPr>
                <w:lang w:val="fr-FR"/>
              </w:rPr>
              <w:br/>
            </w:r>
            <w:r w:rsidR="0009022F">
              <w:rPr>
                <w:lang w:val="fr-FR"/>
              </w:rPr>
              <w:t>Mobile 9851-8780</w:t>
            </w:r>
          </w:p>
          <w:p w:rsidR="00E73EBD" w:rsidRPr="001E18CA" w:rsidRDefault="00E73EBD" w:rsidP="00C0795B">
            <w:pPr>
              <w:pStyle w:val="04-ResumeSideBody"/>
              <w:rPr>
                <w:lang w:val="fr-FR"/>
              </w:rPr>
            </w:pPr>
            <w:r>
              <w:rPr>
                <w:lang w:val="fr-FR"/>
              </w:rPr>
              <w:t>Shiyun07@gmail.com</w:t>
            </w:r>
          </w:p>
          <w:p w:rsidR="00E73EBD" w:rsidRDefault="00E73EBD" w:rsidP="00E73EBD">
            <w:pPr>
              <w:pStyle w:val="05-ResumeSideHeading"/>
              <w:ind w:left="0"/>
              <w:rPr>
                <w:b w:val="0"/>
                <w:color w:val="auto"/>
                <w:sz w:val="14"/>
                <w:szCs w:val="14"/>
              </w:rPr>
            </w:pPr>
          </w:p>
          <w:p w:rsidR="00E73EBD" w:rsidRDefault="00E73EBD" w:rsidP="00E73EBD">
            <w:pPr>
              <w:pStyle w:val="05-ResumeSideHeading"/>
              <w:ind w:left="0"/>
            </w:pPr>
            <w:r>
              <w:t>Education, Licenses &amp; Certifications</w:t>
            </w:r>
          </w:p>
          <w:p w:rsidR="00E73EBD" w:rsidRDefault="00E73EBD" w:rsidP="00C0795B">
            <w:pPr>
              <w:pStyle w:val="06-ResumeSideBullet"/>
            </w:pPr>
            <w:r>
              <w:t>Bachelor of Science in Accounting and Finance with</w:t>
            </w:r>
            <w:r w:rsidR="00176B9A">
              <w:t xml:space="preserve"> second upper</w:t>
            </w:r>
            <w:r>
              <w:t xml:space="preserve"> honours by the University of London</w:t>
            </w:r>
          </w:p>
          <w:p w:rsid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/>
            </w:pPr>
          </w:p>
          <w:p w:rsid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 w:hanging="65"/>
            </w:pPr>
          </w:p>
          <w:p w:rsidR="00E73EBD" w:rsidRP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 w:hanging="65"/>
              <w:rPr>
                <w:b/>
                <w:color w:val="2F5496" w:themeColor="accent5" w:themeShade="BF"/>
                <w:sz w:val="16"/>
                <w:szCs w:val="16"/>
              </w:rPr>
            </w:pPr>
          </w:p>
          <w:p w:rsidR="00E73EBD" w:rsidRP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 w:hanging="65"/>
              <w:rPr>
                <w:b/>
                <w:color w:val="2F5496" w:themeColor="accent5" w:themeShade="BF"/>
                <w:sz w:val="16"/>
                <w:szCs w:val="16"/>
              </w:rPr>
            </w:pPr>
            <w:r w:rsidRPr="00E73EBD">
              <w:rPr>
                <w:b/>
                <w:color w:val="2F5496" w:themeColor="accent5" w:themeShade="BF"/>
                <w:sz w:val="16"/>
                <w:szCs w:val="16"/>
              </w:rPr>
              <w:t>Languages (Written and Spoken)</w:t>
            </w:r>
          </w:p>
          <w:p w:rsidR="00E73EBD" w:rsidRDefault="00E73EBD" w:rsidP="00C0795B">
            <w:pPr>
              <w:pStyle w:val="06-ResumeSideBullet"/>
            </w:pPr>
            <w:r>
              <w:t xml:space="preserve">English </w:t>
            </w:r>
          </w:p>
          <w:p w:rsidR="00E73EBD" w:rsidRDefault="00E73EBD" w:rsidP="00C0795B">
            <w:pPr>
              <w:pStyle w:val="06-ResumeSideBullet"/>
            </w:pPr>
            <w:r>
              <w:t>Mandarin</w:t>
            </w:r>
          </w:p>
          <w:p w:rsid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 w:hanging="65"/>
            </w:pPr>
          </w:p>
          <w:p w:rsid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 w:hanging="65"/>
            </w:pPr>
          </w:p>
          <w:p w:rsidR="00E73EBD" w:rsidRDefault="00E73EBD" w:rsidP="00E73EBD">
            <w:pPr>
              <w:pStyle w:val="06-ResumeSideBullet"/>
              <w:numPr>
                <w:ilvl w:val="0"/>
                <w:numId w:val="0"/>
              </w:numPr>
              <w:ind w:left="65"/>
            </w:pPr>
          </w:p>
          <w:p w:rsidR="00E73EBD" w:rsidRPr="00C912E4" w:rsidRDefault="00E73EBD" w:rsidP="00E73EBD">
            <w:pPr>
              <w:pStyle w:val="06-ResumeSideBullet"/>
              <w:numPr>
                <w:ilvl w:val="0"/>
                <w:numId w:val="0"/>
              </w:numPr>
              <w:ind w:left="65"/>
            </w:pPr>
          </w:p>
          <w:p w:rsidR="00E73EBD" w:rsidRDefault="00E73EBD" w:rsidP="00C0795B">
            <w:pPr>
              <w:pStyle w:val="06-ResumeSideBullet"/>
              <w:numPr>
                <w:ilvl w:val="0"/>
                <w:numId w:val="0"/>
              </w:numPr>
              <w:ind w:left="65" w:hanging="65"/>
            </w:pPr>
          </w:p>
          <w:p w:rsidR="00E73EBD" w:rsidRPr="00025CD0" w:rsidRDefault="00E73EBD" w:rsidP="00C0795B">
            <w:pPr>
              <w:pStyle w:val="06-ResumeSideBullet"/>
              <w:numPr>
                <w:ilvl w:val="0"/>
                <w:numId w:val="0"/>
              </w:numPr>
              <w:ind w:left="65" w:hanging="65"/>
            </w:pPr>
          </w:p>
        </w:tc>
        <w:tc>
          <w:tcPr>
            <w:tcW w:w="6230" w:type="dxa"/>
            <w:tcBorders>
              <w:left w:val="single" w:sz="2" w:space="0" w:color="8AAED2"/>
            </w:tcBorders>
          </w:tcPr>
          <w:p w:rsidR="00E73EBD" w:rsidRDefault="00E73EBD" w:rsidP="00C0795B">
            <w:pPr>
              <w:pStyle w:val="08-ResumeHeaderSpaceBefore"/>
            </w:pPr>
            <w:r>
              <w:t>Professional and Industry Experience</w:t>
            </w:r>
          </w:p>
          <w:p w:rsidR="00E30224" w:rsidRDefault="00E30224" w:rsidP="00C0795B">
            <w:pPr>
              <w:pStyle w:val="08-ResumeHeaderSpaceBefore"/>
            </w:pPr>
          </w:p>
          <w:p w:rsidR="00E30224" w:rsidRDefault="00522006" w:rsidP="00D66700">
            <w:pPr>
              <w:pStyle w:val="BodyText"/>
              <w:ind w:left="0"/>
              <w:jc w:val="right"/>
              <w:rPr>
                <w:b/>
              </w:rPr>
            </w:pPr>
            <w:r>
              <w:rPr>
                <w:b/>
              </w:rPr>
              <w:t>KPMG LLP (Dallas</w:t>
            </w:r>
            <w:r w:rsidR="00B453FB">
              <w:rPr>
                <w:b/>
              </w:rPr>
              <w:t>, Texas</w:t>
            </w:r>
            <w:r>
              <w:rPr>
                <w:b/>
              </w:rPr>
              <w:t>)</w:t>
            </w:r>
            <w:r w:rsidR="00E30224">
              <w:rPr>
                <w:b/>
              </w:rPr>
              <w:t xml:space="preserve">             </w:t>
            </w:r>
            <w:r w:rsidR="00E30224" w:rsidRPr="00AE66A2">
              <w:rPr>
                <w:b/>
              </w:rPr>
              <w:t xml:space="preserve"> </w:t>
            </w:r>
            <w:r w:rsidR="00B453FB">
              <w:rPr>
                <w:b/>
              </w:rPr>
              <w:t xml:space="preserve">                       </w:t>
            </w:r>
            <w:r>
              <w:rPr>
                <w:b/>
              </w:rPr>
              <w:t>Feb 2015</w:t>
            </w:r>
            <w:r w:rsidR="00E30224" w:rsidRPr="00AE66A2">
              <w:rPr>
                <w:b/>
              </w:rPr>
              <w:t xml:space="preserve"> –</w:t>
            </w:r>
            <w:r w:rsidR="002A5A9C">
              <w:rPr>
                <w:b/>
              </w:rPr>
              <w:t xml:space="preserve"> Apr 2016</w:t>
            </w:r>
            <w:r w:rsidR="00DF64CB">
              <w:rPr>
                <w:b/>
              </w:rPr>
              <w:t xml:space="preserve">                </w:t>
            </w:r>
            <w:r w:rsidR="00D66700">
              <w:rPr>
                <w:b/>
              </w:rPr>
              <w:t xml:space="preserve"> </w:t>
            </w:r>
            <w:r w:rsidR="002A5A9C">
              <w:rPr>
                <w:b/>
              </w:rPr>
              <w:t xml:space="preserve"> </w:t>
            </w:r>
            <w:bookmarkStart w:id="0" w:name="_GoBack"/>
            <w:bookmarkEnd w:id="0"/>
          </w:p>
          <w:p w:rsidR="00522006" w:rsidRPr="00E02E45" w:rsidRDefault="00522006" w:rsidP="00522006">
            <w:pPr>
              <w:pStyle w:val="BodyText"/>
              <w:rPr>
                <w:rFonts w:cs="Arial"/>
                <w:szCs w:val="18"/>
              </w:rPr>
            </w:pPr>
            <w:r w:rsidRPr="00E02E45">
              <w:rPr>
                <w:rFonts w:cs="Arial"/>
                <w:szCs w:val="18"/>
              </w:rPr>
              <w:t xml:space="preserve">Position title ( level) : </w:t>
            </w:r>
            <w:r>
              <w:rPr>
                <w:rFonts w:cs="Arial"/>
                <w:szCs w:val="18"/>
              </w:rPr>
              <w:t xml:space="preserve">Experienced </w:t>
            </w:r>
            <w:r w:rsidR="00D66700">
              <w:rPr>
                <w:rFonts w:cs="Arial"/>
                <w:szCs w:val="18"/>
              </w:rPr>
              <w:t>Senior Audit Associate</w:t>
            </w:r>
          </w:p>
          <w:p w:rsidR="00522006" w:rsidRPr="00E02E45" w:rsidRDefault="00522006" w:rsidP="00522006">
            <w:pPr>
              <w:pStyle w:val="BodyText"/>
              <w:rPr>
                <w:rFonts w:cs="Arial"/>
                <w:szCs w:val="18"/>
              </w:rPr>
            </w:pPr>
            <w:r w:rsidRPr="00E02E45">
              <w:rPr>
                <w:rFonts w:cs="Arial"/>
                <w:szCs w:val="18"/>
              </w:rPr>
              <w:t>Specializa</w:t>
            </w:r>
            <w:r w:rsidR="00176B9A">
              <w:rPr>
                <w:rFonts w:cs="Arial"/>
                <w:szCs w:val="18"/>
              </w:rPr>
              <w:t>tion : Finance – Audit</w:t>
            </w:r>
          </w:p>
          <w:p w:rsidR="00522006" w:rsidRDefault="00522006" w:rsidP="00522006">
            <w:pPr>
              <w:pStyle w:val="BodyText"/>
              <w:rPr>
                <w:rFonts w:eastAsia="Verdana" w:cs="Arial"/>
                <w:szCs w:val="18"/>
              </w:rPr>
            </w:pPr>
            <w:r w:rsidRPr="00E02E45">
              <w:rPr>
                <w:rFonts w:cs="Arial"/>
                <w:szCs w:val="18"/>
              </w:rPr>
              <w:t xml:space="preserve">Industry – </w:t>
            </w:r>
            <w:r w:rsidR="00176B9A">
              <w:rPr>
                <w:rFonts w:eastAsia="Verdana" w:cs="Arial"/>
                <w:szCs w:val="18"/>
              </w:rPr>
              <w:t>Asset</w:t>
            </w:r>
            <w:r w:rsidR="00DF64CB">
              <w:rPr>
                <w:rFonts w:eastAsia="Verdana" w:cs="Arial"/>
                <w:szCs w:val="18"/>
              </w:rPr>
              <w:t xml:space="preserve"> managemen</w:t>
            </w:r>
            <w:r w:rsidR="00176B9A">
              <w:rPr>
                <w:rFonts w:eastAsia="Verdana" w:cs="Arial"/>
                <w:szCs w:val="18"/>
              </w:rPr>
              <w:t>t, Private Equity</w:t>
            </w:r>
          </w:p>
          <w:p w:rsidR="00A52FF8" w:rsidRDefault="00A52FF8" w:rsidP="00522006">
            <w:pPr>
              <w:pStyle w:val="BodyText"/>
              <w:rPr>
                <w:rFonts w:eastAsia="Verdana" w:cs="Arial"/>
                <w:szCs w:val="18"/>
              </w:rPr>
            </w:pPr>
          </w:p>
          <w:p w:rsidR="00A52FF8" w:rsidRPr="00A52FF8" w:rsidRDefault="00A52FF8" w:rsidP="0009022F">
            <w:pPr>
              <w:pStyle w:val="10-ResumeBullet"/>
              <w:numPr>
                <w:ilvl w:val="1"/>
                <w:numId w:val="1"/>
              </w:numPr>
            </w:pPr>
            <w:r>
              <w:t>Par</w:t>
            </w:r>
            <w:r w:rsidR="00176B9A">
              <w:t>ticipated in the financial year-</w:t>
            </w:r>
            <w:r>
              <w:t>end</w:t>
            </w:r>
            <w:r w:rsidR="00176B9A">
              <w:t xml:space="preserve"> audit</w:t>
            </w:r>
            <w:r>
              <w:t xml:space="preserve"> of Neuberger Berma</w:t>
            </w:r>
            <w:r w:rsidR="00176B9A">
              <w:t xml:space="preserve">n Alternatives, </w:t>
            </w:r>
            <w:proofErr w:type="spellStart"/>
            <w:r w:rsidR="00176B9A">
              <w:t>Kainos</w:t>
            </w:r>
            <w:proofErr w:type="spellEnd"/>
            <w:r w:rsidR="00176B9A">
              <w:t xml:space="preserve"> Capital, CF Ventures,</w:t>
            </w:r>
            <w:r w:rsidR="00D66700">
              <w:t xml:space="preserve"> Capital Royalty Fund</w:t>
            </w:r>
            <w:r w:rsidR="00DF64CB">
              <w:t xml:space="preserve"> </w:t>
            </w:r>
          </w:p>
          <w:p w:rsidR="00A52FF8" w:rsidRPr="00A52FF8" w:rsidRDefault="00A52FF8" w:rsidP="00A52FF8">
            <w:pPr>
              <w:pStyle w:val="10-ResumeBullet"/>
              <w:numPr>
                <w:ilvl w:val="1"/>
                <w:numId w:val="1"/>
              </w:numPr>
            </w:pPr>
            <w:r w:rsidRPr="00A52FF8">
              <w:rPr>
                <w:color w:val="222222"/>
                <w:szCs w:val="18"/>
              </w:rPr>
              <w:t>Understand, document and test the accounting of transactions arising from share and partnership agreements, inter-company investment arrangements and profit sharing arrangements;</w:t>
            </w:r>
          </w:p>
          <w:p w:rsidR="00A52FF8" w:rsidRPr="00A52FF8" w:rsidRDefault="00A52FF8" w:rsidP="00A52FF8">
            <w:pPr>
              <w:pStyle w:val="10-ResumeBullet"/>
              <w:numPr>
                <w:ilvl w:val="1"/>
                <w:numId w:val="1"/>
              </w:numPr>
            </w:pPr>
            <w:r w:rsidRPr="00A52FF8">
              <w:rPr>
                <w:color w:val="222222"/>
                <w:szCs w:val="18"/>
              </w:rPr>
              <w:t>Performed substantive audit test work in the following sections</w:t>
            </w:r>
            <w:r>
              <w:rPr>
                <w:color w:val="222222"/>
                <w:szCs w:val="18"/>
              </w:rPr>
              <w:t>:</w:t>
            </w:r>
          </w:p>
          <w:p w:rsidR="00A52FF8" w:rsidRDefault="00176B9A" w:rsidP="00B44DF3">
            <w:pPr>
              <w:pStyle w:val="10-ResumeBullet"/>
              <w:numPr>
                <w:ilvl w:val="0"/>
                <w:numId w:val="12"/>
              </w:numPr>
              <w:spacing w:line="240" w:lineRule="auto"/>
            </w:pPr>
            <w:r>
              <w:t>Investment</w:t>
            </w:r>
            <w:r w:rsidR="00D66700">
              <w:t xml:space="preserve"> valuation</w:t>
            </w:r>
            <w:r>
              <w:t>s</w:t>
            </w:r>
          </w:p>
          <w:p w:rsidR="00A52FF8" w:rsidRDefault="00A52FF8" w:rsidP="00B44DF3">
            <w:pPr>
              <w:pStyle w:val="10-ResumeBullet"/>
              <w:numPr>
                <w:ilvl w:val="0"/>
                <w:numId w:val="12"/>
              </w:numPr>
              <w:spacing w:line="240" w:lineRule="auto"/>
            </w:pPr>
            <w:r>
              <w:t>Partners’ Capital</w:t>
            </w:r>
          </w:p>
          <w:p w:rsidR="00176B9A" w:rsidRDefault="00176B9A" w:rsidP="00176B9A">
            <w:pPr>
              <w:pStyle w:val="10-ResumeBullet"/>
              <w:numPr>
                <w:ilvl w:val="0"/>
                <w:numId w:val="12"/>
              </w:numPr>
              <w:spacing w:line="240" w:lineRule="auto"/>
            </w:pPr>
            <w:r>
              <w:t>Interest income</w:t>
            </w:r>
          </w:p>
          <w:p w:rsidR="00A52FF8" w:rsidRPr="00A52FF8" w:rsidRDefault="00A52FF8" w:rsidP="00A52FF8">
            <w:pPr>
              <w:pStyle w:val="10-ResumeBullet"/>
              <w:numPr>
                <w:ilvl w:val="1"/>
                <w:numId w:val="1"/>
              </w:numPr>
            </w:pPr>
            <w:r>
              <w:rPr>
                <w:color w:val="222222"/>
                <w:szCs w:val="18"/>
              </w:rPr>
              <w:t xml:space="preserve">Communicate and interact effectively </w:t>
            </w:r>
            <w:r w:rsidR="00176B9A">
              <w:rPr>
                <w:color w:val="222222"/>
                <w:szCs w:val="18"/>
              </w:rPr>
              <w:t xml:space="preserve">with </w:t>
            </w:r>
            <w:r>
              <w:rPr>
                <w:color w:val="222222"/>
                <w:szCs w:val="18"/>
              </w:rPr>
              <w:t>employees of my clients to understand operational and accounting related processes.</w:t>
            </w:r>
          </w:p>
          <w:p w:rsidR="00522006" w:rsidRPr="00A52FF8" w:rsidRDefault="00522006" w:rsidP="00A52FF8">
            <w:pPr>
              <w:pStyle w:val="BodyText"/>
              <w:ind w:left="0"/>
              <w:rPr>
                <w:rFonts w:eastAsia="Verdana" w:cs="Arial"/>
                <w:szCs w:val="18"/>
              </w:rPr>
            </w:pPr>
          </w:p>
          <w:p w:rsidR="00E60F77" w:rsidRDefault="00E60F77" w:rsidP="00E60F77">
            <w:pPr>
              <w:pStyle w:val="BodyText"/>
              <w:ind w:left="0"/>
              <w:rPr>
                <w:color w:val="00338D"/>
                <w:szCs w:val="18"/>
              </w:rPr>
            </w:pPr>
          </w:p>
          <w:p w:rsidR="00AE66A2" w:rsidRDefault="00E60F77" w:rsidP="00E60F77">
            <w:pPr>
              <w:pStyle w:val="BodyText"/>
              <w:ind w:left="0"/>
              <w:rPr>
                <w:b/>
              </w:rPr>
            </w:pPr>
            <w:r>
              <w:rPr>
                <w:color w:val="00338D"/>
                <w:szCs w:val="18"/>
              </w:rPr>
              <w:t xml:space="preserve"> </w:t>
            </w:r>
            <w:r w:rsidR="00E73EBD" w:rsidRPr="00AE66A2">
              <w:rPr>
                <w:b/>
              </w:rPr>
              <w:t xml:space="preserve">Castlewood Group </w:t>
            </w:r>
            <w:proofErr w:type="spellStart"/>
            <w:r w:rsidR="00E73EBD" w:rsidRPr="00AE66A2">
              <w:rPr>
                <w:b/>
              </w:rPr>
              <w:t>Pte</w:t>
            </w:r>
            <w:proofErr w:type="spellEnd"/>
            <w:r w:rsidR="00E73EBD" w:rsidRPr="00AE66A2">
              <w:rPr>
                <w:b/>
              </w:rPr>
              <w:t xml:space="preserve"> Ltd (Contract Assig</w:t>
            </w:r>
            <w:r w:rsidR="009F7A52">
              <w:rPr>
                <w:b/>
              </w:rPr>
              <w:t xml:space="preserve">nment)       Apr </w:t>
            </w:r>
            <w:r w:rsidR="00E73EBD" w:rsidRPr="00AE66A2">
              <w:rPr>
                <w:b/>
              </w:rPr>
              <w:t>14 – Sep 14</w:t>
            </w:r>
          </w:p>
          <w:p w:rsidR="00AE66A2" w:rsidRPr="0099257B" w:rsidRDefault="00AE66A2" w:rsidP="00AE66A2">
            <w:pPr>
              <w:pStyle w:val="BodyText"/>
            </w:pPr>
            <w:r w:rsidRPr="0099257B">
              <w:t>Position title ( level) : Account Executive</w:t>
            </w:r>
          </w:p>
          <w:p w:rsidR="0099257B" w:rsidRPr="0099257B" w:rsidRDefault="00AE66A2" w:rsidP="00AE66A2">
            <w:pPr>
              <w:pStyle w:val="BodyText"/>
            </w:pPr>
            <w:r w:rsidRPr="0099257B">
              <w:t>Specialization : Finance – General/ Cost Accounting</w:t>
            </w:r>
          </w:p>
          <w:p w:rsidR="00AE66A2" w:rsidRPr="0099257B" w:rsidRDefault="0099257B" w:rsidP="0099257B">
            <w:pPr>
              <w:pStyle w:val="BodyText"/>
            </w:pPr>
            <w:r w:rsidRPr="0099257B">
              <w:t>Industry – Property Fund</w:t>
            </w:r>
            <w:r w:rsidR="00AE66A2" w:rsidRPr="0099257B">
              <w:t xml:space="preserve"> </w:t>
            </w:r>
          </w:p>
          <w:p w:rsidR="00AE66A2" w:rsidRDefault="00AE66A2" w:rsidP="00E73EBD">
            <w:pPr>
              <w:pStyle w:val="10-ResumeBullet"/>
              <w:numPr>
                <w:ilvl w:val="1"/>
                <w:numId w:val="1"/>
              </w:numPr>
            </w:pPr>
            <w:r>
              <w:t xml:space="preserve">Actively participate in </w:t>
            </w:r>
            <w:proofErr w:type="spellStart"/>
            <w:r>
              <w:t>liasing</w:t>
            </w:r>
            <w:proofErr w:type="spellEnd"/>
            <w:r>
              <w:t xml:space="preserve"> with the company’s statutory auditor. Involves in preparation of schedules for the purpose of audit.</w:t>
            </w:r>
          </w:p>
          <w:p w:rsidR="00AE66A2" w:rsidRDefault="00AE66A2" w:rsidP="00E73EBD">
            <w:pPr>
              <w:pStyle w:val="10-ResumeBullet"/>
              <w:numPr>
                <w:ilvl w:val="1"/>
                <w:numId w:val="1"/>
              </w:numPr>
            </w:pPr>
            <w:r>
              <w:t>Advise the Financial manager on the rationale and requirement of the audit.</w:t>
            </w:r>
          </w:p>
          <w:p w:rsidR="00AE66A2" w:rsidRDefault="00AE66A2" w:rsidP="00E73EBD">
            <w:pPr>
              <w:pStyle w:val="10-ResumeBullet"/>
              <w:numPr>
                <w:ilvl w:val="1"/>
                <w:numId w:val="1"/>
              </w:numPr>
            </w:pPr>
            <w:r>
              <w:t xml:space="preserve">Manages the Company’s payables function. </w:t>
            </w:r>
          </w:p>
          <w:p w:rsidR="00AE66A2" w:rsidRDefault="00AE66A2" w:rsidP="00E73EBD">
            <w:pPr>
              <w:pStyle w:val="10-ResumeBullet"/>
              <w:numPr>
                <w:ilvl w:val="1"/>
                <w:numId w:val="1"/>
              </w:numPr>
            </w:pPr>
            <w:r>
              <w:t>Kick</w:t>
            </w:r>
            <w:r w:rsidR="00E60F77">
              <w:t xml:space="preserve"> </w:t>
            </w:r>
            <w:r>
              <w:t>start and assist the CFO in coordinating the migration of the Company’s new accounting system with the relevant stakeholders.</w:t>
            </w:r>
          </w:p>
          <w:p w:rsidR="00E60F77" w:rsidRDefault="00E60F77" w:rsidP="00E60F77">
            <w:pPr>
              <w:pStyle w:val="10-ResumeBullet"/>
              <w:numPr>
                <w:ilvl w:val="0"/>
                <w:numId w:val="0"/>
              </w:numPr>
              <w:ind w:left="284" w:hanging="284"/>
            </w:pPr>
          </w:p>
          <w:p w:rsidR="00E60F77" w:rsidRDefault="00E60F77" w:rsidP="00E60F77">
            <w:pPr>
              <w:pStyle w:val="10-ResumeBullet"/>
              <w:numPr>
                <w:ilvl w:val="0"/>
                <w:numId w:val="0"/>
              </w:numPr>
              <w:ind w:left="284" w:hanging="284"/>
            </w:pPr>
          </w:p>
          <w:p w:rsidR="00AE66A2" w:rsidRDefault="00316DAF" w:rsidP="00AE66A2">
            <w:pPr>
              <w:pStyle w:val="10-ResumeBullet"/>
              <w:numPr>
                <w:ilvl w:val="0"/>
                <w:numId w:val="0"/>
              </w:numPr>
              <w:ind w:left="284" w:hanging="284"/>
              <w:rPr>
                <w:b/>
              </w:rPr>
            </w:pPr>
            <w:r>
              <w:rPr>
                <w:b/>
              </w:rPr>
              <w:t xml:space="preserve"> </w:t>
            </w:r>
            <w:r w:rsidR="00AE66A2" w:rsidRPr="00E60F77">
              <w:rPr>
                <w:b/>
              </w:rPr>
              <w:t xml:space="preserve">Ezra Holdings Ltd                                     </w:t>
            </w:r>
            <w:r w:rsidR="009F7A52">
              <w:rPr>
                <w:b/>
              </w:rPr>
              <w:t xml:space="preserve">             </w:t>
            </w:r>
            <w:r w:rsidR="00AE66A2" w:rsidRPr="00E60F77">
              <w:rPr>
                <w:b/>
              </w:rPr>
              <w:t xml:space="preserve">   Nov 2012 – Feb 2014</w:t>
            </w:r>
          </w:p>
          <w:p w:rsidR="00E60F77" w:rsidRPr="00316DAF" w:rsidRDefault="00E60F77" w:rsidP="00E60F77">
            <w:pPr>
              <w:pStyle w:val="BodyText"/>
              <w:rPr>
                <w:rFonts w:cs="Arial"/>
                <w:szCs w:val="18"/>
              </w:rPr>
            </w:pPr>
            <w:r w:rsidRPr="00316DAF">
              <w:rPr>
                <w:rFonts w:cs="Arial"/>
                <w:szCs w:val="18"/>
              </w:rPr>
              <w:t>Position title ( level) : Group Finance Analyst</w:t>
            </w:r>
          </w:p>
          <w:p w:rsidR="00E60F77" w:rsidRPr="00316DAF" w:rsidRDefault="00E60F77" w:rsidP="00E60F77">
            <w:pPr>
              <w:pStyle w:val="BodyText"/>
              <w:rPr>
                <w:rFonts w:cs="Arial"/>
                <w:szCs w:val="18"/>
              </w:rPr>
            </w:pPr>
            <w:r w:rsidRPr="00316DAF">
              <w:rPr>
                <w:rFonts w:cs="Arial"/>
                <w:szCs w:val="18"/>
              </w:rPr>
              <w:t>Specialization : Finance – General/ Cost Accounting</w:t>
            </w:r>
          </w:p>
          <w:p w:rsidR="00E60F77" w:rsidRPr="00316DAF" w:rsidRDefault="00E60F77" w:rsidP="00E60F77">
            <w:pPr>
              <w:pStyle w:val="BodyText"/>
              <w:rPr>
                <w:rFonts w:eastAsia="Verdana" w:cs="Arial"/>
                <w:szCs w:val="18"/>
              </w:rPr>
            </w:pPr>
            <w:r w:rsidRPr="00316DAF">
              <w:rPr>
                <w:rFonts w:cs="Arial"/>
                <w:szCs w:val="18"/>
              </w:rPr>
              <w:t xml:space="preserve">Industry – </w:t>
            </w:r>
            <w:r w:rsidRPr="00316DAF">
              <w:rPr>
                <w:rFonts w:eastAsia="Verdana" w:cs="Arial"/>
                <w:szCs w:val="18"/>
              </w:rPr>
              <w:t>Oil / Gas / Petroleum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Devising methods and identifying key indicators to be used for the analysis of the company's business performance.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lastRenderedPageBreak/>
              <w:t>Preparing excel templates used for the preparation of management reports.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Assisting in the yearly budgeting process whilst liaising with the off-shore finance teams.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Assisting in the monthly cash flow forecast process by liaising with individual business units' finance teams.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Maintaining the budget &amp; cash flow forecast model and ensuring all models are updated for any changes to assumptions.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Preparing the monthly management report for middle management consisting of the following:</w:t>
            </w:r>
          </w:p>
          <w:p w:rsidR="00E60F77" w:rsidRPr="00316DAF" w:rsidRDefault="00E60F77" w:rsidP="00E60F77">
            <w:pPr>
              <w:pStyle w:val="10-ResumeBullet"/>
              <w:numPr>
                <w:ilvl w:val="0"/>
                <w:numId w:val="8"/>
              </w:numPr>
              <w:rPr>
                <w:szCs w:val="18"/>
              </w:rPr>
            </w:pPr>
            <w:r w:rsidRPr="00316DAF">
              <w:rPr>
                <w:szCs w:val="18"/>
              </w:rPr>
              <w:t xml:space="preserve">Actual vs budget </w:t>
            </w:r>
            <w:r w:rsidRPr="00316DAF">
              <w:rPr>
                <w:rFonts w:eastAsia="Verdana"/>
                <w:szCs w:val="18"/>
              </w:rPr>
              <w:t>analysis of income statement amounts and further support and justify reasons for significant variances;</w:t>
            </w:r>
          </w:p>
          <w:p w:rsidR="00E60F77" w:rsidRPr="00316DAF" w:rsidRDefault="00E60F77" w:rsidP="00E60F77">
            <w:pPr>
              <w:pStyle w:val="10-ResumeBullet"/>
              <w:numPr>
                <w:ilvl w:val="0"/>
                <w:numId w:val="8"/>
              </w:numPr>
              <w:rPr>
                <w:szCs w:val="18"/>
              </w:rPr>
            </w:pPr>
            <w:r w:rsidRPr="00316DAF">
              <w:rPr>
                <w:szCs w:val="18"/>
              </w:rPr>
              <w:t>Month-to-month variance analysis  on Income Statement amount which are presented;</w:t>
            </w:r>
          </w:p>
          <w:p w:rsidR="00E60F77" w:rsidRPr="00316DAF" w:rsidRDefault="00E60F77" w:rsidP="00E60F77">
            <w:pPr>
              <w:pStyle w:val="10-ResumeBullet"/>
              <w:numPr>
                <w:ilvl w:val="0"/>
                <w:numId w:val="8"/>
              </w:numPr>
              <w:rPr>
                <w:szCs w:val="18"/>
              </w:rPr>
            </w:pPr>
            <w:r w:rsidRPr="00316DAF">
              <w:rPr>
                <w:szCs w:val="18"/>
              </w:rPr>
              <w:t>Breakdown of Income Statement of various business units.</w:t>
            </w:r>
          </w:p>
          <w:p w:rsidR="00E60F77" w:rsidRPr="00316DAF" w:rsidRDefault="00E60F77" w:rsidP="00C954A5">
            <w:pPr>
              <w:pStyle w:val="10-ResumeBullet"/>
              <w:numPr>
                <w:ilvl w:val="0"/>
                <w:numId w:val="0"/>
              </w:numPr>
              <w:rPr>
                <w:szCs w:val="18"/>
              </w:rPr>
            </w:pP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Preparing the write-up summary of the group's business performance and financial position in the quarterly management report for senior management.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Preparing presentation slides which are used for meetings of the Board of Directors.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szCs w:val="18"/>
              </w:rPr>
              <w:t xml:space="preserve">Computing </w:t>
            </w:r>
            <w:r w:rsidRPr="00316DAF">
              <w:rPr>
                <w:rFonts w:eastAsia="Verdana"/>
                <w:szCs w:val="18"/>
              </w:rPr>
              <w:t>of key financial ratios and assisting in the assessment of the company's financial position.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Preparing the write-up summary for the company's submission to the Monetary Authority of Singapore via MASNET.</w:t>
            </w:r>
          </w:p>
          <w:p w:rsidR="00E60F77" w:rsidRPr="00316DAF" w:rsidRDefault="00E60F77" w:rsidP="00E60F77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316DAF">
              <w:rPr>
                <w:rFonts w:eastAsia="Verdana"/>
                <w:szCs w:val="18"/>
              </w:rPr>
              <w:t>Assisting corporate finance to prepare share buy-back mandates.</w:t>
            </w:r>
          </w:p>
          <w:p w:rsidR="00316DAF" w:rsidRDefault="00316DAF" w:rsidP="00316DAF">
            <w:pPr>
              <w:pStyle w:val="10-ResumeBullet"/>
              <w:numPr>
                <w:ilvl w:val="0"/>
                <w:numId w:val="0"/>
              </w:numPr>
              <w:ind w:left="284"/>
            </w:pPr>
          </w:p>
          <w:p w:rsidR="00316DAF" w:rsidRDefault="00316DAF" w:rsidP="00316DAF">
            <w:pPr>
              <w:pStyle w:val="10-ResumeBullet"/>
              <w:numPr>
                <w:ilvl w:val="0"/>
                <w:numId w:val="0"/>
              </w:numPr>
              <w:ind w:left="284"/>
            </w:pPr>
          </w:p>
          <w:p w:rsidR="00316DAF" w:rsidRDefault="00316DAF" w:rsidP="00316DAF">
            <w:pPr>
              <w:pStyle w:val="10-Resume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KPMG LLP </w:t>
            </w:r>
            <w:r w:rsidRPr="00E60F77">
              <w:rPr>
                <w:b/>
              </w:rPr>
              <w:t xml:space="preserve"> </w:t>
            </w:r>
            <w:r w:rsidR="00522006">
              <w:rPr>
                <w:b/>
              </w:rPr>
              <w:t>(Singapore)</w:t>
            </w:r>
            <w:r w:rsidRPr="00E60F77">
              <w:rPr>
                <w:b/>
              </w:rPr>
              <w:t xml:space="preserve">                                          </w:t>
            </w:r>
            <w:r w:rsidR="00522006">
              <w:rPr>
                <w:b/>
              </w:rPr>
              <w:t xml:space="preserve"> </w:t>
            </w:r>
            <w:r>
              <w:rPr>
                <w:b/>
              </w:rPr>
              <w:t xml:space="preserve"> Jul 2010 </w:t>
            </w:r>
            <w:r w:rsidRPr="00E60F77">
              <w:rPr>
                <w:b/>
              </w:rPr>
              <w:t xml:space="preserve"> –</w:t>
            </w:r>
            <w:r>
              <w:rPr>
                <w:b/>
              </w:rPr>
              <w:t xml:space="preserve"> Nov</w:t>
            </w:r>
            <w:r w:rsidRPr="00E60F77">
              <w:rPr>
                <w:b/>
              </w:rPr>
              <w:t xml:space="preserve"> </w:t>
            </w:r>
            <w:r>
              <w:rPr>
                <w:b/>
              </w:rPr>
              <w:t>2012</w:t>
            </w:r>
          </w:p>
          <w:p w:rsidR="00316DAF" w:rsidRPr="00E02E45" w:rsidRDefault="00316DAF" w:rsidP="00316DAF">
            <w:pPr>
              <w:pStyle w:val="BodyText"/>
              <w:rPr>
                <w:rFonts w:cs="Arial"/>
                <w:szCs w:val="18"/>
              </w:rPr>
            </w:pPr>
            <w:r w:rsidRPr="00E02E45">
              <w:rPr>
                <w:rFonts w:cs="Arial"/>
                <w:szCs w:val="18"/>
              </w:rPr>
              <w:t>Position title ( level) : Senior Audit Associate</w:t>
            </w:r>
          </w:p>
          <w:p w:rsidR="00316DAF" w:rsidRPr="00E02E45" w:rsidRDefault="00316DAF" w:rsidP="00316DAF">
            <w:pPr>
              <w:pStyle w:val="BodyText"/>
              <w:rPr>
                <w:rFonts w:cs="Arial"/>
                <w:szCs w:val="18"/>
              </w:rPr>
            </w:pPr>
            <w:r w:rsidRPr="00E02E45">
              <w:rPr>
                <w:rFonts w:cs="Arial"/>
                <w:szCs w:val="18"/>
              </w:rPr>
              <w:t>Specializa</w:t>
            </w:r>
            <w:r w:rsidR="00176B9A">
              <w:rPr>
                <w:rFonts w:cs="Arial"/>
                <w:szCs w:val="18"/>
              </w:rPr>
              <w:t>tion : Audit</w:t>
            </w:r>
          </w:p>
          <w:p w:rsidR="00316DAF" w:rsidRPr="00E02E45" w:rsidRDefault="00316DAF" w:rsidP="00316DAF">
            <w:pPr>
              <w:pStyle w:val="BodyText"/>
              <w:rPr>
                <w:rFonts w:eastAsia="Verdana" w:cs="Arial"/>
                <w:szCs w:val="18"/>
              </w:rPr>
            </w:pPr>
            <w:r w:rsidRPr="00E02E45">
              <w:rPr>
                <w:rFonts w:cs="Arial"/>
                <w:szCs w:val="18"/>
              </w:rPr>
              <w:t xml:space="preserve">Industry – </w:t>
            </w:r>
            <w:r w:rsidR="00176B9A">
              <w:rPr>
                <w:rFonts w:eastAsia="Verdana" w:cs="Arial"/>
                <w:szCs w:val="18"/>
              </w:rPr>
              <w:t>Diversified industries</w:t>
            </w:r>
          </w:p>
          <w:p w:rsidR="00316DAF" w:rsidRPr="00E02E45" w:rsidRDefault="00316DAF" w:rsidP="00316DAF">
            <w:pPr>
              <w:pStyle w:val="BodyText"/>
              <w:rPr>
                <w:rFonts w:eastAsia="Verdana" w:cs="Arial"/>
                <w:szCs w:val="18"/>
              </w:rPr>
            </w:pPr>
          </w:p>
          <w:p w:rsidR="00316DAF" w:rsidRPr="00E02E45" w:rsidRDefault="00316DAF" w:rsidP="00316DAF">
            <w:pPr>
              <w:pStyle w:val="BodyText"/>
              <w:rPr>
                <w:rFonts w:eastAsia="Verdana" w:cs="Arial"/>
                <w:szCs w:val="18"/>
              </w:rPr>
            </w:pPr>
            <w:r w:rsidRPr="00E02E45">
              <w:rPr>
                <w:rFonts w:eastAsia="Verdana" w:cs="Arial"/>
                <w:szCs w:val="18"/>
              </w:rPr>
              <w:t>Specialized in auditing diverse and infrastructure sectors which mainly consist of Logistics, Healthcare and Manufacturing firms</w:t>
            </w:r>
          </w:p>
          <w:p w:rsidR="00316DAF" w:rsidRPr="00E02E45" w:rsidRDefault="00316DAF" w:rsidP="00316DAF">
            <w:pPr>
              <w:pStyle w:val="BodyText"/>
              <w:rPr>
                <w:rFonts w:eastAsia="Verdana" w:cs="Arial"/>
                <w:szCs w:val="18"/>
              </w:rPr>
            </w:pPr>
          </w:p>
          <w:p w:rsidR="00316DAF" w:rsidRPr="00E02E45" w:rsidRDefault="00316DAF" w:rsidP="00316DAF">
            <w:pPr>
              <w:pStyle w:val="BodyText"/>
              <w:rPr>
                <w:rFonts w:eastAsia="Verdana" w:cs="Arial"/>
                <w:szCs w:val="18"/>
              </w:rPr>
            </w:pPr>
            <w:r w:rsidRPr="00E02E45">
              <w:rPr>
                <w:rFonts w:eastAsia="Verdana" w:cs="Arial"/>
                <w:szCs w:val="18"/>
              </w:rPr>
              <w:t>Audi Scope includes:</w:t>
            </w:r>
          </w:p>
          <w:p w:rsidR="00316DAF" w:rsidRPr="00E02E45" w:rsidRDefault="00316DAF" w:rsidP="00316DAF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 xml:space="preserve">Overall project management and coordination. Allocating work to team members and coaching of associates. </w:t>
            </w:r>
          </w:p>
          <w:p w:rsidR="00316DAF" w:rsidRPr="00E02E45" w:rsidRDefault="00316DAF" w:rsidP="00316DAF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 xml:space="preserve">Understanding operational </w:t>
            </w:r>
            <w:r w:rsidRPr="00E02E45">
              <w:rPr>
                <w:rFonts w:eastAsia="Verdana"/>
                <w:szCs w:val="18"/>
              </w:rPr>
              <w:t xml:space="preserve">processes within businesses to identify audit risk areas as well as area of business improvement. </w:t>
            </w:r>
            <w:r w:rsidRPr="00E02E45">
              <w:rPr>
                <w:rFonts w:eastAsia="Verdana"/>
                <w:szCs w:val="18"/>
              </w:rPr>
              <w:lastRenderedPageBreak/>
              <w:t>Evaluating and assessing internal controls are in place/absent within a range of companies</w:t>
            </w:r>
          </w:p>
          <w:p w:rsidR="003E5718" w:rsidRPr="00E02E45" w:rsidRDefault="003E5718" w:rsidP="003E5718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 xml:space="preserve">Performing audit </w:t>
            </w:r>
            <w:r w:rsidRPr="00E02E45">
              <w:rPr>
                <w:rFonts w:eastAsia="Verdana"/>
                <w:szCs w:val="18"/>
              </w:rPr>
              <w:t>work steps to test the operating effectiveness of key controls within significant financial processes.</w:t>
            </w:r>
          </w:p>
          <w:p w:rsidR="003E5718" w:rsidRPr="00E02E45" w:rsidRDefault="003E5718" w:rsidP="003E5718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 xml:space="preserve">Conducting interviews </w:t>
            </w:r>
            <w:r w:rsidRPr="00E02E45">
              <w:rPr>
                <w:rFonts w:eastAsia="Verdana"/>
                <w:szCs w:val="18"/>
              </w:rPr>
              <w:t>with clients to gain an understanding of the company’s operation as well as enhancing the rapport and relationship between the client and KPMG.</w:t>
            </w:r>
          </w:p>
          <w:p w:rsidR="003E5718" w:rsidRPr="00E02E45" w:rsidRDefault="003E5718" w:rsidP="003E5718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>Performing variance analysis of the financial statements.</w:t>
            </w:r>
          </w:p>
          <w:p w:rsidR="003E5718" w:rsidRPr="00E02E45" w:rsidRDefault="003E5718" w:rsidP="003E5718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 xml:space="preserve">Performing </w:t>
            </w:r>
            <w:r w:rsidRPr="00E02E45">
              <w:rPr>
                <w:rFonts w:eastAsia="Verdana"/>
                <w:szCs w:val="18"/>
              </w:rPr>
              <w:t>audit work steps such as test of details and substantive analytical reviews procedures to test the balances of key financial statement captions.</w:t>
            </w:r>
          </w:p>
          <w:p w:rsidR="003E5718" w:rsidRPr="00E02E45" w:rsidRDefault="003E5718" w:rsidP="003E5718">
            <w:pPr>
              <w:pStyle w:val="10-ResumeBullet"/>
              <w:numPr>
                <w:ilvl w:val="1"/>
                <w:numId w:val="1"/>
              </w:numPr>
              <w:rPr>
                <w:szCs w:val="18"/>
              </w:rPr>
            </w:pPr>
            <w:r w:rsidRPr="00E02E45">
              <w:rPr>
                <w:szCs w:val="18"/>
              </w:rPr>
              <w:t>Assisting in preparation of financial report.</w:t>
            </w:r>
          </w:p>
          <w:p w:rsidR="003E5718" w:rsidRPr="00E02E45" w:rsidRDefault="003E5718" w:rsidP="003E5718">
            <w:pPr>
              <w:pStyle w:val="10-ResumeBullet"/>
              <w:numPr>
                <w:ilvl w:val="0"/>
                <w:numId w:val="0"/>
              </w:numPr>
              <w:ind w:left="567"/>
              <w:rPr>
                <w:szCs w:val="18"/>
              </w:rPr>
            </w:pPr>
          </w:p>
          <w:p w:rsidR="003E5718" w:rsidRDefault="00E02E45" w:rsidP="003E5718">
            <w:pPr>
              <w:pStyle w:val="10-ResumeBulle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E02E45">
              <w:rPr>
                <w:szCs w:val="18"/>
              </w:rPr>
              <w:t xml:space="preserve">      </w:t>
            </w:r>
            <w:r w:rsidR="003E5718" w:rsidRPr="00E02E45">
              <w:rPr>
                <w:szCs w:val="18"/>
              </w:rPr>
              <w:t>P</w:t>
            </w:r>
            <w:r w:rsidRPr="00E02E45">
              <w:rPr>
                <w:szCs w:val="18"/>
              </w:rPr>
              <w:t xml:space="preserve">articipated in a special audit </w:t>
            </w:r>
            <w:r w:rsidR="003E5718" w:rsidRPr="00E02E45">
              <w:rPr>
                <w:szCs w:val="18"/>
              </w:rPr>
              <w:t xml:space="preserve">by Public Utilities Board </w:t>
            </w:r>
            <w:r w:rsidRPr="00E02E45">
              <w:rPr>
                <w:szCs w:val="18"/>
              </w:rPr>
              <w:t xml:space="preserve">which is performed on Singapore </w:t>
            </w:r>
            <w:r w:rsidR="003E5718" w:rsidRPr="00E02E45">
              <w:rPr>
                <w:szCs w:val="18"/>
              </w:rPr>
              <w:t xml:space="preserve">Power to do a detailed test </w:t>
            </w:r>
            <w:r w:rsidRPr="00E02E45">
              <w:rPr>
                <w:szCs w:val="18"/>
              </w:rPr>
              <w:t>of design and implementation of processes and controls</w:t>
            </w:r>
            <w:r>
              <w:rPr>
                <w:szCs w:val="18"/>
              </w:rPr>
              <w:t xml:space="preserve">. </w:t>
            </w:r>
          </w:p>
          <w:p w:rsidR="00BC31E8" w:rsidRDefault="00BC31E8" w:rsidP="003E5718">
            <w:pPr>
              <w:pStyle w:val="10-ResumeBullet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</w:p>
          <w:p w:rsidR="00BC31E8" w:rsidRDefault="00BC31E8" w:rsidP="00BC31E8">
            <w:pPr>
              <w:pStyle w:val="10-ResumeBullet"/>
              <w:numPr>
                <w:ilvl w:val="0"/>
                <w:numId w:val="0"/>
              </w:numPr>
              <w:ind w:left="284"/>
            </w:pPr>
          </w:p>
          <w:p w:rsidR="00BC31E8" w:rsidRDefault="00BC31E8" w:rsidP="00BC31E8">
            <w:pPr>
              <w:pStyle w:val="10-Resume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DBS</w:t>
            </w:r>
            <w:r w:rsidRPr="00E60F77">
              <w:rPr>
                <w:b/>
              </w:rPr>
              <w:t xml:space="preserve">                                          </w:t>
            </w:r>
            <w:r>
              <w:rPr>
                <w:b/>
              </w:rPr>
              <w:t xml:space="preserve">                          </w:t>
            </w:r>
            <w:r w:rsidR="009F7A52">
              <w:rPr>
                <w:b/>
              </w:rPr>
              <w:t xml:space="preserve">       </w:t>
            </w:r>
            <w:r>
              <w:rPr>
                <w:b/>
              </w:rPr>
              <w:t xml:space="preserve"> Jun 2008 </w:t>
            </w:r>
            <w:r w:rsidRPr="00E60F77">
              <w:rPr>
                <w:b/>
              </w:rPr>
              <w:t xml:space="preserve"> –</w:t>
            </w:r>
            <w:r>
              <w:rPr>
                <w:b/>
              </w:rPr>
              <w:t xml:space="preserve"> Sep</w:t>
            </w:r>
            <w:r w:rsidRPr="00E60F77">
              <w:rPr>
                <w:b/>
              </w:rPr>
              <w:t xml:space="preserve"> </w:t>
            </w:r>
            <w:r>
              <w:rPr>
                <w:b/>
              </w:rPr>
              <w:t>2008</w:t>
            </w:r>
          </w:p>
          <w:p w:rsidR="00BC31E8" w:rsidRPr="00BC31E8" w:rsidRDefault="00BC31E8" w:rsidP="00BC31E8">
            <w:pPr>
              <w:pStyle w:val="BodyText"/>
              <w:rPr>
                <w:rFonts w:cs="Arial"/>
                <w:szCs w:val="18"/>
              </w:rPr>
            </w:pPr>
            <w:r w:rsidRPr="00BC31E8">
              <w:rPr>
                <w:rFonts w:cs="Arial"/>
                <w:szCs w:val="18"/>
              </w:rPr>
              <w:t xml:space="preserve">Position title ( level) : </w:t>
            </w:r>
            <w:r w:rsidRPr="00BC31E8">
              <w:rPr>
                <w:rFonts w:eastAsia="Verdana" w:cs="Arial"/>
                <w:szCs w:val="18"/>
              </w:rPr>
              <w:t>Temp analyst in product control</w:t>
            </w:r>
            <w:r w:rsidRPr="00BC31E8">
              <w:rPr>
                <w:rFonts w:cs="Arial"/>
                <w:szCs w:val="18"/>
              </w:rPr>
              <w:t xml:space="preserve"> (Non-executive)</w:t>
            </w:r>
          </w:p>
          <w:p w:rsidR="00BC31E8" w:rsidRPr="00BC31E8" w:rsidRDefault="00BC31E8" w:rsidP="00BC31E8">
            <w:pPr>
              <w:pStyle w:val="BodyText"/>
              <w:rPr>
                <w:rFonts w:cs="Arial"/>
                <w:szCs w:val="18"/>
              </w:rPr>
            </w:pPr>
            <w:r w:rsidRPr="00BC31E8">
              <w:rPr>
                <w:rFonts w:cs="Arial"/>
                <w:szCs w:val="18"/>
              </w:rPr>
              <w:t xml:space="preserve">Specialization : Finance – General/ Cost Accounting </w:t>
            </w:r>
          </w:p>
          <w:p w:rsidR="00BC31E8" w:rsidRPr="00BC31E8" w:rsidRDefault="00BC31E8" w:rsidP="00BC31E8">
            <w:pPr>
              <w:pStyle w:val="BodyText"/>
              <w:rPr>
                <w:rFonts w:eastAsia="Verdana" w:cs="Arial"/>
                <w:szCs w:val="18"/>
              </w:rPr>
            </w:pPr>
            <w:r w:rsidRPr="00BC31E8">
              <w:rPr>
                <w:rFonts w:cs="Arial"/>
                <w:szCs w:val="18"/>
              </w:rPr>
              <w:t xml:space="preserve">Industry – </w:t>
            </w:r>
            <w:r w:rsidRPr="00BC31E8">
              <w:rPr>
                <w:rFonts w:eastAsia="Verdana" w:cs="Arial"/>
                <w:szCs w:val="18"/>
              </w:rPr>
              <w:t>Banking / Financial Services</w:t>
            </w:r>
          </w:p>
          <w:p w:rsidR="00BC31E8" w:rsidRPr="00BC31E8" w:rsidRDefault="00BC31E8" w:rsidP="00C954A5">
            <w:pPr>
              <w:pStyle w:val="BodyText"/>
              <w:ind w:left="0"/>
              <w:rPr>
                <w:rFonts w:eastAsia="Verdana" w:cs="Arial"/>
                <w:szCs w:val="18"/>
              </w:rPr>
            </w:pPr>
          </w:p>
          <w:p w:rsidR="00BC31E8" w:rsidRPr="00BC31E8" w:rsidRDefault="00BC31E8" w:rsidP="00E72E05">
            <w:pPr>
              <w:pStyle w:val="10-ResumeBullet"/>
              <w:numPr>
                <w:ilvl w:val="1"/>
                <w:numId w:val="1"/>
              </w:numPr>
              <w:rPr>
                <w:rFonts w:eastAsia="Verdana"/>
                <w:szCs w:val="18"/>
              </w:rPr>
            </w:pPr>
            <w:r w:rsidRPr="00BC31E8">
              <w:rPr>
                <w:szCs w:val="18"/>
              </w:rPr>
              <w:t xml:space="preserve">Performing User Acceptance Testing </w:t>
            </w:r>
            <w:r w:rsidRPr="00BC31E8">
              <w:rPr>
                <w:rFonts w:eastAsia="Verdana"/>
                <w:szCs w:val="18"/>
              </w:rPr>
              <w:t>for a soon to be launched platform that will be used to compile traders’ daily profit and loss statement.</w:t>
            </w:r>
          </w:p>
          <w:p w:rsidR="00BC31E8" w:rsidRPr="00BC31E8" w:rsidRDefault="00BC31E8" w:rsidP="00E72E05">
            <w:pPr>
              <w:pStyle w:val="10-ResumeBullet"/>
              <w:numPr>
                <w:ilvl w:val="1"/>
                <w:numId w:val="1"/>
              </w:numPr>
              <w:rPr>
                <w:rFonts w:eastAsia="Verdana"/>
                <w:szCs w:val="18"/>
              </w:rPr>
            </w:pPr>
            <w:r w:rsidRPr="00BC31E8">
              <w:rPr>
                <w:rFonts w:eastAsia="Verdana"/>
                <w:szCs w:val="18"/>
              </w:rPr>
              <w:t>Ensure compilation made in the new platform tallies with the source document.</w:t>
            </w:r>
          </w:p>
          <w:p w:rsidR="00BC31E8" w:rsidRPr="00BC31E8" w:rsidRDefault="00BC31E8" w:rsidP="00E72E05">
            <w:pPr>
              <w:pStyle w:val="10-ResumeBullet"/>
              <w:numPr>
                <w:ilvl w:val="1"/>
                <w:numId w:val="1"/>
              </w:numPr>
              <w:rPr>
                <w:rFonts w:eastAsia="Verdana"/>
                <w:szCs w:val="18"/>
              </w:rPr>
            </w:pPr>
            <w:r w:rsidRPr="00BC31E8">
              <w:rPr>
                <w:rFonts w:eastAsia="Verdana"/>
                <w:szCs w:val="18"/>
              </w:rPr>
              <w:t>Linking Microsoft access databases to excel spreadsheets to find anomalies in daily transactions</w:t>
            </w:r>
          </w:p>
          <w:p w:rsidR="00BC31E8" w:rsidRDefault="00BC31E8" w:rsidP="00E72E05">
            <w:pPr>
              <w:pStyle w:val="10-ResumeBullet"/>
              <w:numPr>
                <w:ilvl w:val="1"/>
                <w:numId w:val="1"/>
              </w:numPr>
              <w:rPr>
                <w:rFonts w:eastAsia="Verdana"/>
                <w:szCs w:val="18"/>
              </w:rPr>
            </w:pPr>
            <w:r w:rsidRPr="00BC31E8">
              <w:rPr>
                <w:rFonts w:eastAsia="Verdana"/>
                <w:szCs w:val="18"/>
              </w:rPr>
              <w:t>Compiling an official manual which is to be utilized by the users of the new platform.</w:t>
            </w:r>
          </w:p>
          <w:p w:rsidR="007C70C5" w:rsidRPr="007C70C5" w:rsidRDefault="007C70C5" w:rsidP="007C70C5">
            <w:pPr>
              <w:pStyle w:val="BodyText"/>
              <w:rPr>
                <w:rFonts w:ascii="Verdana" w:eastAsia="Verdana" w:hAnsi="Verdana" w:cs="Verdana"/>
                <w:sz w:val="16"/>
                <w:lang w:val="en-GB"/>
              </w:rPr>
            </w:pPr>
          </w:p>
          <w:p w:rsidR="00E73EBD" w:rsidRPr="00F6365C" w:rsidRDefault="00E73EBD" w:rsidP="00F62625">
            <w:pPr>
              <w:pStyle w:val="08-ResumeHeaderSpaceBefore"/>
              <w:ind w:left="0"/>
            </w:pPr>
            <w:r>
              <w:t>Technical Skills</w:t>
            </w:r>
          </w:p>
          <w:p w:rsidR="00E73EBD" w:rsidRPr="00C912E4" w:rsidRDefault="00E73EBD" w:rsidP="00C0795B">
            <w:pPr>
              <w:pStyle w:val="10-ResumeBullet"/>
              <w:ind w:left="560" w:hanging="450"/>
            </w:pPr>
            <w:r>
              <w:t>Microsoft Access, Microsoft Excel, Microsoft Word</w:t>
            </w:r>
            <w:r w:rsidR="009F7A52">
              <w:t xml:space="preserve">, </w:t>
            </w:r>
            <w:proofErr w:type="spellStart"/>
            <w:r w:rsidR="009F7A52">
              <w:t>Cognos</w:t>
            </w:r>
            <w:proofErr w:type="spellEnd"/>
            <w:r w:rsidR="009F7A52">
              <w:t>, Navision</w:t>
            </w:r>
          </w:p>
        </w:tc>
      </w:tr>
      <w:tr w:rsidR="00E73EBD" w:rsidRPr="00025CD0" w:rsidTr="00F62625">
        <w:tc>
          <w:tcPr>
            <w:tcW w:w="3285" w:type="dxa"/>
            <w:tcBorders>
              <w:right w:val="single" w:sz="2" w:space="0" w:color="8AAED2"/>
            </w:tcBorders>
            <w:shd w:val="clear" w:color="auto" w:fill="auto"/>
          </w:tcPr>
          <w:p w:rsidR="00E73EBD" w:rsidRDefault="00E73EBD" w:rsidP="00C0795B">
            <w:pPr>
              <w:pStyle w:val="01-Photo"/>
            </w:pPr>
          </w:p>
        </w:tc>
        <w:tc>
          <w:tcPr>
            <w:tcW w:w="6230" w:type="dxa"/>
            <w:tcBorders>
              <w:left w:val="single" w:sz="2" w:space="0" w:color="8AAED2"/>
            </w:tcBorders>
          </w:tcPr>
          <w:p w:rsidR="00E73EBD" w:rsidRDefault="00E73EBD" w:rsidP="00C0795B">
            <w:pPr>
              <w:pStyle w:val="07-FirstResumeHeader"/>
            </w:pPr>
          </w:p>
        </w:tc>
      </w:tr>
    </w:tbl>
    <w:p w:rsidR="00E67C14" w:rsidRDefault="00E67C14"/>
    <w:sectPr w:rsidR="00E6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C07"/>
    <w:multiLevelType w:val="hybridMultilevel"/>
    <w:tmpl w:val="FB8AA28C"/>
    <w:lvl w:ilvl="0" w:tplc="87E292CE"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8C5F74"/>
    <w:multiLevelType w:val="hybridMultilevel"/>
    <w:tmpl w:val="BFC229D2"/>
    <w:lvl w:ilvl="0" w:tplc="D6DC2E22">
      <w:start w:val="1"/>
      <w:numFmt w:val="bullet"/>
      <w:pStyle w:val="06-ResumeSideBullet"/>
      <w:lvlText w:val="■"/>
      <w:lvlJc w:val="left"/>
      <w:pPr>
        <w:ind w:left="688" w:hanging="360"/>
      </w:pPr>
      <w:rPr>
        <w:rFonts w:ascii="Arial" w:hAnsi="Arial" w:hint="default"/>
        <w:color w:val="747678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 w15:restartNumberingAfterBreak="0">
    <w:nsid w:val="1B967F98"/>
    <w:multiLevelType w:val="hybridMultilevel"/>
    <w:tmpl w:val="832CD8A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5C44C9"/>
    <w:multiLevelType w:val="hybridMultilevel"/>
    <w:tmpl w:val="134A65BC"/>
    <w:lvl w:ilvl="0" w:tplc="87E292CE"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8F4FB1"/>
    <w:multiLevelType w:val="hybridMultilevel"/>
    <w:tmpl w:val="1DBAD8EA"/>
    <w:lvl w:ilvl="0" w:tplc="87E292CE"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1E97A2E"/>
    <w:multiLevelType w:val="multilevel"/>
    <w:tmpl w:val="4FCCAEC8"/>
    <w:lvl w:ilvl="0">
      <w:start w:val="1"/>
      <w:numFmt w:val="bullet"/>
      <w:pStyle w:val="10-ResumeBullet"/>
      <w:lvlText w:val=""/>
      <w:lvlJc w:val="left"/>
      <w:pPr>
        <w:ind w:left="284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abstractNum w:abstractNumId="6" w15:restartNumberingAfterBreak="0">
    <w:nsid w:val="3B8F0DA5"/>
    <w:multiLevelType w:val="hybridMultilevel"/>
    <w:tmpl w:val="49709EA8"/>
    <w:lvl w:ilvl="0" w:tplc="04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 w15:restartNumberingAfterBreak="0">
    <w:nsid w:val="42A15A62"/>
    <w:multiLevelType w:val="hybridMultilevel"/>
    <w:tmpl w:val="609A863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4B9416D"/>
    <w:multiLevelType w:val="hybridMultilevel"/>
    <w:tmpl w:val="9424A608"/>
    <w:lvl w:ilvl="0" w:tplc="87E292CE">
      <w:numFmt w:val="bullet"/>
      <w:lvlText w:val="-"/>
      <w:lvlJc w:val="left"/>
      <w:pPr>
        <w:ind w:left="2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9" w15:restartNumberingAfterBreak="0">
    <w:nsid w:val="55AB506C"/>
    <w:multiLevelType w:val="hybridMultilevel"/>
    <w:tmpl w:val="BC021634"/>
    <w:lvl w:ilvl="0" w:tplc="87E292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87218"/>
    <w:multiLevelType w:val="hybridMultilevel"/>
    <w:tmpl w:val="A10E196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4D7AFF"/>
    <w:multiLevelType w:val="hybridMultilevel"/>
    <w:tmpl w:val="B8868424"/>
    <w:lvl w:ilvl="0" w:tplc="87E292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BD"/>
    <w:rsid w:val="0009022F"/>
    <w:rsid w:val="00176B9A"/>
    <w:rsid w:val="002A5A9C"/>
    <w:rsid w:val="00316DAF"/>
    <w:rsid w:val="003E5718"/>
    <w:rsid w:val="00522006"/>
    <w:rsid w:val="007B7C33"/>
    <w:rsid w:val="007C70C5"/>
    <w:rsid w:val="007D4AFC"/>
    <w:rsid w:val="0099257B"/>
    <w:rsid w:val="009F7A52"/>
    <w:rsid w:val="00A52FF8"/>
    <w:rsid w:val="00AE66A2"/>
    <w:rsid w:val="00B44DF3"/>
    <w:rsid w:val="00B453FB"/>
    <w:rsid w:val="00BC31E8"/>
    <w:rsid w:val="00C954A5"/>
    <w:rsid w:val="00D66700"/>
    <w:rsid w:val="00DC6177"/>
    <w:rsid w:val="00DF53DC"/>
    <w:rsid w:val="00DF64CB"/>
    <w:rsid w:val="00E02E45"/>
    <w:rsid w:val="00E30224"/>
    <w:rsid w:val="00E60F77"/>
    <w:rsid w:val="00E67C14"/>
    <w:rsid w:val="00E73EBD"/>
    <w:rsid w:val="00F62625"/>
    <w:rsid w:val="00FB527D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97E1B-44E8-4A10-A0F0-1186BB94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EBD"/>
    <w:pPr>
      <w:spacing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3EBD"/>
    <w:pPr>
      <w:spacing w:before="60" w:after="60" w:line="260" w:lineRule="exact"/>
      <w:ind w:left="90"/>
    </w:pPr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E73EBD"/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02-ResumeSideName">
    <w:name w:val="02-ResumeSideName"/>
    <w:rsid w:val="00E73EBD"/>
    <w:pPr>
      <w:spacing w:before="240" w:after="0" w:line="240" w:lineRule="exact"/>
      <w:ind w:left="-115"/>
    </w:pPr>
    <w:rPr>
      <w:rFonts w:ascii="Arial" w:eastAsia="Times New Roman" w:hAnsi="Arial" w:cs="Times New Roman"/>
      <w:b/>
      <w:caps/>
      <w:color w:val="00505C"/>
      <w:sz w:val="24"/>
      <w:szCs w:val="24"/>
      <w:lang w:eastAsia="en-US"/>
    </w:rPr>
  </w:style>
  <w:style w:type="paragraph" w:customStyle="1" w:styleId="01-Photo">
    <w:name w:val="01-Photo"/>
    <w:basedOn w:val="02-ResumeSideName"/>
    <w:rsid w:val="00E73EBD"/>
    <w:pPr>
      <w:spacing w:before="0" w:after="240" w:line="240" w:lineRule="auto"/>
    </w:pPr>
    <w:rPr>
      <w:b w:val="0"/>
      <w:color w:val="auto"/>
      <w:sz w:val="20"/>
    </w:rPr>
  </w:style>
  <w:style w:type="paragraph" w:customStyle="1" w:styleId="04-ResumeSideBody">
    <w:name w:val="04-ResumeSideBody"/>
    <w:rsid w:val="00E73EBD"/>
    <w:pPr>
      <w:tabs>
        <w:tab w:val="left" w:pos="155"/>
      </w:tabs>
      <w:spacing w:after="0" w:line="180" w:lineRule="exact"/>
      <w:ind w:left="-115" w:right="144"/>
    </w:pPr>
    <w:rPr>
      <w:rFonts w:ascii="Arial" w:eastAsia="Times New Roman" w:hAnsi="Arial" w:cs="Times New Roman"/>
      <w:sz w:val="14"/>
      <w:szCs w:val="14"/>
      <w:lang w:eastAsia="en-US"/>
    </w:rPr>
  </w:style>
  <w:style w:type="paragraph" w:customStyle="1" w:styleId="03-ResumeSideTitle">
    <w:name w:val="03-ResumeSideTitle"/>
    <w:basedOn w:val="04-ResumeSideBody"/>
    <w:rsid w:val="00E73EBD"/>
    <w:rPr>
      <w:i/>
    </w:rPr>
  </w:style>
  <w:style w:type="paragraph" w:customStyle="1" w:styleId="05-ResumeSideHeading">
    <w:name w:val="05-ResumeSideHeading"/>
    <w:rsid w:val="00E73EBD"/>
    <w:pPr>
      <w:spacing w:before="160" w:after="0" w:line="180" w:lineRule="exact"/>
      <w:ind w:left="-115" w:right="144"/>
    </w:pPr>
    <w:rPr>
      <w:rFonts w:ascii="Arial" w:eastAsia="Times New Roman" w:hAnsi="Arial" w:cs="Times New Roman"/>
      <w:b/>
      <w:color w:val="00338D"/>
      <w:sz w:val="16"/>
      <w:szCs w:val="16"/>
      <w:lang w:eastAsia="en-US"/>
    </w:rPr>
  </w:style>
  <w:style w:type="paragraph" w:customStyle="1" w:styleId="10-ResumeBullet">
    <w:name w:val="10-ResumeBullet"/>
    <w:basedOn w:val="Normal"/>
    <w:rsid w:val="00E73EBD"/>
    <w:pPr>
      <w:numPr>
        <w:numId w:val="1"/>
      </w:numPr>
      <w:spacing w:before="60" w:after="60"/>
    </w:pPr>
    <w:rPr>
      <w:rFonts w:ascii="Arial" w:eastAsia="Calibri" w:hAnsi="Arial" w:cs="Arial"/>
      <w:sz w:val="18"/>
      <w:szCs w:val="22"/>
      <w:lang w:val="en-GB"/>
    </w:rPr>
  </w:style>
  <w:style w:type="paragraph" w:customStyle="1" w:styleId="06-ResumeSideBullet">
    <w:name w:val="06-ResumeSideBullet"/>
    <w:basedOn w:val="10-ResumeBullet"/>
    <w:rsid w:val="00E73EBD"/>
    <w:pPr>
      <w:numPr>
        <w:numId w:val="2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7-FirstResumeHeader">
    <w:name w:val="07-FirstResumeHeader"/>
    <w:rsid w:val="00E73EBD"/>
    <w:pPr>
      <w:spacing w:after="60" w:line="260" w:lineRule="atLeast"/>
      <w:ind w:left="86"/>
    </w:pPr>
    <w:rPr>
      <w:rFonts w:ascii="Arial" w:eastAsia="Times New Roman" w:hAnsi="Arial" w:cs="Times New Roman"/>
      <w:b/>
      <w:color w:val="00338D"/>
      <w:sz w:val="20"/>
      <w:szCs w:val="20"/>
      <w:lang w:eastAsia="en-US"/>
    </w:rPr>
  </w:style>
  <w:style w:type="paragraph" w:customStyle="1" w:styleId="08-ResumeHeaderSpaceBefore">
    <w:name w:val="08-ResumeHeaderSpaceBefore"/>
    <w:basedOn w:val="07-FirstResumeHeader"/>
    <w:rsid w:val="00E73EBD"/>
    <w:pPr>
      <w:spacing w:before="240"/>
    </w:pPr>
  </w:style>
  <w:style w:type="paragraph" w:styleId="NormalWeb">
    <w:name w:val="Normal (Web)"/>
    <w:basedOn w:val="Normal"/>
    <w:uiPriority w:val="99"/>
    <w:semiHidden/>
    <w:unhideWhenUsed/>
    <w:rsid w:val="00A52FF8"/>
    <w:pPr>
      <w:spacing w:before="100" w:beforeAutospacing="1" w:after="100" w:afterAutospacing="1" w:line="240" w:lineRule="auto"/>
    </w:pPr>
    <w:rPr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A5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yun</dc:creator>
  <cp:keywords/>
  <dc:description/>
  <cp:lastModifiedBy>Shi yun</cp:lastModifiedBy>
  <cp:revision>3</cp:revision>
  <dcterms:created xsi:type="dcterms:W3CDTF">2016-06-30T14:42:00Z</dcterms:created>
  <dcterms:modified xsi:type="dcterms:W3CDTF">2016-06-30T14:43:00Z</dcterms:modified>
</cp:coreProperties>
</file>