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B61" w:rsidRDefault="00DE21CA">
      <w:pPr>
        <w:tabs>
          <w:tab w:val="center" w:pos="4320"/>
          <w:tab w:val="right" w:pos="8640"/>
        </w:tabs>
        <w:jc w:val="center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Rachel Chia (Singaporean nationality)</w:t>
      </w:r>
    </w:p>
    <w:p w:rsidR="00651B61" w:rsidRDefault="00DE21CA">
      <w:pPr>
        <w:tabs>
          <w:tab w:val="center" w:pos="4320"/>
          <w:tab w:val="right" w:pos="8640"/>
        </w:tabs>
        <w:jc w:val="center"/>
        <w:rPr>
          <w:sz w:val="20"/>
          <w:szCs w:val="20"/>
        </w:rPr>
      </w:pPr>
      <w:r>
        <w:rPr>
          <w:sz w:val="20"/>
          <w:szCs w:val="20"/>
        </w:rPr>
        <w:t>+65 9171 6836 | chiaxiaofeng@gmail.com</w:t>
      </w:r>
    </w:p>
    <w:p w:rsidR="00651B61" w:rsidRDefault="00DE21CA">
      <w:pPr>
        <w:pBdr>
          <w:bottom w:val="single" w:sz="4" w:space="1" w:color="000000"/>
        </w:pBdr>
        <w:tabs>
          <w:tab w:val="left" w:pos="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PROFESSIONAL EXPERIENCE</w:t>
      </w:r>
    </w:p>
    <w:p w:rsidR="00400F9B" w:rsidRDefault="00400F9B" w:rsidP="0023296F">
      <w:pPr>
        <w:tabs>
          <w:tab w:val="left" w:pos="360"/>
          <w:tab w:val="right" w:pos="10800"/>
        </w:tabs>
        <w:rPr>
          <w:b/>
          <w:sz w:val="18"/>
          <w:szCs w:val="18"/>
        </w:rPr>
      </w:pPr>
    </w:p>
    <w:p w:rsidR="0023296F" w:rsidRDefault="0023296F" w:rsidP="003F4934">
      <w:pPr>
        <w:tabs>
          <w:tab w:val="left" w:pos="360"/>
          <w:tab w:val="right" w:pos="10800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PIMCO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Singapore</w:t>
      </w:r>
    </w:p>
    <w:p w:rsidR="0023296F" w:rsidRDefault="0023296F" w:rsidP="003F4934">
      <w:pPr>
        <w:tabs>
          <w:tab w:val="left" w:pos="360"/>
          <w:tab w:val="right" w:pos="10800"/>
        </w:tabs>
        <w:jc w:val="both"/>
        <w:rPr>
          <w:sz w:val="18"/>
          <w:szCs w:val="18"/>
        </w:rPr>
      </w:pPr>
      <w:r>
        <w:rPr>
          <w:i/>
          <w:sz w:val="18"/>
          <w:szCs w:val="18"/>
        </w:rPr>
        <w:t xml:space="preserve">South Asia </w:t>
      </w:r>
      <w:r w:rsidR="006E175C">
        <w:rPr>
          <w:i/>
          <w:sz w:val="18"/>
          <w:szCs w:val="18"/>
        </w:rPr>
        <w:t>Business Development and Client Servicing</w:t>
      </w:r>
      <w:r>
        <w:rPr>
          <w:i/>
          <w:sz w:val="18"/>
          <w:szCs w:val="18"/>
        </w:rPr>
        <w:t xml:space="preserve"> Account Associate</w:t>
      </w:r>
      <w:r>
        <w:rPr>
          <w:sz w:val="18"/>
          <w:szCs w:val="18"/>
        </w:rPr>
        <w:tab/>
        <w:t>Jun2016 – Now</w:t>
      </w:r>
    </w:p>
    <w:p w:rsidR="006E175C" w:rsidRDefault="006E175C" w:rsidP="003F4934">
      <w:pPr>
        <w:numPr>
          <w:ilvl w:val="0"/>
          <w:numId w:val="3"/>
        </w:numPr>
        <w:tabs>
          <w:tab w:val="right" w:pos="10080"/>
        </w:tabs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Part of a team of 5 covering South Asia institutions and </w:t>
      </w:r>
      <w:r w:rsidRPr="007573B7">
        <w:rPr>
          <w:sz w:val="18"/>
          <w:szCs w:val="18"/>
        </w:rPr>
        <w:t>distributors</w:t>
      </w:r>
      <w:r w:rsidR="00400F9B" w:rsidRPr="007573B7">
        <w:rPr>
          <w:sz w:val="18"/>
          <w:szCs w:val="18"/>
        </w:rPr>
        <w:t xml:space="preserve">. </w:t>
      </w:r>
    </w:p>
    <w:p w:rsidR="006E175C" w:rsidRDefault="006E175C" w:rsidP="003F4934">
      <w:pPr>
        <w:numPr>
          <w:ilvl w:val="0"/>
          <w:numId w:val="3"/>
        </w:numPr>
        <w:tabs>
          <w:tab w:val="right" w:pos="10080"/>
        </w:tabs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Institutional client coverage includes SWFs, Central Banks, pension funds, insurance firms, university endowments across Sou</w:t>
      </w:r>
      <w:r w:rsidR="007573B7">
        <w:rPr>
          <w:sz w:val="18"/>
          <w:szCs w:val="18"/>
        </w:rPr>
        <w:t>th Asia. F</w:t>
      </w:r>
      <w:r>
        <w:rPr>
          <w:sz w:val="18"/>
          <w:szCs w:val="18"/>
        </w:rPr>
        <w:t xml:space="preserve">ocus on Singapore, Philippines, </w:t>
      </w:r>
      <w:proofErr w:type="gramStart"/>
      <w:r>
        <w:rPr>
          <w:sz w:val="18"/>
          <w:szCs w:val="18"/>
        </w:rPr>
        <w:t>Pakistan</w:t>
      </w:r>
      <w:proofErr w:type="gramEnd"/>
      <w:r>
        <w:rPr>
          <w:sz w:val="18"/>
          <w:szCs w:val="18"/>
        </w:rPr>
        <w:t>, Malaysia, Brunei and frontier markets such as Kazakhstan. Act as a back-up for Thailand and Indonesia.</w:t>
      </w:r>
    </w:p>
    <w:p w:rsidR="006E175C" w:rsidRDefault="006E175C" w:rsidP="003F4934">
      <w:pPr>
        <w:numPr>
          <w:ilvl w:val="0"/>
          <w:numId w:val="3"/>
        </w:numPr>
        <w:tabs>
          <w:tab w:val="right" w:pos="10080"/>
        </w:tabs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Distribution client coverage includes </w:t>
      </w:r>
      <w:r w:rsidR="003F4934">
        <w:rPr>
          <w:sz w:val="18"/>
          <w:szCs w:val="18"/>
        </w:rPr>
        <w:t>direct distribution</w:t>
      </w:r>
      <w:r w:rsidR="003F4934">
        <w:rPr>
          <w:sz w:val="18"/>
          <w:szCs w:val="18"/>
        </w:rPr>
        <w:t xml:space="preserve"> or</w:t>
      </w:r>
      <w:r w:rsidR="003F4934">
        <w:rPr>
          <w:sz w:val="18"/>
          <w:szCs w:val="18"/>
        </w:rPr>
        <w:t xml:space="preserve"> </w:t>
      </w:r>
      <w:r>
        <w:rPr>
          <w:sz w:val="18"/>
          <w:szCs w:val="18"/>
        </w:rPr>
        <w:t>distrib</w:t>
      </w:r>
      <w:r w:rsidR="003F4934">
        <w:rPr>
          <w:sz w:val="18"/>
          <w:szCs w:val="18"/>
        </w:rPr>
        <w:t>ution of white-labelled funds</w:t>
      </w:r>
      <w:r>
        <w:rPr>
          <w:sz w:val="18"/>
          <w:szCs w:val="18"/>
        </w:rPr>
        <w:t xml:space="preserve"> acros</w:t>
      </w:r>
      <w:r w:rsidR="007573B7">
        <w:rPr>
          <w:sz w:val="18"/>
          <w:szCs w:val="18"/>
        </w:rPr>
        <w:t>s South Asia (ex-Singapore). F</w:t>
      </w:r>
      <w:r>
        <w:rPr>
          <w:sz w:val="18"/>
          <w:szCs w:val="18"/>
        </w:rPr>
        <w:t xml:space="preserve">ocus on </w:t>
      </w:r>
      <w:r w:rsidR="009156FB">
        <w:rPr>
          <w:sz w:val="18"/>
          <w:szCs w:val="18"/>
        </w:rPr>
        <w:t xml:space="preserve">Malaysia and </w:t>
      </w:r>
      <w:r>
        <w:rPr>
          <w:sz w:val="18"/>
          <w:szCs w:val="18"/>
        </w:rPr>
        <w:t>Philippines,</w:t>
      </w:r>
      <w:r w:rsidR="009156FB">
        <w:rPr>
          <w:sz w:val="18"/>
          <w:szCs w:val="18"/>
        </w:rPr>
        <w:t xml:space="preserve"> act as a back-up for Thailand and Indonesia.</w:t>
      </w:r>
    </w:p>
    <w:p w:rsidR="009156FB" w:rsidRDefault="001F5596" w:rsidP="003F4934">
      <w:pPr>
        <w:numPr>
          <w:ilvl w:val="0"/>
          <w:numId w:val="3"/>
        </w:numPr>
        <w:tabs>
          <w:tab w:val="right" w:pos="10080"/>
        </w:tabs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Hybrid role which covers </w:t>
      </w:r>
      <w:r w:rsidR="009156FB">
        <w:rPr>
          <w:sz w:val="18"/>
          <w:szCs w:val="18"/>
        </w:rPr>
        <w:t>client servicing, business development and cross-selling activities</w:t>
      </w:r>
    </w:p>
    <w:p w:rsidR="009156FB" w:rsidRDefault="009156FB" w:rsidP="003F4934">
      <w:pPr>
        <w:numPr>
          <w:ilvl w:val="0"/>
          <w:numId w:val="3"/>
        </w:numPr>
        <w:tabs>
          <w:tab w:val="right" w:pos="10080"/>
        </w:tabs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Business development tasks includes: </w:t>
      </w:r>
    </w:p>
    <w:p w:rsidR="009156FB" w:rsidRDefault="009156FB" w:rsidP="003F4934">
      <w:pPr>
        <w:numPr>
          <w:ilvl w:val="1"/>
          <w:numId w:val="3"/>
        </w:numPr>
        <w:tabs>
          <w:tab w:val="right" w:pos="10080"/>
        </w:tabs>
        <w:ind w:left="720"/>
        <w:jc w:val="both"/>
        <w:rPr>
          <w:sz w:val="18"/>
          <w:szCs w:val="18"/>
        </w:rPr>
      </w:pPr>
      <w:r>
        <w:rPr>
          <w:sz w:val="18"/>
          <w:szCs w:val="18"/>
        </w:rPr>
        <w:t>Strategy and planning in terms of mapping out the universe of prospects within South Asia</w:t>
      </w:r>
      <w:r w:rsidR="00400F9B">
        <w:rPr>
          <w:sz w:val="18"/>
          <w:szCs w:val="18"/>
        </w:rPr>
        <w:t xml:space="preserve"> and tier-</w:t>
      </w:r>
      <w:proofErr w:type="spellStart"/>
      <w:r w:rsidR="00400F9B">
        <w:rPr>
          <w:sz w:val="18"/>
          <w:szCs w:val="18"/>
        </w:rPr>
        <w:t>ing</w:t>
      </w:r>
      <w:proofErr w:type="spellEnd"/>
      <w:r w:rsidR="00400F9B">
        <w:rPr>
          <w:sz w:val="18"/>
          <w:szCs w:val="18"/>
        </w:rPr>
        <w:t xml:space="preserve"> them accordingly</w:t>
      </w:r>
    </w:p>
    <w:p w:rsidR="00400F9B" w:rsidRDefault="00400F9B" w:rsidP="003F4934">
      <w:pPr>
        <w:numPr>
          <w:ilvl w:val="1"/>
          <w:numId w:val="3"/>
        </w:numPr>
        <w:tabs>
          <w:tab w:val="right" w:pos="10080"/>
        </w:tabs>
        <w:ind w:left="7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Identification of client trends and </w:t>
      </w:r>
      <w:r w:rsidR="00F44387">
        <w:rPr>
          <w:sz w:val="18"/>
          <w:szCs w:val="18"/>
        </w:rPr>
        <w:t>investment</w:t>
      </w:r>
      <w:r>
        <w:rPr>
          <w:sz w:val="18"/>
          <w:szCs w:val="18"/>
        </w:rPr>
        <w:t xml:space="preserve"> risk profiles </w:t>
      </w:r>
    </w:p>
    <w:p w:rsidR="009156FB" w:rsidRDefault="00F44387" w:rsidP="003F4934">
      <w:pPr>
        <w:numPr>
          <w:ilvl w:val="1"/>
          <w:numId w:val="3"/>
        </w:numPr>
        <w:tabs>
          <w:tab w:val="right" w:pos="10080"/>
        </w:tabs>
        <w:ind w:left="7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Preparation of </w:t>
      </w:r>
      <w:r w:rsidR="009156FB">
        <w:rPr>
          <w:sz w:val="18"/>
          <w:szCs w:val="18"/>
        </w:rPr>
        <w:t>RFP due diligence question</w:t>
      </w:r>
      <w:r>
        <w:rPr>
          <w:sz w:val="18"/>
          <w:szCs w:val="18"/>
        </w:rPr>
        <w:t>naires and finals presentation</w:t>
      </w:r>
    </w:p>
    <w:p w:rsidR="009156FB" w:rsidRPr="00400F9B" w:rsidRDefault="00F44387" w:rsidP="003F4934">
      <w:pPr>
        <w:numPr>
          <w:ilvl w:val="1"/>
          <w:numId w:val="3"/>
        </w:numPr>
        <w:tabs>
          <w:tab w:val="right" w:pos="10080"/>
        </w:tabs>
        <w:ind w:left="720"/>
        <w:jc w:val="both"/>
        <w:rPr>
          <w:sz w:val="18"/>
          <w:szCs w:val="18"/>
        </w:rPr>
      </w:pPr>
      <w:r>
        <w:rPr>
          <w:sz w:val="18"/>
          <w:szCs w:val="18"/>
        </w:rPr>
        <w:t>Involvement in c</w:t>
      </w:r>
      <w:r w:rsidR="009156FB">
        <w:rPr>
          <w:sz w:val="18"/>
          <w:szCs w:val="18"/>
        </w:rPr>
        <w:t>lient / prospect meetings, including the preparation of presentation materials and follow-up tasks</w:t>
      </w:r>
    </w:p>
    <w:p w:rsidR="009156FB" w:rsidRDefault="009156FB" w:rsidP="003F4934">
      <w:pPr>
        <w:numPr>
          <w:ilvl w:val="0"/>
          <w:numId w:val="3"/>
        </w:numPr>
        <w:tabs>
          <w:tab w:val="right" w:pos="10080"/>
        </w:tabs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Client servicing tasks includes: </w:t>
      </w:r>
    </w:p>
    <w:p w:rsidR="00F44387" w:rsidRPr="00F44387" w:rsidRDefault="00F44387" w:rsidP="003F4934">
      <w:pPr>
        <w:numPr>
          <w:ilvl w:val="1"/>
          <w:numId w:val="3"/>
        </w:numPr>
        <w:tabs>
          <w:tab w:val="right" w:pos="10080"/>
        </w:tabs>
        <w:ind w:left="720"/>
        <w:jc w:val="both"/>
        <w:rPr>
          <w:sz w:val="18"/>
          <w:szCs w:val="18"/>
        </w:rPr>
      </w:pPr>
      <w:r>
        <w:rPr>
          <w:sz w:val="18"/>
          <w:szCs w:val="18"/>
        </w:rPr>
        <w:t>P</w:t>
      </w:r>
      <w:r w:rsidRPr="00F44387">
        <w:rPr>
          <w:sz w:val="18"/>
          <w:szCs w:val="18"/>
        </w:rPr>
        <w:t>reparation of portfolio review materials (performance attribution, portfolio</w:t>
      </w:r>
      <w:r>
        <w:rPr>
          <w:sz w:val="18"/>
          <w:szCs w:val="18"/>
        </w:rPr>
        <w:t xml:space="preserve"> statistics</w:t>
      </w:r>
      <w:r w:rsidRPr="00F44387">
        <w:rPr>
          <w:sz w:val="18"/>
          <w:szCs w:val="18"/>
        </w:rPr>
        <w:t xml:space="preserve"> and market updates,</w:t>
      </w:r>
      <w:r>
        <w:rPr>
          <w:sz w:val="18"/>
          <w:szCs w:val="18"/>
        </w:rPr>
        <w:t xml:space="preserve"> </w:t>
      </w:r>
      <w:r w:rsidRPr="00F44387">
        <w:rPr>
          <w:sz w:val="18"/>
          <w:szCs w:val="18"/>
        </w:rPr>
        <w:t xml:space="preserve">etc.) </w:t>
      </w:r>
    </w:p>
    <w:p w:rsidR="009156FB" w:rsidRDefault="00400F9B" w:rsidP="003F4934">
      <w:pPr>
        <w:numPr>
          <w:ilvl w:val="1"/>
          <w:numId w:val="3"/>
        </w:numPr>
        <w:tabs>
          <w:tab w:val="right" w:pos="10080"/>
        </w:tabs>
        <w:ind w:left="720"/>
        <w:jc w:val="both"/>
        <w:rPr>
          <w:sz w:val="18"/>
          <w:szCs w:val="18"/>
        </w:rPr>
      </w:pPr>
      <w:r>
        <w:rPr>
          <w:sz w:val="18"/>
          <w:szCs w:val="18"/>
        </w:rPr>
        <w:t>P</w:t>
      </w:r>
      <w:r w:rsidR="009156FB">
        <w:rPr>
          <w:sz w:val="18"/>
          <w:szCs w:val="18"/>
        </w:rPr>
        <w:t>reparation of recurring client reports on a monthly / quarterly / annually basis</w:t>
      </w:r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eg</w:t>
      </w:r>
      <w:proofErr w:type="spellEnd"/>
      <w:r>
        <w:rPr>
          <w:sz w:val="18"/>
          <w:szCs w:val="18"/>
        </w:rPr>
        <w:t xml:space="preserve">. </w:t>
      </w:r>
      <w:r w:rsidR="00F44387">
        <w:rPr>
          <w:sz w:val="18"/>
          <w:szCs w:val="18"/>
        </w:rPr>
        <w:t>G</w:t>
      </w:r>
      <w:r>
        <w:rPr>
          <w:sz w:val="18"/>
          <w:szCs w:val="18"/>
        </w:rPr>
        <w:t xml:space="preserve">uideline compliance, fund statistics, risk </w:t>
      </w:r>
      <w:r w:rsidR="00F44387">
        <w:rPr>
          <w:sz w:val="18"/>
          <w:szCs w:val="18"/>
        </w:rPr>
        <w:t xml:space="preserve">management and </w:t>
      </w:r>
      <w:r>
        <w:rPr>
          <w:sz w:val="18"/>
          <w:szCs w:val="18"/>
        </w:rPr>
        <w:t>due diligence, etc.)</w:t>
      </w:r>
    </w:p>
    <w:p w:rsidR="00400F9B" w:rsidRDefault="00400F9B" w:rsidP="003F4934">
      <w:pPr>
        <w:numPr>
          <w:ilvl w:val="1"/>
          <w:numId w:val="3"/>
        </w:numPr>
        <w:tabs>
          <w:tab w:val="right" w:pos="10080"/>
        </w:tabs>
        <w:ind w:left="720"/>
        <w:jc w:val="both"/>
        <w:rPr>
          <w:sz w:val="18"/>
          <w:szCs w:val="18"/>
        </w:rPr>
      </w:pPr>
      <w:r>
        <w:rPr>
          <w:sz w:val="18"/>
          <w:szCs w:val="18"/>
        </w:rPr>
        <w:t>Handling ad-hoc queries from clients / prospects (</w:t>
      </w:r>
      <w:proofErr w:type="spellStart"/>
      <w:r>
        <w:rPr>
          <w:sz w:val="18"/>
          <w:szCs w:val="18"/>
        </w:rPr>
        <w:t>eg</w:t>
      </w:r>
      <w:proofErr w:type="spellEnd"/>
      <w:r>
        <w:rPr>
          <w:sz w:val="18"/>
          <w:szCs w:val="18"/>
        </w:rPr>
        <w:t>. Market views and investment themes)</w:t>
      </w:r>
    </w:p>
    <w:p w:rsidR="001F5596" w:rsidRDefault="001F5596" w:rsidP="003F4934">
      <w:pPr>
        <w:tabs>
          <w:tab w:val="left" w:pos="360"/>
          <w:tab w:val="right" w:pos="10800"/>
        </w:tabs>
        <w:jc w:val="both"/>
        <w:rPr>
          <w:b/>
          <w:sz w:val="18"/>
          <w:szCs w:val="18"/>
        </w:rPr>
      </w:pPr>
    </w:p>
    <w:p w:rsidR="00651B61" w:rsidRDefault="00DE21CA" w:rsidP="003F4934">
      <w:pPr>
        <w:tabs>
          <w:tab w:val="left" w:pos="360"/>
          <w:tab w:val="right" w:pos="10800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HSBC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Singapore</w:t>
      </w:r>
    </w:p>
    <w:p w:rsidR="00651B61" w:rsidRDefault="00DE21CA" w:rsidP="003F4934">
      <w:pPr>
        <w:tabs>
          <w:tab w:val="left" w:pos="360"/>
          <w:tab w:val="right" w:pos="10800"/>
        </w:tabs>
        <w:jc w:val="both"/>
        <w:rPr>
          <w:sz w:val="18"/>
          <w:szCs w:val="18"/>
        </w:rPr>
      </w:pPr>
      <w:r>
        <w:rPr>
          <w:i/>
          <w:sz w:val="18"/>
          <w:szCs w:val="18"/>
        </w:rPr>
        <w:t>Banking Financial Institutional Group (FIG) Relationship Manager</w:t>
      </w:r>
      <w:r w:rsidR="006E175C">
        <w:rPr>
          <w:sz w:val="18"/>
          <w:szCs w:val="18"/>
        </w:rPr>
        <w:tab/>
        <w:t>Aug2014 – May</w:t>
      </w:r>
      <w:r w:rsidR="0023296F">
        <w:rPr>
          <w:sz w:val="18"/>
          <w:szCs w:val="18"/>
        </w:rPr>
        <w:t>2016</w:t>
      </w:r>
    </w:p>
    <w:p w:rsidR="00651B61" w:rsidRDefault="00DE21CA" w:rsidP="003F4934">
      <w:pPr>
        <w:numPr>
          <w:ilvl w:val="0"/>
          <w:numId w:val="3"/>
        </w:numPr>
        <w:tabs>
          <w:tab w:val="right" w:pos="10080"/>
        </w:tabs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Transferred from HK office to be a relationship management banker looking at overall relationship for buy-side clients, with focus on Asset Management firms, hedge funds and assisting a senior banker with large SWFs / Central Banks </w:t>
      </w:r>
    </w:p>
    <w:p w:rsidR="00651B61" w:rsidRDefault="00DE21CA" w:rsidP="003F4934">
      <w:pPr>
        <w:numPr>
          <w:ilvl w:val="0"/>
          <w:numId w:val="3"/>
        </w:numPr>
        <w:tabs>
          <w:tab w:val="right" w:pos="10080"/>
        </w:tabs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Well-</w:t>
      </w:r>
      <w:proofErr w:type="spellStart"/>
      <w:r>
        <w:rPr>
          <w:sz w:val="18"/>
          <w:szCs w:val="18"/>
        </w:rPr>
        <w:t>familiarised</w:t>
      </w:r>
      <w:proofErr w:type="spellEnd"/>
      <w:r>
        <w:rPr>
          <w:sz w:val="18"/>
          <w:szCs w:val="18"/>
        </w:rPr>
        <w:t xml:space="preserve"> with asset management industry (</w:t>
      </w:r>
      <w:proofErr w:type="spellStart"/>
      <w:r>
        <w:rPr>
          <w:sz w:val="18"/>
          <w:szCs w:val="18"/>
        </w:rPr>
        <w:t>eg</w:t>
      </w:r>
      <w:proofErr w:type="spellEnd"/>
      <w:r>
        <w:rPr>
          <w:sz w:val="18"/>
          <w:szCs w:val="18"/>
        </w:rPr>
        <w:t xml:space="preserve">. Stock Connect / RQFII / FPI/ASEAN Passport) </w:t>
      </w:r>
    </w:p>
    <w:p w:rsidR="00651B61" w:rsidRDefault="00DE21CA" w:rsidP="003F4934">
      <w:pPr>
        <w:numPr>
          <w:ilvl w:val="0"/>
          <w:numId w:val="3"/>
        </w:numPr>
        <w:tabs>
          <w:tab w:val="right" w:pos="10080"/>
        </w:tabs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Seek opportunities in new markets, new channels and new lines of business with existing clients. Cultivate and deepen existing relationships with the aim of increasing market share. Identify cross-sell opportunities in Global Markets, Custody and Clearing Services, Payments and Cash Management, Capital Financing, </w:t>
      </w:r>
      <w:proofErr w:type="spellStart"/>
      <w:r>
        <w:rPr>
          <w:sz w:val="18"/>
          <w:szCs w:val="18"/>
        </w:rPr>
        <w:t>etc</w:t>
      </w:r>
      <w:proofErr w:type="spellEnd"/>
    </w:p>
    <w:p w:rsidR="00651B61" w:rsidRDefault="00DE21CA" w:rsidP="003F4934">
      <w:pPr>
        <w:numPr>
          <w:ilvl w:val="0"/>
          <w:numId w:val="3"/>
        </w:numPr>
        <w:tabs>
          <w:tab w:val="right" w:pos="10080"/>
        </w:tabs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Work together with Product Sales specialists to respond to RFPs, client queries and due diligence</w:t>
      </w:r>
    </w:p>
    <w:p w:rsidR="00651B61" w:rsidRDefault="00DE21CA" w:rsidP="003F4934">
      <w:pPr>
        <w:numPr>
          <w:ilvl w:val="0"/>
          <w:numId w:val="3"/>
        </w:numPr>
        <w:tabs>
          <w:tab w:val="right" w:pos="10080"/>
        </w:tabs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Conduct KYC, onboarding, monitoring / applying credit facilities, understanding risk analysis of specific clients </w:t>
      </w:r>
    </w:p>
    <w:p w:rsidR="00651B61" w:rsidRDefault="00DE21CA" w:rsidP="003F4934">
      <w:pPr>
        <w:numPr>
          <w:ilvl w:val="0"/>
          <w:numId w:val="3"/>
        </w:numPr>
        <w:tabs>
          <w:tab w:val="right" w:pos="10080"/>
        </w:tabs>
        <w:ind w:left="360"/>
        <w:jc w:val="both"/>
        <w:rPr>
          <w:sz w:val="18"/>
          <w:szCs w:val="18"/>
        </w:rPr>
      </w:pPr>
      <w:bookmarkStart w:id="1" w:name="_gjdgxs" w:colFirst="0" w:colLast="0"/>
      <w:bookmarkEnd w:id="1"/>
      <w:r>
        <w:rPr>
          <w:sz w:val="18"/>
          <w:szCs w:val="18"/>
        </w:rPr>
        <w:t>Constant communication with C-suites, Executive Directors / Managing Directors, Treasurers, Finance Managers, to understand their needs and identify business development opportunities with the aim to increase market share</w:t>
      </w:r>
    </w:p>
    <w:p w:rsidR="00651B61" w:rsidRDefault="00DE21CA" w:rsidP="003F4934">
      <w:pPr>
        <w:numPr>
          <w:ilvl w:val="0"/>
          <w:numId w:val="3"/>
        </w:numPr>
        <w:tabs>
          <w:tab w:val="right" w:pos="10080"/>
        </w:tabs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Examples of transactions handled:</w:t>
      </w:r>
    </w:p>
    <w:p w:rsidR="009156FB" w:rsidRDefault="00DE21CA" w:rsidP="003F4934">
      <w:pPr>
        <w:numPr>
          <w:ilvl w:val="1"/>
          <w:numId w:val="3"/>
        </w:numPr>
        <w:tabs>
          <w:tab w:val="right" w:pos="10080"/>
        </w:tabs>
        <w:ind w:left="709" w:hanging="283"/>
        <w:jc w:val="both"/>
        <w:rPr>
          <w:sz w:val="18"/>
          <w:szCs w:val="18"/>
        </w:rPr>
      </w:pPr>
      <w:r>
        <w:rPr>
          <w:sz w:val="18"/>
          <w:szCs w:val="18"/>
        </w:rPr>
        <w:t>Pitched for real estate financing deal of USD160m based in China, with an onshore-offshore loan structure. Also looked at the structuring of an interest rate swap to fix interests for the floating-rate loan</w:t>
      </w:r>
    </w:p>
    <w:p w:rsidR="00651B61" w:rsidRPr="009156FB" w:rsidRDefault="00DE21CA" w:rsidP="003F4934">
      <w:pPr>
        <w:numPr>
          <w:ilvl w:val="1"/>
          <w:numId w:val="3"/>
        </w:numPr>
        <w:tabs>
          <w:tab w:val="right" w:pos="10080"/>
        </w:tabs>
        <w:ind w:left="709" w:hanging="283"/>
        <w:jc w:val="both"/>
        <w:rPr>
          <w:sz w:val="18"/>
          <w:szCs w:val="18"/>
        </w:rPr>
      </w:pPr>
      <w:r w:rsidRPr="009156FB">
        <w:rPr>
          <w:sz w:val="18"/>
          <w:szCs w:val="18"/>
        </w:rPr>
        <w:t>Legal negotiations and obtaining necessary Risk approvals</w:t>
      </w:r>
    </w:p>
    <w:p w:rsidR="00400F9B" w:rsidRDefault="00400F9B" w:rsidP="003F4934">
      <w:pPr>
        <w:tabs>
          <w:tab w:val="left" w:pos="360"/>
          <w:tab w:val="right" w:pos="10800"/>
        </w:tabs>
        <w:jc w:val="both"/>
        <w:rPr>
          <w:b/>
          <w:sz w:val="18"/>
          <w:szCs w:val="18"/>
        </w:rPr>
      </w:pPr>
    </w:p>
    <w:p w:rsidR="00651B61" w:rsidRDefault="00DE21CA" w:rsidP="003F4934">
      <w:pPr>
        <w:tabs>
          <w:tab w:val="left" w:pos="360"/>
          <w:tab w:val="right" w:pos="10800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HSBC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Hong Kong</w:t>
      </w:r>
    </w:p>
    <w:p w:rsidR="00651B61" w:rsidRDefault="00DE21CA" w:rsidP="003F4934">
      <w:pPr>
        <w:tabs>
          <w:tab w:val="left" w:pos="360"/>
          <w:tab w:val="right" w:pos="10800"/>
        </w:tabs>
        <w:jc w:val="both"/>
        <w:rPr>
          <w:sz w:val="18"/>
          <w:szCs w:val="18"/>
        </w:rPr>
      </w:pPr>
      <w:r>
        <w:rPr>
          <w:i/>
          <w:sz w:val="18"/>
          <w:szCs w:val="18"/>
        </w:rPr>
        <w:t>Banking Financial Institutional Group (FIG) Associate</w:t>
      </w:r>
      <w:r>
        <w:rPr>
          <w:sz w:val="18"/>
          <w:szCs w:val="18"/>
        </w:rPr>
        <w:tab/>
        <w:t>Aug2011 – Aug2014</w:t>
      </w:r>
    </w:p>
    <w:p w:rsidR="00651B61" w:rsidRDefault="00DE21CA" w:rsidP="003F4934">
      <w:pPr>
        <w:numPr>
          <w:ilvl w:val="0"/>
          <w:numId w:val="3"/>
        </w:numPr>
        <w:tabs>
          <w:tab w:val="right" w:pos="10080"/>
        </w:tabs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Part of the HSBC Global Banking Graduate </w:t>
      </w:r>
      <w:proofErr w:type="spellStart"/>
      <w:r>
        <w:rPr>
          <w:sz w:val="18"/>
          <w:szCs w:val="18"/>
        </w:rPr>
        <w:t>Programme</w:t>
      </w:r>
      <w:proofErr w:type="spellEnd"/>
      <w:r>
        <w:rPr>
          <w:sz w:val="18"/>
          <w:szCs w:val="18"/>
        </w:rPr>
        <w:t xml:space="preserve"> and was promoted to Associate within 2 years</w:t>
      </w:r>
    </w:p>
    <w:p w:rsidR="00651B61" w:rsidRDefault="00DE21CA" w:rsidP="003F4934">
      <w:pPr>
        <w:numPr>
          <w:ilvl w:val="0"/>
          <w:numId w:val="3"/>
        </w:numPr>
        <w:tabs>
          <w:tab w:val="right" w:pos="10080"/>
        </w:tabs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Attached to the Securities Coverage team of relationship managers who interact with corporate senior management (</w:t>
      </w:r>
      <w:proofErr w:type="spellStart"/>
      <w:r>
        <w:rPr>
          <w:sz w:val="18"/>
          <w:szCs w:val="18"/>
        </w:rPr>
        <w:t>eg</w:t>
      </w:r>
      <w:proofErr w:type="spellEnd"/>
      <w:r>
        <w:rPr>
          <w:sz w:val="18"/>
          <w:szCs w:val="18"/>
        </w:rPr>
        <w:t>. Treasurer, Finance team, etc.) – covering both Multinational and Asian investment banks, broker-dealers, brokerages and clearing houses. A member of the regional team that is actively involved in deals across Asia Pacific</w:t>
      </w:r>
    </w:p>
    <w:p w:rsidR="00651B61" w:rsidRDefault="00DE21CA" w:rsidP="003F4934">
      <w:pPr>
        <w:numPr>
          <w:ilvl w:val="0"/>
          <w:numId w:val="3"/>
        </w:numPr>
        <w:tabs>
          <w:tab w:val="right" w:pos="10080"/>
        </w:tabs>
        <w:ind w:left="360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Strategise</w:t>
      </w:r>
      <w:proofErr w:type="spellEnd"/>
      <w:r>
        <w:rPr>
          <w:sz w:val="18"/>
          <w:szCs w:val="18"/>
        </w:rPr>
        <w:t xml:space="preserve"> and prepare client plans, revenue analysis, placemats and pitch books </w:t>
      </w:r>
    </w:p>
    <w:p w:rsidR="00651B61" w:rsidRDefault="00DE21CA" w:rsidP="003F4934">
      <w:pPr>
        <w:numPr>
          <w:ilvl w:val="0"/>
          <w:numId w:val="3"/>
        </w:numPr>
        <w:tabs>
          <w:tab w:val="right" w:pos="10080"/>
        </w:tabs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Examples of transactions handled:</w:t>
      </w:r>
    </w:p>
    <w:p w:rsidR="00651B61" w:rsidRDefault="00DE21CA" w:rsidP="003F4934">
      <w:pPr>
        <w:numPr>
          <w:ilvl w:val="1"/>
          <w:numId w:val="3"/>
        </w:numPr>
        <w:tabs>
          <w:tab w:val="right" w:pos="10080"/>
        </w:tabs>
        <w:ind w:left="720"/>
        <w:jc w:val="both"/>
        <w:rPr>
          <w:sz w:val="18"/>
          <w:szCs w:val="18"/>
        </w:rPr>
      </w:pPr>
      <w:r>
        <w:rPr>
          <w:sz w:val="18"/>
          <w:szCs w:val="18"/>
        </w:rPr>
        <w:t>Analysis of re-financing solutions and capital structure for a market leading broker-dealer that was undergoing acquisition</w:t>
      </w:r>
    </w:p>
    <w:p w:rsidR="00651B61" w:rsidRDefault="00DE21CA" w:rsidP="003F4934">
      <w:pPr>
        <w:numPr>
          <w:ilvl w:val="2"/>
          <w:numId w:val="3"/>
        </w:numPr>
        <w:tabs>
          <w:tab w:val="right" w:pos="10080"/>
        </w:tabs>
        <w:ind w:left="851" w:hanging="142"/>
        <w:jc w:val="both"/>
        <w:rPr>
          <w:sz w:val="18"/>
          <w:szCs w:val="18"/>
        </w:rPr>
      </w:pPr>
      <w:r>
        <w:rPr>
          <w:b/>
          <w:sz w:val="18"/>
          <w:szCs w:val="18"/>
        </w:rPr>
        <w:t>Credit Rating Advisory Pre-Acquisition:</w:t>
      </w:r>
      <w:r>
        <w:rPr>
          <w:sz w:val="18"/>
          <w:szCs w:val="18"/>
        </w:rPr>
        <w:t xml:space="preserve"> Pro-forma EBITDA and Revenue analysis to advise client on expected ratings and appropriate timing for obtaining ratings. Also advised on appropriate funding solutions (bond issuance versus bilateral/syndicated loans)</w:t>
      </w:r>
    </w:p>
    <w:p w:rsidR="00651B61" w:rsidRDefault="00DE21CA" w:rsidP="003F4934">
      <w:pPr>
        <w:numPr>
          <w:ilvl w:val="2"/>
          <w:numId w:val="3"/>
        </w:numPr>
        <w:tabs>
          <w:tab w:val="right" w:pos="10080"/>
        </w:tabs>
        <w:ind w:left="851" w:hanging="142"/>
        <w:jc w:val="both"/>
        <w:rPr>
          <w:sz w:val="18"/>
          <w:szCs w:val="18"/>
        </w:rPr>
      </w:pPr>
      <w:r>
        <w:rPr>
          <w:b/>
          <w:sz w:val="18"/>
          <w:szCs w:val="18"/>
        </w:rPr>
        <w:t>USD100m Bilateral Loan Agreement:</w:t>
      </w:r>
      <w:r>
        <w:rPr>
          <w:sz w:val="18"/>
          <w:szCs w:val="18"/>
        </w:rPr>
        <w:t xml:space="preserve"> Arranged a 1-year financing solution for the client post-acquisition. The company needed to shift their debt reliance away from their previous parent company. Did a pro-forma analysis of the acquirer company (the Guarantor) post-acquisition to negotiate suitable financial covenants for the loan agreement. Actively involved in LMA loan negotiation </w:t>
      </w:r>
    </w:p>
    <w:p w:rsidR="00651B61" w:rsidRDefault="00DE21CA" w:rsidP="003F4934">
      <w:pPr>
        <w:numPr>
          <w:ilvl w:val="2"/>
          <w:numId w:val="3"/>
        </w:numPr>
        <w:tabs>
          <w:tab w:val="right" w:pos="10080"/>
        </w:tabs>
        <w:ind w:left="851" w:hanging="142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Credit Proposal Post-Acquisition: </w:t>
      </w:r>
      <w:r>
        <w:rPr>
          <w:sz w:val="18"/>
          <w:szCs w:val="18"/>
        </w:rPr>
        <w:t>Client was acquired by a corporate parent (previously owned by a bank). Credit Risk team saw this as a huge change in risk profile and requested for cutting of credit lines. Single-handedly prepared the credit proposal to convince Credit Risk team that no credit lines should be removed for the client</w:t>
      </w:r>
    </w:p>
    <w:p w:rsidR="00651B61" w:rsidRDefault="00DE21CA" w:rsidP="003F4934">
      <w:pPr>
        <w:numPr>
          <w:ilvl w:val="1"/>
          <w:numId w:val="3"/>
        </w:numPr>
        <w:tabs>
          <w:tab w:val="right" w:pos="10080"/>
        </w:tabs>
        <w:ind w:left="7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Involved in a bond issuer roadshow in HK, where we visited HK-based institutional investors </w:t>
      </w:r>
    </w:p>
    <w:p w:rsidR="00651B61" w:rsidRDefault="00DE21CA" w:rsidP="003F4934">
      <w:pPr>
        <w:numPr>
          <w:ilvl w:val="0"/>
          <w:numId w:val="1"/>
        </w:numPr>
        <w:tabs>
          <w:tab w:val="right" w:pos="10080"/>
        </w:tabs>
        <w:ind w:left="720"/>
        <w:jc w:val="both"/>
        <w:rPr>
          <w:sz w:val="18"/>
          <w:szCs w:val="18"/>
        </w:rPr>
      </w:pPr>
      <w:r>
        <w:rPr>
          <w:sz w:val="18"/>
          <w:szCs w:val="18"/>
        </w:rPr>
        <w:t>Credit proposal for HKD1.5 – 3 billion syndicated loan facility for a Chinese broker-dealer</w:t>
      </w:r>
    </w:p>
    <w:p w:rsidR="00651B61" w:rsidRDefault="00DE21CA" w:rsidP="003F4934">
      <w:pPr>
        <w:numPr>
          <w:ilvl w:val="0"/>
          <w:numId w:val="1"/>
        </w:numPr>
        <w:tabs>
          <w:tab w:val="right" w:pos="10080"/>
        </w:tabs>
        <w:ind w:left="720"/>
        <w:jc w:val="both"/>
        <w:rPr>
          <w:sz w:val="18"/>
          <w:szCs w:val="18"/>
        </w:rPr>
      </w:pPr>
      <w:r>
        <w:rPr>
          <w:sz w:val="18"/>
          <w:szCs w:val="18"/>
        </w:rPr>
        <w:t>Setting up working capital facilities for corporations (</w:t>
      </w:r>
      <w:proofErr w:type="spellStart"/>
      <w:r>
        <w:rPr>
          <w:sz w:val="18"/>
          <w:szCs w:val="18"/>
        </w:rPr>
        <w:t>eg</w:t>
      </w:r>
      <w:proofErr w:type="spellEnd"/>
      <w:r>
        <w:rPr>
          <w:sz w:val="18"/>
          <w:szCs w:val="18"/>
        </w:rPr>
        <w:t>. revolving loan, overdraft, intra-day settlement facilities)</w:t>
      </w:r>
    </w:p>
    <w:p w:rsidR="00651B61" w:rsidRDefault="00DE21CA" w:rsidP="003F4934">
      <w:pPr>
        <w:numPr>
          <w:ilvl w:val="0"/>
          <w:numId w:val="1"/>
        </w:numPr>
        <w:tabs>
          <w:tab w:val="right" w:pos="10080"/>
        </w:tabs>
        <w:ind w:left="7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Oversee legal negotiation for LMA loan documentation, ISDA and CSA </w:t>
      </w:r>
    </w:p>
    <w:p w:rsidR="00651B61" w:rsidRDefault="00651B61" w:rsidP="003F4934">
      <w:pPr>
        <w:tabs>
          <w:tab w:val="right" w:pos="10080"/>
        </w:tabs>
        <w:ind w:left="720"/>
        <w:jc w:val="both"/>
        <w:rPr>
          <w:sz w:val="2"/>
          <w:szCs w:val="2"/>
        </w:rPr>
      </w:pPr>
    </w:p>
    <w:p w:rsidR="00400F9B" w:rsidRDefault="00400F9B" w:rsidP="003F4934">
      <w:pPr>
        <w:tabs>
          <w:tab w:val="left" w:pos="360"/>
          <w:tab w:val="right" w:pos="10800"/>
        </w:tabs>
        <w:jc w:val="both"/>
        <w:rPr>
          <w:b/>
          <w:sz w:val="18"/>
          <w:szCs w:val="18"/>
        </w:rPr>
      </w:pPr>
    </w:p>
    <w:p w:rsidR="00651B61" w:rsidRDefault="00DE21CA" w:rsidP="003F4934">
      <w:pPr>
        <w:tabs>
          <w:tab w:val="left" w:pos="360"/>
          <w:tab w:val="right" w:pos="10800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HSBC Summer Internship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Hong Kong</w:t>
      </w:r>
    </w:p>
    <w:p w:rsidR="00651B61" w:rsidRDefault="00DE21CA" w:rsidP="003F4934">
      <w:pPr>
        <w:tabs>
          <w:tab w:val="left" w:pos="360"/>
          <w:tab w:val="right" w:pos="10800"/>
        </w:tabs>
        <w:jc w:val="both"/>
        <w:rPr>
          <w:sz w:val="18"/>
          <w:szCs w:val="18"/>
        </w:rPr>
      </w:pPr>
      <w:r>
        <w:rPr>
          <w:i/>
          <w:sz w:val="18"/>
          <w:szCs w:val="18"/>
        </w:rPr>
        <w:t>Global Banking Client Management Multi-Nationals Corporations (MNC) - Summer Analyst</w:t>
      </w:r>
      <w:r>
        <w:rPr>
          <w:sz w:val="18"/>
          <w:szCs w:val="18"/>
        </w:rPr>
        <w:tab/>
        <w:t>Jun – Aug2010</w:t>
      </w:r>
    </w:p>
    <w:p w:rsidR="00651B61" w:rsidRDefault="00400F9B" w:rsidP="003F4934">
      <w:pPr>
        <w:numPr>
          <w:ilvl w:val="0"/>
          <w:numId w:val="3"/>
        </w:numPr>
        <w:tabs>
          <w:tab w:val="right" w:pos="10080"/>
        </w:tabs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Was offered to join the HSBC Global Graduate </w:t>
      </w:r>
      <w:proofErr w:type="spellStart"/>
      <w:r>
        <w:rPr>
          <w:sz w:val="18"/>
          <w:szCs w:val="18"/>
        </w:rPr>
        <w:t>Programme</w:t>
      </w:r>
      <w:proofErr w:type="spellEnd"/>
      <w:r>
        <w:rPr>
          <w:sz w:val="18"/>
          <w:szCs w:val="18"/>
        </w:rPr>
        <w:t xml:space="preserve"> upon completion of the internship</w:t>
      </w:r>
    </w:p>
    <w:p w:rsidR="00651B61" w:rsidRDefault="00DE21CA" w:rsidP="003F4934">
      <w:pPr>
        <w:pBdr>
          <w:bottom w:val="single" w:sz="4" w:space="1" w:color="000000"/>
        </w:pBd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EDUCATION</w:t>
      </w:r>
    </w:p>
    <w:p w:rsidR="00651B61" w:rsidRDefault="00DE21CA" w:rsidP="003F4934">
      <w:pPr>
        <w:tabs>
          <w:tab w:val="right" w:pos="10800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National University of Singapore (NUS)</w:t>
      </w:r>
      <w:r>
        <w:rPr>
          <w:b/>
          <w:sz w:val="18"/>
          <w:szCs w:val="18"/>
        </w:rPr>
        <w:tab/>
        <w:t>Singapore</w:t>
      </w:r>
    </w:p>
    <w:p w:rsidR="00651B61" w:rsidRDefault="00DE21CA" w:rsidP="003F4934">
      <w:pPr>
        <w:tabs>
          <w:tab w:val="right" w:pos="10800"/>
        </w:tabs>
        <w:jc w:val="both"/>
        <w:rPr>
          <w:sz w:val="18"/>
          <w:szCs w:val="18"/>
        </w:rPr>
      </w:pPr>
      <w:r>
        <w:rPr>
          <w:i/>
          <w:sz w:val="18"/>
          <w:szCs w:val="18"/>
        </w:rPr>
        <w:t>Bachelor of Business Administration (2</w:t>
      </w:r>
      <w:r>
        <w:rPr>
          <w:i/>
          <w:sz w:val="18"/>
          <w:szCs w:val="18"/>
          <w:vertAlign w:val="superscript"/>
        </w:rPr>
        <w:t>nd</w:t>
      </w:r>
      <w:r>
        <w:rPr>
          <w:i/>
          <w:sz w:val="18"/>
          <w:szCs w:val="18"/>
        </w:rPr>
        <w:t xml:space="preserve"> Upper Class Honors)</w:t>
      </w:r>
      <w:r>
        <w:rPr>
          <w:sz w:val="18"/>
          <w:szCs w:val="18"/>
        </w:rPr>
        <w:tab/>
        <w:t>2011</w:t>
      </w:r>
    </w:p>
    <w:p w:rsidR="00651B61" w:rsidRDefault="00DE21CA" w:rsidP="003F4934">
      <w:pPr>
        <w:numPr>
          <w:ilvl w:val="0"/>
          <w:numId w:val="2"/>
        </w:numPr>
        <w:tabs>
          <w:tab w:val="left" w:pos="360"/>
          <w:tab w:val="right" w:pos="10800"/>
        </w:tabs>
        <w:jc w:val="both"/>
        <w:rPr>
          <w:sz w:val="18"/>
          <w:szCs w:val="18"/>
        </w:rPr>
      </w:pPr>
      <w:r>
        <w:rPr>
          <w:sz w:val="18"/>
          <w:szCs w:val="18"/>
        </w:rPr>
        <w:t>NUS Business Faculty Scholar</w:t>
      </w:r>
    </w:p>
    <w:p w:rsidR="00651B61" w:rsidRDefault="00DE21CA" w:rsidP="003F4934">
      <w:pPr>
        <w:numPr>
          <w:ilvl w:val="0"/>
          <w:numId w:val="2"/>
        </w:numPr>
        <w:tabs>
          <w:tab w:val="left" w:pos="360"/>
          <w:tab w:val="right" w:pos="10800"/>
        </w:tabs>
        <w:jc w:val="both"/>
        <w:rPr>
          <w:sz w:val="18"/>
          <w:szCs w:val="18"/>
        </w:rPr>
      </w:pPr>
      <w:r>
        <w:rPr>
          <w:sz w:val="18"/>
          <w:szCs w:val="18"/>
        </w:rPr>
        <w:t>Double Major in Finance and Marketing, GPA: 4.58/5.0</w:t>
      </w:r>
    </w:p>
    <w:p w:rsidR="00651B61" w:rsidRDefault="00DE21CA" w:rsidP="003F4934">
      <w:pPr>
        <w:numPr>
          <w:ilvl w:val="0"/>
          <w:numId w:val="2"/>
        </w:numPr>
        <w:tabs>
          <w:tab w:val="left" w:pos="360"/>
          <w:tab w:val="right" w:pos="10800"/>
        </w:tabs>
        <w:jc w:val="both"/>
        <w:rPr>
          <w:sz w:val="18"/>
          <w:szCs w:val="18"/>
        </w:rPr>
      </w:pPr>
      <w:r>
        <w:rPr>
          <w:sz w:val="18"/>
          <w:szCs w:val="18"/>
        </w:rPr>
        <w:t>Dean’s List in Academic Year 1 (Semester 1), Year 2 (Semester 1), Year 3 (Semester 1)</w:t>
      </w:r>
    </w:p>
    <w:p w:rsidR="00651B61" w:rsidRDefault="005A065E" w:rsidP="005A065E">
      <w:pPr>
        <w:tabs>
          <w:tab w:val="right" w:pos="10800"/>
        </w:tabs>
        <w:jc w:val="center"/>
        <w:rPr>
          <w:sz w:val="18"/>
          <w:szCs w:val="18"/>
        </w:rPr>
      </w:pPr>
      <w:r>
        <w:rPr>
          <w:b/>
          <w:sz w:val="18"/>
          <w:szCs w:val="18"/>
        </w:rPr>
        <w:t xml:space="preserve">Bocconi University’s Summer </w:t>
      </w:r>
      <w:proofErr w:type="spellStart"/>
      <w:r w:rsidR="00DE21CA">
        <w:rPr>
          <w:b/>
          <w:sz w:val="18"/>
          <w:szCs w:val="18"/>
        </w:rPr>
        <w:t>Programme</w:t>
      </w:r>
      <w:proofErr w:type="spellEnd"/>
      <w:r w:rsidR="00DE21CA">
        <w:rPr>
          <w:b/>
          <w:sz w:val="18"/>
          <w:szCs w:val="18"/>
        </w:rPr>
        <w:tab/>
        <w:t>Singapore</w:t>
      </w:r>
    </w:p>
    <w:p w:rsidR="00651B61" w:rsidRDefault="00DE21CA" w:rsidP="003F4934">
      <w:pPr>
        <w:tabs>
          <w:tab w:val="right" w:pos="10800"/>
        </w:tabs>
        <w:jc w:val="both"/>
        <w:rPr>
          <w:sz w:val="18"/>
          <w:szCs w:val="18"/>
        </w:rPr>
      </w:pPr>
      <w:r>
        <w:rPr>
          <w:i/>
          <w:sz w:val="18"/>
          <w:szCs w:val="18"/>
        </w:rPr>
        <w:t>Summer Graduate course focusing on Investment Banking &amp; Structured Finance</w:t>
      </w:r>
      <w:r>
        <w:rPr>
          <w:i/>
          <w:sz w:val="18"/>
          <w:szCs w:val="18"/>
        </w:rPr>
        <w:tab/>
      </w:r>
      <w:r>
        <w:rPr>
          <w:sz w:val="18"/>
          <w:szCs w:val="18"/>
        </w:rPr>
        <w:t>2009</w:t>
      </w:r>
    </w:p>
    <w:p w:rsidR="00651B61" w:rsidRDefault="00DE21CA" w:rsidP="003F4934">
      <w:pPr>
        <w:tabs>
          <w:tab w:val="right" w:pos="10800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University of British Columbia (UBC)</w:t>
      </w:r>
      <w:r>
        <w:rPr>
          <w:b/>
          <w:sz w:val="18"/>
          <w:szCs w:val="18"/>
        </w:rPr>
        <w:tab/>
        <w:t>Vancouver, Canada</w:t>
      </w:r>
    </w:p>
    <w:p w:rsidR="00651B61" w:rsidRDefault="00DE21CA" w:rsidP="003F4934">
      <w:pPr>
        <w:tabs>
          <w:tab w:val="right" w:pos="10800"/>
        </w:tabs>
        <w:jc w:val="both"/>
        <w:rPr>
          <w:sz w:val="18"/>
          <w:szCs w:val="18"/>
        </w:rPr>
      </w:pPr>
      <w:r>
        <w:rPr>
          <w:i/>
          <w:sz w:val="18"/>
          <w:szCs w:val="18"/>
        </w:rPr>
        <w:t xml:space="preserve">Student Exchange </w:t>
      </w:r>
      <w:proofErr w:type="spellStart"/>
      <w:r>
        <w:rPr>
          <w:i/>
          <w:sz w:val="18"/>
          <w:szCs w:val="18"/>
        </w:rPr>
        <w:t>Programme</w:t>
      </w:r>
      <w:proofErr w:type="spellEnd"/>
      <w:r>
        <w:rPr>
          <w:sz w:val="18"/>
          <w:szCs w:val="18"/>
        </w:rPr>
        <w:tab/>
        <w:t>2009</w:t>
      </w:r>
    </w:p>
    <w:p w:rsidR="00651B61" w:rsidRDefault="00DE21CA" w:rsidP="003F4934">
      <w:pPr>
        <w:tabs>
          <w:tab w:val="right" w:pos="10800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Victoria Junior College</w:t>
      </w:r>
      <w:r>
        <w:rPr>
          <w:b/>
          <w:sz w:val="18"/>
          <w:szCs w:val="18"/>
        </w:rPr>
        <w:tab/>
        <w:t>Singapore</w:t>
      </w:r>
    </w:p>
    <w:p w:rsidR="00651B61" w:rsidRDefault="00DE21CA" w:rsidP="003F4934">
      <w:pPr>
        <w:tabs>
          <w:tab w:val="left" w:pos="360"/>
          <w:tab w:val="right" w:pos="10800"/>
        </w:tabs>
        <w:jc w:val="both"/>
        <w:rPr>
          <w:b/>
          <w:sz w:val="18"/>
          <w:szCs w:val="18"/>
        </w:rPr>
      </w:pPr>
      <w:r>
        <w:rPr>
          <w:i/>
          <w:sz w:val="18"/>
          <w:szCs w:val="18"/>
        </w:rPr>
        <w:t>GCE A Levels</w:t>
      </w:r>
      <w:r>
        <w:rPr>
          <w:sz w:val="18"/>
          <w:szCs w:val="18"/>
        </w:rPr>
        <w:tab/>
        <w:t xml:space="preserve">   2006</w:t>
      </w:r>
    </w:p>
    <w:p w:rsidR="00651B61" w:rsidRDefault="00DE21CA" w:rsidP="003F4934">
      <w:pPr>
        <w:numPr>
          <w:ilvl w:val="0"/>
          <w:numId w:val="2"/>
        </w:numPr>
        <w:tabs>
          <w:tab w:val="left" w:pos="360"/>
          <w:tab w:val="right" w:pos="10800"/>
        </w:tabs>
        <w:jc w:val="both"/>
        <w:rPr>
          <w:sz w:val="18"/>
          <w:szCs w:val="18"/>
        </w:rPr>
      </w:pPr>
      <w:r>
        <w:rPr>
          <w:sz w:val="18"/>
          <w:szCs w:val="18"/>
        </w:rPr>
        <w:t>Awarded straight distinctions in Economics, Mathematics, Biology and Chemistry</w:t>
      </w:r>
    </w:p>
    <w:p w:rsidR="00651B61" w:rsidRDefault="00DE21CA" w:rsidP="003F4934">
      <w:pPr>
        <w:tabs>
          <w:tab w:val="right" w:pos="10800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Anglican High School</w:t>
      </w:r>
      <w:r>
        <w:rPr>
          <w:b/>
          <w:sz w:val="18"/>
          <w:szCs w:val="18"/>
        </w:rPr>
        <w:tab/>
        <w:t>Singapore</w:t>
      </w:r>
    </w:p>
    <w:p w:rsidR="00651B61" w:rsidRDefault="00DE21CA" w:rsidP="003F4934">
      <w:pPr>
        <w:tabs>
          <w:tab w:val="left" w:pos="360"/>
          <w:tab w:val="right" w:pos="10800"/>
        </w:tabs>
        <w:jc w:val="both"/>
        <w:rPr>
          <w:b/>
          <w:sz w:val="18"/>
          <w:szCs w:val="18"/>
        </w:rPr>
      </w:pPr>
      <w:r>
        <w:rPr>
          <w:i/>
          <w:sz w:val="18"/>
          <w:szCs w:val="18"/>
        </w:rPr>
        <w:t>GCE O Levels</w:t>
      </w:r>
      <w:r>
        <w:rPr>
          <w:sz w:val="18"/>
          <w:szCs w:val="18"/>
        </w:rPr>
        <w:tab/>
        <w:t xml:space="preserve">   2004</w:t>
      </w:r>
    </w:p>
    <w:p w:rsidR="00651B61" w:rsidRDefault="00DE21CA" w:rsidP="003F4934">
      <w:pPr>
        <w:numPr>
          <w:ilvl w:val="0"/>
          <w:numId w:val="2"/>
        </w:numPr>
        <w:tabs>
          <w:tab w:val="left" w:pos="360"/>
          <w:tab w:val="right" w:pos="10800"/>
        </w:tabs>
        <w:jc w:val="both"/>
        <w:rPr>
          <w:sz w:val="18"/>
          <w:szCs w:val="18"/>
        </w:rPr>
      </w:pPr>
      <w:r>
        <w:rPr>
          <w:sz w:val="18"/>
          <w:szCs w:val="18"/>
        </w:rPr>
        <w:t>Awarded 7 A1s and 2 A2s</w:t>
      </w:r>
    </w:p>
    <w:p w:rsidR="00400F9B" w:rsidRDefault="00400F9B" w:rsidP="003F4934">
      <w:pPr>
        <w:pBdr>
          <w:bottom w:val="single" w:sz="4" w:space="1" w:color="000000"/>
        </w:pBdr>
        <w:tabs>
          <w:tab w:val="left" w:pos="360"/>
        </w:tabs>
        <w:jc w:val="both"/>
        <w:rPr>
          <w:b/>
          <w:sz w:val="18"/>
          <w:szCs w:val="18"/>
        </w:rPr>
      </w:pPr>
    </w:p>
    <w:p w:rsidR="00651B61" w:rsidRDefault="00DE21CA" w:rsidP="003F4934">
      <w:pPr>
        <w:pBdr>
          <w:bottom w:val="single" w:sz="4" w:space="1" w:color="000000"/>
        </w:pBdr>
        <w:tabs>
          <w:tab w:val="left" w:pos="360"/>
        </w:tabs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SKILLS &amp; AWARDS</w:t>
      </w:r>
    </w:p>
    <w:p w:rsidR="00651B61" w:rsidRDefault="00DE21CA" w:rsidP="003F4934">
      <w:pPr>
        <w:tabs>
          <w:tab w:val="right" w:pos="10080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Languages:</w:t>
      </w:r>
      <w:r>
        <w:rPr>
          <w:sz w:val="18"/>
          <w:szCs w:val="18"/>
        </w:rPr>
        <w:t xml:space="preserve"> Fluent in English and Mandarin </w:t>
      </w:r>
    </w:p>
    <w:p w:rsidR="00651B61" w:rsidRDefault="00DE21CA" w:rsidP="003F4934">
      <w:pPr>
        <w:tabs>
          <w:tab w:val="right" w:pos="10080"/>
        </w:tabs>
        <w:jc w:val="both"/>
        <w:rPr>
          <w:sz w:val="18"/>
          <w:szCs w:val="18"/>
        </w:rPr>
      </w:pPr>
      <w:proofErr w:type="gramStart"/>
      <w:r>
        <w:rPr>
          <w:b/>
          <w:sz w:val="18"/>
          <w:szCs w:val="18"/>
        </w:rPr>
        <w:t>IT</w:t>
      </w:r>
      <w:proofErr w:type="gramEnd"/>
      <w:r>
        <w:rPr>
          <w:b/>
          <w:sz w:val="18"/>
          <w:szCs w:val="18"/>
        </w:rPr>
        <w:t xml:space="preserve"> Skills:</w:t>
      </w:r>
      <w:r>
        <w:rPr>
          <w:sz w:val="18"/>
          <w:szCs w:val="18"/>
        </w:rPr>
        <w:t xml:space="preserve"> Proficient in Microsoft Office, Lotus Notes</w:t>
      </w:r>
    </w:p>
    <w:p w:rsidR="00651B61" w:rsidRDefault="00DE21CA" w:rsidP="003F4934">
      <w:pPr>
        <w:tabs>
          <w:tab w:val="right" w:pos="10080"/>
        </w:tabs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Awards</w:t>
      </w:r>
    </w:p>
    <w:p w:rsidR="00651B61" w:rsidRDefault="00DE21CA" w:rsidP="003F4934">
      <w:pPr>
        <w:numPr>
          <w:ilvl w:val="0"/>
          <w:numId w:val="2"/>
        </w:numPr>
        <w:tabs>
          <w:tab w:val="left" w:pos="360"/>
          <w:tab w:val="right" w:pos="10800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Best Advocacy Skills Award for the International Chamber of Commerce (ICC) Mediation Competition </w:t>
      </w:r>
    </w:p>
    <w:p w:rsidR="00651B61" w:rsidRDefault="00DE21CA" w:rsidP="003F4934">
      <w:pPr>
        <w:numPr>
          <w:ilvl w:val="0"/>
          <w:numId w:val="2"/>
        </w:numPr>
        <w:tabs>
          <w:tab w:val="left" w:pos="360"/>
          <w:tab w:val="right" w:pos="10800"/>
        </w:tabs>
        <w:jc w:val="both"/>
        <w:rPr>
          <w:sz w:val="18"/>
          <w:szCs w:val="18"/>
        </w:rPr>
      </w:pPr>
      <w:r>
        <w:rPr>
          <w:sz w:val="18"/>
          <w:szCs w:val="18"/>
        </w:rPr>
        <w:t>Top 8 Global Finalists for the CIMA Global Business Case Competition (International Finals)</w:t>
      </w:r>
    </w:p>
    <w:p w:rsidR="00651B61" w:rsidRDefault="00DE21CA" w:rsidP="003F4934">
      <w:pPr>
        <w:numPr>
          <w:ilvl w:val="0"/>
          <w:numId w:val="2"/>
        </w:numPr>
        <w:tabs>
          <w:tab w:val="left" w:pos="360"/>
          <w:tab w:val="right" w:pos="10800"/>
        </w:tabs>
        <w:jc w:val="both"/>
        <w:rPr>
          <w:sz w:val="18"/>
          <w:szCs w:val="18"/>
        </w:rPr>
      </w:pPr>
      <w:r>
        <w:rPr>
          <w:sz w:val="18"/>
          <w:szCs w:val="18"/>
        </w:rPr>
        <w:t>NUS Business Faculty Scholarship: Awarded only to a handful of students in the entire cohort, based on excellent A Level results and rich leadership qualities</w:t>
      </w:r>
    </w:p>
    <w:sectPr w:rsidR="00651B61" w:rsidSect="003F4934">
      <w:pgSz w:w="12240" w:h="15840"/>
      <w:pgMar w:top="720" w:right="1152" w:bottom="720" w:left="115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C38F2"/>
    <w:multiLevelType w:val="multilevel"/>
    <w:tmpl w:val="B702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86509D"/>
    <w:multiLevelType w:val="multilevel"/>
    <w:tmpl w:val="A98A7E52"/>
    <w:lvl w:ilvl="0">
      <w:start w:val="1"/>
      <w:numFmt w:val="bullet"/>
      <w:lvlText w:val="o"/>
      <w:lvlJc w:val="left"/>
      <w:pPr>
        <w:ind w:left="1306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02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4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6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8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0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2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4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6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DE2B0D"/>
    <w:multiLevelType w:val="multilevel"/>
    <w:tmpl w:val="96CCB5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89D028D"/>
    <w:multiLevelType w:val="multilevel"/>
    <w:tmpl w:val="0CAC7198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61"/>
    <w:rsid w:val="001F5596"/>
    <w:rsid w:val="0023296F"/>
    <w:rsid w:val="003F4934"/>
    <w:rsid w:val="00400F9B"/>
    <w:rsid w:val="005A065E"/>
    <w:rsid w:val="00651B61"/>
    <w:rsid w:val="006E175C"/>
    <w:rsid w:val="007573B7"/>
    <w:rsid w:val="009156FB"/>
    <w:rsid w:val="00DE21CA"/>
    <w:rsid w:val="00F4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C88780-038D-40C0-9B18-96347764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32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4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EC402-FF07-48F5-865E-D7521C5A4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Feng</cp:lastModifiedBy>
  <cp:revision>8</cp:revision>
  <dcterms:created xsi:type="dcterms:W3CDTF">2017-10-15T04:28:00Z</dcterms:created>
  <dcterms:modified xsi:type="dcterms:W3CDTF">2017-11-11T14:19:00Z</dcterms:modified>
</cp:coreProperties>
</file>