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91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1702"/>
        <w:gridCol w:w="8539"/>
        <w:gridCol w:w="850"/>
      </w:tblGrid>
      <w:tr w:rsidR="00C0031E" w:rsidRPr="00D423D8" w14:paraId="2C516C82" w14:textId="77777777" w:rsidTr="00D423D8">
        <w:tc>
          <w:tcPr>
            <w:tcW w:w="11091" w:type="dxa"/>
            <w:gridSpan w:val="3"/>
            <w:shd w:val="clear" w:color="auto" w:fill="auto"/>
          </w:tcPr>
          <w:p w14:paraId="7E178F0D" w14:textId="203258E2" w:rsidR="00C0031E" w:rsidRPr="00D423D8" w:rsidRDefault="007E0BF4" w:rsidP="0051373B">
            <w:pPr>
              <w:ind w:right="-857"/>
              <w:rPr>
                <w:rFonts w:ascii="Helvetica" w:hAnsi="Helvetica" w:cs="Didot"/>
                <w:b/>
                <w:bCs/>
                <w:color w:val="4472C4" w:themeColor="accent5"/>
                <w:sz w:val="22"/>
                <w:szCs w:val="20"/>
                <w:lang w:val="en-SG"/>
              </w:rPr>
            </w:pPr>
            <w:r w:rsidRPr="00D423D8">
              <w:rPr>
                <w:rFonts w:ascii="Helvetica" w:hAnsi="Helvetica" w:cs="Didot"/>
                <w:b/>
                <w:bCs/>
                <w:noProof/>
                <w:color w:val="4472C4" w:themeColor="accent5"/>
                <w:sz w:val="22"/>
                <w:szCs w:val="20"/>
                <w:lang w:val="en-US" w:eastAsia="en-US" w:bidi="ar-SA"/>
              </w:rPr>
              <w:drawing>
                <wp:anchor distT="0" distB="0" distL="114300" distR="114300" simplePos="0" relativeHeight="251658240" behindDoc="0" locked="0" layoutInCell="1" allowOverlap="1" wp14:anchorId="233B8570" wp14:editId="11E77012">
                  <wp:simplePos x="0" y="0"/>
                  <wp:positionH relativeFrom="column">
                    <wp:posOffset>6138256</wp:posOffset>
                  </wp:positionH>
                  <wp:positionV relativeFrom="paragraph">
                    <wp:posOffset>18836</wp:posOffset>
                  </wp:positionV>
                  <wp:extent cx="841721" cy="932507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5574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27" b="6307"/>
                          <a:stretch/>
                        </pic:blipFill>
                        <pic:spPr bwMode="auto">
                          <a:xfrm>
                            <a:off x="0" y="0"/>
                            <a:ext cx="842359" cy="933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0DEE" w:rsidRPr="00D423D8">
              <w:rPr>
                <w:rFonts w:ascii="Helvetica" w:hAnsi="Helvetica" w:cs="Didot"/>
                <w:b/>
                <w:bCs/>
                <w:color w:val="4472C4" w:themeColor="accent5"/>
                <w:sz w:val="22"/>
                <w:szCs w:val="20"/>
                <w:lang w:val="en-SG" w:bidi="fr-FR"/>
              </w:rPr>
              <w:t xml:space="preserve">Alexis </w:t>
            </w:r>
            <w:proofErr w:type="spellStart"/>
            <w:r w:rsidR="005A0DEE" w:rsidRPr="00D423D8">
              <w:rPr>
                <w:rFonts w:ascii="Helvetica" w:hAnsi="Helvetica" w:cs="Didot"/>
                <w:b/>
                <w:bCs/>
                <w:color w:val="4472C4" w:themeColor="accent5"/>
                <w:sz w:val="22"/>
                <w:szCs w:val="20"/>
                <w:lang w:val="en-SG" w:bidi="fr-FR"/>
              </w:rPr>
              <w:t>L</w:t>
            </w:r>
            <w:r w:rsidR="00D423D8">
              <w:rPr>
                <w:rFonts w:ascii="Helvetica" w:hAnsi="Helvetica" w:cs="Didot"/>
                <w:b/>
                <w:bCs/>
                <w:color w:val="4472C4" w:themeColor="accent5"/>
                <w:sz w:val="22"/>
                <w:szCs w:val="20"/>
                <w:lang w:val="en-SG" w:bidi="fr-FR"/>
              </w:rPr>
              <w:t>avergne</w:t>
            </w:r>
            <w:proofErr w:type="spellEnd"/>
            <w:r w:rsidR="005A0DEE" w:rsidRPr="00D423D8">
              <w:rPr>
                <w:rFonts w:ascii="Helvetica" w:hAnsi="Helvetica" w:cs="Didot"/>
                <w:b/>
                <w:bCs/>
                <w:color w:val="4472C4" w:themeColor="accent5"/>
                <w:sz w:val="22"/>
                <w:szCs w:val="20"/>
                <w:lang w:val="en-SG" w:bidi="fr-FR"/>
              </w:rPr>
              <w:t>, CFA</w:t>
            </w:r>
          </w:p>
          <w:p w14:paraId="68D7DFB4" w14:textId="0DE2AE8E" w:rsidR="00C0031E" w:rsidRPr="00D423D8" w:rsidRDefault="00C0031E" w:rsidP="0051373B">
            <w:pPr>
              <w:ind w:right="-857"/>
              <w:rPr>
                <w:rFonts w:ascii="Helvetica" w:hAnsi="Helvetica" w:cs="Helvetica"/>
                <w:b/>
                <w:bCs/>
                <w:sz w:val="14"/>
                <w:szCs w:val="16"/>
                <w:lang w:val="en-SG" w:bidi="fr-FR"/>
              </w:rPr>
            </w:pPr>
          </w:p>
          <w:p w14:paraId="3FD73930" w14:textId="77777777" w:rsidR="006676DB" w:rsidRPr="00D423D8" w:rsidRDefault="006676DB" w:rsidP="006676D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kern w:val="0"/>
                <w:sz w:val="16"/>
                <w:szCs w:val="16"/>
                <w:lang w:val="en-SG" w:eastAsia="fr-FR" w:bidi="fr-FR"/>
              </w:rPr>
            </w:pP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val="en-SG" w:eastAsia="fr-FR" w:bidi="fr-FR"/>
              </w:rPr>
              <w:t>9 Alexandra View, #32-13, Echelon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val="en-SG" w:eastAsia="fr-FR" w:bidi="fr-FR"/>
              </w:rPr>
              <w:t xml:space="preserve">, </w:t>
            </w: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val="en-SG" w:eastAsia="fr-FR" w:bidi="fr-FR"/>
              </w:rPr>
              <w:t>158742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val="en-SG" w:eastAsia="fr-FR" w:bidi="fr-FR"/>
              </w:rPr>
              <w:t xml:space="preserve"> Singapore</w:t>
            </w:r>
          </w:p>
          <w:p w14:paraId="5C138CA2" w14:textId="77777777" w:rsidR="00C0031E" w:rsidRPr="00D423D8" w:rsidRDefault="00C0031E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kern w:val="0"/>
                <w:sz w:val="16"/>
                <w:szCs w:val="16"/>
                <w:lang w:val="en-SG"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val="en-SG" w:eastAsia="fr-FR" w:bidi="fr-FR"/>
              </w:rPr>
              <w:t>+65 9051 6504</w:t>
            </w:r>
          </w:p>
          <w:p w14:paraId="0EAD6D18" w14:textId="535E89C5" w:rsidR="00436CF3" w:rsidRPr="00D423D8" w:rsidRDefault="00C0031E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val="en-SG"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val="en-SG" w:eastAsia="fr-FR" w:bidi="fr-FR"/>
              </w:rPr>
              <w:t>alexis.lavergne@alumni.lse.ac.uk</w:t>
            </w: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val="en-SG" w:eastAsia="fr-FR" w:bidi="fr-FR"/>
              </w:rPr>
              <w:t xml:space="preserve">  </w:t>
            </w:r>
          </w:p>
          <w:p w14:paraId="020FC06C" w14:textId="77777777" w:rsidR="00436CF3" w:rsidRPr="00D423D8" w:rsidRDefault="00436CF3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val="en-SG" w:eastAsia="fr-FR" w:bidi="fr-FR"/>
              </w:rPr>
            </w:pPr>
          </w:p>
          <w:p w14:paraId="2A662976" w14:textId="683A6FA3" w:rsidR="00436CF3" w:rsidRPr="00D423D8" w:rsidRDefault="00436CF3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val="en-SG" w:eastAsia="fr-FR" w:bidi="fr-FR"/>
              </w:rPr>
            </w:pPr>
          </w:p>
        </w:tc>
      </w:tr>
      <w:tr w:rsidR="00436CF3" w:rsidRPr="00D423D8" w14:paraId="32AA1D6C" w14:textId="77777777" w:rsidTr="00D423D8">
        <w:tc>
          <w:tcPr>
            <w:tcW w:w="11091" w:type="dxa"/>
            <w:gridSpan w:val="3"/>
            <w:tcBorders>
              <w:bottom w:val="single" w:sz="4" w:space="0" w:color="4472C4" w:themeColor="accent5"/>
            </w:tcBorders>
            <w:shd w:val="clear" w:color="auto" w:fill="auto"/>
          </w:tcPr>
          <w:p w14:paraId="0C1C3F03" w14:textId="537E7BB2" w:rsidR="00436CF3" w:rsidRPr="00D423D8" w:rsidRDefault="00747482" w:rsidP="00747482">
            <w:pPr>
              <w:ind w:right="-857"/>
              <w:rPr>
                <w:rFonts w:ascii="Helvetica" w:hAnsi="Helvetica" w:cs="Helvetica"/>
                <w:b/>
                <w:color w:val="4472C4" w:themeColor="accent5"/>
                <w:sz w:val="20"/>
                <w:szCs w:val="16"/>
                <w:lang w:bidi="fr-FR"/>
              </w:rPr>
            </w:pPr>
            <w:r>
              <w:rPr>
                <w:rFonts w:ascii="Helvetica" w:hAnsi="Helvetica" w:cs="Helvetica"/>
                <w:b/>
                <w:color w:val="4472C4" w:themeColor="accent5"/>
                <w:sz w:val="20"/>
                <w:szCs w:val="16"/>
                <w:lang w:bidi="fr-FR"/>
              </w:rPr>
              <w:t>SUMMARY</w:t>
            </w:r>
          </w:p>
        </w:tc>
      </w:tr>
      <w:tr w:rsidR="00436CF3" w:rsidRPr="00D423D8" w14:paraId="113AD1FB" w14:textId="77777777" w:rsidTr="00D423D8">
        <w:trPr>
          <w:trHeight w:val="1144"/>
        </w:trPr>
        <w:tc>
          <w:tcPr>
            <w:tcW w:w="11091" w:type="dxa"/>
            <w:gridSpan w:val="3"/>
            <w:tcBorders>
              <w:top w:val="single" w:sz="4" w:space="0" w:color="4472C4" w:themeColor="accent5"/>
            </w:tcBorders>
            <w:shd w:val="clear" w:color="auto" w:fill="auto"/>
          </w:tcPr>
          <w:p w14:paraId="6460B0DC" w14:textId="2586A452" w:rsidR="00743EB0" w:rsidRPr="0026132A" w:rsidRDefault="00743EB0" w:rsidP="0051373B">
            <w:pPr>
              <w:ind w:right="-857"/>
              <w:rPr>
                <w:rFonts w:ascii="Helvetica" w:hAnsi="Helvetica" w:cs="Helvetica"/>
                <w:bCs/>
                <w:color w:val="000000" w:themeColor="text1"/>
                <w:sz w:val="15"/>
                <w:szCs w:val="18"/>
                <w:lang w:bidi="fr-FR"/>
              </w:rPr>
            </w:pPr>
          </w:p>
          <w:p w14:paraId="0261A392" w14:textId="068C1DEA" w:rsidR="0026132A" w:rsidRDefault="00743EB0" w:rsidP="0051373B">
            <w:pPr>
              <w:pStyle w:val="ListParagraph"/>
              <w:numPr>
                <w:ilvl w:val="0"/>
                <w:numId w:val="24"/>
              </w:numPr>
              <w:ind w:right="-857"/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</w:pPr>
            <w:r w:rsidRPr="00D423D8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 xml:space="preserve">CFA </w:t>
            </w:r>
            <w:proofErr w:type="spellStart"/>
            <w:r w:rsidRPr="00D423D8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>Charterhol</w:t>
            </w:r>
            <w:r w:rsidR="00586150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>der</w:t>
            </w:r>
            <w:proofErr w:type="spellEnd"/>
          </w:p>
          <w:p w14:paraId="2E62F611" w14:textId="7C09EB5F" w:rsidR="00586150" w:rsidRDefault="00586150" w:rsidP="0051373B">
            <w:pPr>
              <w:pStyle w:val="ListParagraph"/>
              <w:numPr>
                <w:ilvl w:val="0"/>
                <w:numId w:val="24"/>
              </w:numPr>
              <w:ind w:right="-857"/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</w:pPr>
            <w:r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>CMFAS Module 5 license holder</w:t>
            </w:r>
          </w:p>
          <w:p w14:paraId="4CFF537C" w14:textId="3942D410" w:rsidR="00A53590" w:rsidRDefault="00BA15E2" w:rsidP="0051373B">
            <w:pPr>
              <w:pStyle w:val="ListParagraph"/>
              <w:numPr>
                <w:ilvl w:val="0"/>
                <w:numId w:val="24"/>
              </w:numPr>
              <w:ind w:right="-857"/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</w:pPr>
            <w:r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 xml:space="preserve">3 years of </w:t>
            </w:r>
            <w:r w:rsidR="00A53590" w:rsidRPr="00D423D8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>experience in Asset Manag</w:t>
            </w:r>
            <w:bookmarkStart w:id="0" w:name="_GoBack"/>
            <w:bookmarkEnd w:id="0"/>
            <w:r w:rsidR="00A53590" w:rsidRPr="00D423D8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>ement</w:t>
            </w:r>
            <w:r w:rsidR="00743EB0" w:rsidRPr="00D423D8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 xml:space="preserve"> in Southeast Asia</w:t>
            </w:r>
            <w:r w:rsidR="008A40D5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>.</w:t>
            </w:r>
          </w:p>
          <w:p w14:paraId="489CBC62" w14:textId="7E7EB75D" w:rsidR="00B565CA" w:rsidRPr="00D423D8" w:rsidRDefault="00B565CA" w:rsidP="0051373B">
            <w:pPr>
              <w:pStyle w:val="ListParagraph"/>
              <w:numPr>
                <w:ilvl w:val="0"/>
                <w:numId w:val="24"/>
              </w:numPr>
              <w:ind w:right="-857"/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</w:pPr>
            <w:r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 xml:space="preserve">Product Management experience supporting growth of H20 Asset Management in Singapore </w:t>
            </w:r>
          </w:p>
          <w:p w14:paraId="63E09539" w14:textId="53CE4BBE" w:rsidR="00A53590" w:rsidRDefault="00BA15E2" w:rsidP="0051373B">
            <w:pPr>
              <w:pStyle w:val="ListParagraph"/>
              <w:numPr>
                <w:ilvl w:val="0"/>
                <w:numId w:val="24"/>
              </w:numPr>
              <w:ind w:right="-857"/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</w:pPr>
            <w:r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>S</w:t>
            </w:r>
            <w:r w:rsidR="00A46182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>olid</w:t>
            </w:r>
            <w:r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 xml:space="preserve"> analytical </w:t>
            </w:r>
            <w:r w:rsidR="008A40D5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 xml:space="preserve">&amp; financial modelling </w:t>
            </w:r>
            <w:r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>skills</w:t>
            </w:r>
            <w:r w:rsidR="00A53590" w:rsidRPr="00D423D8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 xml:space="preserve">, </w:t>
            </w:r>
            <w:r w:rsidR="00A46182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 xml:space="preserve">proven data-driven mind-set </w:t>
            </w:r>
            <w:r w:rsidR="00A53590" w:rsidRPr="00D423D8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 xml:space="preserve">&amp; </w:t>
            </w:r>
            <w:r w:rsidR="00A46182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 xml:space="preserve">strong </w:t>
            </w:r>
            <w:r w:rsidR="00A53590" w:rsidRPr="00D423D8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>client relationship management</w:t>
            </w:r>
            <w:r w:rsidR="00A46182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 xml:space="preserve"> capabilities</w:t>
            </w:r>
            <w:r w:rsidR="00A53590" w:rsidRPr="00D423D8">
              <w:rPr>
                <w:rFonts w:ascii="Helvetica" w:hAnsi="Helvetica" w:cs="Helvetica"/>
                <w:bCs/>
                <w:color w:val="000000" w:themeColor="text1"/>
                <w:sz w:val="18"/>
                <w:szCs w:val="18"/>
                <w:lang w:bidi="fr-FR"/>
              </w:rPr>
              <w:t>.</w:t>
            </w:r>
          </w:p>
          <w:p w14:paraId="54CE8114" w14:textId="77777777" w:rsidR="00436CF3" w:rsidRPr="00747482" w:rsidRDefault="00436CF3" w:rsidP="00747482">
            <w:pPr>
              <w:ind w:left="360" w:right="-857"/>
              <w:rPr>
                <w:rFonts w:ascii="Helvetica" w:hAnsi="Helvetica" w:cs="Helvetica"/>
                <w:b/>
                <w:bCs/>
                <w:color w:val="0033CC"/>
                <w:sz w:val="20"/>
                <w:szCs w:val="16"/>
                <w:lang w:bidi="fr-FR"/>
              </w:rPr>
            </w:pPr>
          </w:p>
        </w:tc>
      </w:tr>
      <w:tr w:rsidR="00C0031E" w:rsidRPr="00D423D8" w14:paraId="3E66B2BD" w14:textId="77777777" w:rsidTr="00D423D8">
        <w:tc>
          <w:tcPr>
            <w:tcW w:w="11091" w:type="dxa"/>
            <w:gridSpan w:val="3"/>
            <w:tcBorders>
              <w:bottom w:val="single" w:sz="4" w:space="0" w:color="4472C4" w:themeColor="accent5"/>
            </w:tcBorders>
            <w:shd w:val="clear" w:color="auto" w:fill="auto"/>
          </w:tcPr>
          <w:p w14:paraId="4ABC8C7F" w14:textId="77777777" w:rsidR="00C0031E" w:rsidRPr="00D423D8" w:rsidRDefault="00C0031E" w:rsidP="0051373B">
            <w:pPr>
              <w:ind w:right="-857"/>
              <w:rPr>
                <w:rFonts w:ascii="Helvetica" w:hAnsi="Helvetica"/>
                <w:color w:val="4472C4" w:themeColor="accent5"/>
                <w:sz w:val="20"/>
                <w:szCs w:val="16"/>
              </w:rPr>
            </w:pPr>
            <w:r w:rsidRPr="00D423D8">
              <w:rPr>
                <w:rFonts w:ascii="Helvetica" w:hAnsi="Helvetica" w:cs="Helvetica"/>
                <w:b/>
                <w:bCs/>
                <w:color w:val="4472C4" w:themeColor="accent5"/>
                <w:sz w:val="20"/>
                <w:szCs w:val="16"/>
                <w:lang w:bidi="fr-FR"/>
              </w:rPr>
              <w:t>WORK EXPERIENCE</w:t>
            </w:r>
          </w:p>
        </w:tc>
      </w:tr>
      <w:tr w:rsidR="001A7407" w:rsidRPr="00D423D8" w14:paraId="028F10F9" w14:textId="77777777" w:rsidTr="00D423D8">
        <w:tc>
          <w:tcPr>
            <w:tcW w:w="1702" w:type="dxa"/>
            <w:tcBorders>
              <w:top w:val="single" w:sz="4" w:space="0" w:color="4472C4" w:themeColor="accent5"/>
            </w:tcBorders>
            <w:shd w:val="clear" w:color="auto" w:fill="auto"/>
          </w:tcPr>
          <w:p w14:paraId="04E3C4E5" w14:textId="77777777" w:rsidR="007C4F62" w:rsidRPr="00D423D8" w:rsidRDefault="007C4F62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  <w:p w14:paraId="31053C91" w14:textId="77777777" w:rsidR="007C4F62" w:rsidRPr="00D423D8" w:rsidRDefault="007C4F62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Jun 2016 – Present</w:t>
            </w:r>
          </w:p>
          <w:p w14:paraId="30F14312" w14:textId="77777777" w:rsidR="007C4F62" w:rsidRPr="00D423D8" w:rsidRDefault="007C4F62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</w:tc>
        <w:tc>
          <w:tcPr>
            <w:tcW w:w="8539" w:type="dxa"/>
            <w:tcBorders>
              <w:top w:val="single" w:sz="4" w:space="0" w:color="4472C4" w:themeColor="accent5"/>
            </w:tcBorders>
            <w:shd w:val="clear" w:color="auto" w:fill="auto"/>
          </w:tcPr>
          <w:p w14:paraId="32A6CC73" w14:textId="77777777" w:rsidR="007C4F62" w:rsidRPr="00D423D8" w:rsidRDefault="007C4F62" w:rsidP="0051373B">
            <w:pPr>
              <w:ind w:right="-857"/>
              <w:rPr>
                <w:rFonts w:ascii="Helvetica" w:hAnsi="Helvetica"/>
                <w:b/>
                <w:sz w:val="16"/>
                <w:szCs w:val="16"/>
              </w:rPr>
            </w:pPr>
          </w:p>
          <w:p w14:paraId="6E312786" w14:textId="77777777" w:rsidR="001118EB" w:rsidRPr="00D423D8" w:rsidRDefault="001118EB" w:rsidP="0051373B">
            <w:pPr>
              <w:ind w:right="-857"/>
              <w:rPr>
                <w:rFonts w:ascii="Helvetica" w:hAnsi="Helvetica"/>
                <w:b/>
                <w:sz w:val="18"/>
                <w:szCs w:val="16"/>
              </w:rPr>
            </w:pPr>
            <w:proofErr w:type="spellStart"/>
            <w:r w:rsidRPr="00D423D8">
              <w:rPr>
                <w:rFonts w:ascii="Helvetica" w:hAnsi="Helvetica"/>
                <w:b/>
                <w:sz w:val="18"/>
                <w:szCs w:val="16"/>
              </w:rPr>
              <w:t>BlackRock</w:t>
            </w:r>
            <w:proofErr w:type="spellEnd"/>
          </w:p>
          <w:p w14:paraId="43FE397C" w14:textId="1EB0A333" w:rsidR="007C4F62" w:rsidRPr="00D423D8" w:rsidRDefault="007C4F62" w:rsidP="0051373B">
            <w:pPr>
              <w:ind w:right="-857"/>
              <w:rPr>
                <w:rFonts w:ascii="Helvetica" w:hAnsi="Helvetica"/>
                <w:b/>
                <w:sz w:val="16"/>
                <w:szCs w:val="16"/>
              </w:rPr>
            </w:pPr>
            <w:r w:rsidRPr="00D423D8">
              <w:rPr>
                <w:rFonts w:ascii="Helvetica" w:hAnsi="Helvetica"/>
                <w:b/>
                <w:sz w:val="16"/>
                <w:szCs w:val="16"/>
              </w:rPr>
              <w:t>Southeast Asia Retail Sales Team</w:t>
            </w:r>
          </w:p>
          <w:p w14:paraId="3C2CBBD0" w14:textId="49CD495D" w:rsidR="001118EB" w:rsidRPr="00D423D8" w:rsidRDefault="001118EB" w:rsidP="007C4F62">
            <w:pPr>
              <w:numPr>
                <w:ilvl w:val="0"/>
                <w:numId w:val="1"/>
              </w:numPr>
              <w:tabs>
                <w:tab w:val="clear" w:pos="720"/>
                <w:tab w:val="num" w:pos="459"/>
              </w:tabs>
              <w:ind w:right="-857" w:hanging="545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Contribute to </w:t>
            </w:r>
            <w:r w:rsidR="00F23C81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B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usiness </w:t>
            </w:r>
            <w:r w:rsidR="00F23C81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D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evelopment</w:t>
            </w:r>
            <w:r w:rsidR="008420B2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efforts in 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Southeast Asia </w:t>
            </w:r>
            <w:r w:rsidR="008420B2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(Malaysia, Thailand, Philippines &amp; Brunei)</w:t>
            </w:r>
          </w:p>
          <w:p w14:paraId="7CD48CDF" w14:textId="4930A67A" w:rsidR="00B97BF8" w:rsidRDefault="00CB0473" w:rsidP="00B97BF8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Travel to Philippines &amp; Malaysia to </w:t>
            </w:r>
            <w:r w:rsidR="001A7407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support launch events &amp; sales efforts</w:t>
            </w:r>
          </w:p>
          <w:p w14:paraId="585DB46B" w14:textId="6B3BF283" w:rsidR="00BA15E2" w:rsidRPr="00D423D8" w:rsidRDefault="00BA15E2" w:rsidP="00B97BF8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Conducted fact-finding mission in Jakarta to assess Retail market opportunities </w:t>
            </w:r>
            <w:proofErr w:type="gramStart"/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In</w:t>
            </w:r>
            <w:proofErr w:type="gramEnd"/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Indonesia</w:t>
            </w:r>
          </w:p>
          <w:p w14:paraId="0998884D" w14:textId="389BD19B" w:rsidR="001A7407" w:rsidRPr="00D423D8" w:rsidRDefault="001A7407" w:rsidP="00B97BF8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Meet with clients &amp; prospects to better understand local product needs &amp; regulatory framework</w:t>
            </w:r>
          </w:p>
          <w:p w14:paraId="29121736" w14:textId="0004B1B1" w:rsidR="001118EB" w:rsidRPr="00D423D8" w:rsidRDefault="001118EB" w:rsidP="007C4F62">
            <w:pPr>
              <w:numPr>
                <w:ilvl w:val="0"/>
                <w:numId w:val="1"/>
              </w:numPr>
              <w:tabs>
                <w:tab w:val="clear" w:pos="720"/>
                <w:tab w:val="num" w:pos="459"/>
              </w:tabs>
              <w:ind w:right="-857" w:hanging="545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Expand existing relationships</w:t>
            </w:r>
            <w:r w:rsidR="00B97BF8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</w:t>
            </w:r>
          </w:p>
          <w:p w14:paraId="7FBABF7F" w14:textId="0ECB87C6" w:rsidR="00F23C81" w:rsidRPr="00D423D8" w:rsidRDefault="00F23C81" w:rsidP="00B97BF8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Assist team in identifying product gaps &amp; opportunity among existing clients’ line-ups</w:t>
            </w:r>
          </w:p>
          <w:p w14:paraId="7AFE1B62" w14:textId="7261A1BA" w:rsidR="001A7407" w:rsidRPr="00D423D8" w:rsidRDefault="00F23C81" w:rsidP="00B97BF8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Provide dedicated fund comparisons &amp; analytics from pitch to on-boarding  </w:t>
            </w:r>
          </w:p>
          <w:p w14:paraId="4CC4EA12" w14:textId="1307C0BA" w:rsidR="001A7407" w:rsidRPr="00D423D8" w:rsidRDefault="00F23C81" w:rsidP="00F23C81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Act as facilitator between client &amp; operation teams, increasing speed to funding stage</w:t>
            </w:r>
          </w:p>
          <w:p w14:paraId="02257536" w14:textId="23563373" w:rsidR="001118EB" w:rsidRPr="00D423D8" w:rsidRDefault="00BA15E2" w:rsidP="001118EB">
            <w:pPr>
              <w:numPr>
                <w:ilvl w:val="0"/>
                <w:numId w:val="1"/>
              </w:numPr>
              <w:tabs>
                <w:tab w:val="clear" w:pos="720"/>
                <w:tab w:val="num" w:pos="459"/>
              </w:tabs>
              <w:ind w:right="-857" w:hanging="545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Assisted </w:t>
            </w:r>
            <w:r w:rsidR="001118EB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in organizing &amp; hosting major client events</w:t>
            </w:r>
            <w:r w:rsidR="00161744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with Top 40 clients across SEA</w:t>
            </w:r>
          </w:p>
          <w:p w14:paraId="2599E842" w14:textId="48E06DCD" w:rsidR="00F23C81" w:rsidRPr="00D423D8" w:rsidRDefault="003621AA" w:rsidP="00F23C81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Contacted, pitched and successfully convinced top clients &amp; prospects form Philippines to attend</w:t>
            </w:r>
          </w:p>
          <w:p w14:paraId="222A9CE8" w14:textId="7716F4AF" w:rsidR="003621AA" w:rsidRPr="00D423D8" w:rsidRDefault="003621AA" w:rsidP="00F23C81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Hosted recap sessions </w:t>
            </w:r>
            <w:r w:rsidR="008420B2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designed to summarize material covered by speakers in an entertaining way</w:t>
            </w:r>
          </w:p>
          <w:p w14:paraId="6C78CB65" w14:textId="6AC20B37" w:rsidR="00BA15E2" w:rsidRDefault="001118EB" w:rsidP="001C5A8D">
            <w:pPr>
              <w:numPr>
                <w:ilvl w:val="0"/>
                <w:numId w:val="1"/>
              </w:numPr>
              <w:tabs>
                <w:tab w:val="clear" w:pos="720"/>
                <w:tab w:val="num" w:pos="459"/>
              </w:tabs>
              <w:ind w:right="-857" w:hanging="545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Develop</w:t>
            </w:r>
            <w:r w:rsidR="001C5A8D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ed</w:t>
            </w:r>
            <w:r w:rsidR="007F166D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a </w:t>
            </w:r>
            <w:r w:rsidR="00BA15E2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Competition Analysis tool:</w:t>
            </w:r>
          </w:p>
          <w:p w14:paraId="5DCA5BAC" w14:textId="77777777" w:rsidR="00BA15E2" w:rsidRDefault="00BA15E2" w:rsidP="00BA15E2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P</w:t>
            </w:r>
            <w:r w:rsidR="00EB5240" w:rsidRPr="00BA15E2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rovide</w:t>
            </w: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s</w:t>
            </w:r>
            <w:r w:rsidR="00EB5240" w:rsidRPr="00BA15E2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in-depth analysis of products &amp; flows across the </w:t>
            </w: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SEA </w:t>
            </w:r>
            <w:r w:rsidR="00EB5240" w:rsidRPr="00BA15E2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region</w:t>
            </w:r>
          </w:p>
          <w:p w14:paraId="686E88F9" w14:textId="7469CDAB" w:rsidR="0026132A" w:rsidRPr="0026132A" w:rsidRDefault="00BA15E2" w:rsidP="0026132A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Facilitates product gap ide</w:t>
            </w:r>
            <w:r w:rsidR="0026132A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ntification to allow timely product sales pitch</w:t>
            </w:r>
          </w:p>
        </w:tc>
        <w:tc>
          <w:tcPr>
            <w:tcW w:w="850" w:type="dxa"/>
            <w:tcBorders>
              <w:top w:val="single" w:sz="4" w:space="0" w:color="4472C4" w:themeColor="accent5"/>
            </w:tcBorders>
            <w:shd w:val="clear" w:color="auto" w:fill="auto"/>
            <w:tcMar>
              <w:left w:w="0" w:type="dxa"/>
              <w:right w:w="85" w:type="dxa"/>
            </w:tcMar>
          </w:tcPr>
          <w:p w14:paraId="29E8ED1E" w14:textId="77777777" w:rsidR="001A7407" w:rsidRPr="00D423D8" w:rsidRDefault="001A7407" w:rsidP="001A7407">
            <w:pPr>
              <w:tabs>
                <w:tab w:val="center" w:pos="534"/>
                <w:tab w:val="right" w:pos="1068"/>
                <w:tab w:val="left" w:pos="8672"/>
              </w:tabs>
              <w:ind w:right="-76"/>
              <w:jc w:val="right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ab/>
            </w:r>
          </w:p>
          <w:p w14:paraId="05755D75" w14:textId="67DD690B" w:rsidR="007C4F62" w:rsidRPr="00D423D8" w:rsidRDefault="007C4F62" w:rsidP="001A7407">
            <w:pPr>
              <w:tabs>
                <w:tab w:val="center" w:pos="534"/>
                <w:tab w:val="right" w:pos="1068"/>
                <w:tab w:val="left" w:pos="8672"/>
              </w:tabs>
              <w:ind w:right="-76"/>
              <w:jc w:val="right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Singapore</w:t>
            </w:r>
          </w:p>
        </w:tc>
      </w:tr>
      <w:tr w:rsidR="001A7407" w:rsidRPr="00D423D8" w14:paraId="4144112A" w14:textId="77777777" w:rsidTr="001A7407">
        <w:tc>
          <w:tcPr>
            <w:tcW w:w="1702" w:type="dxa"/>
            <w:shd w:val="clear" w:color="auto" w:fill="auto"/>
          </w:tcPr>
          <w:p w14:paraId="458ACE2A" w14:textId="51513FB6" w:rsidR="00A762DC" w:rsidRPr="00D423D8" w:rsidRDefault="00A762DC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  <w:p w14:paraId="7913F374" w14:textId="77777777" w:rsidR="00A762DC" w:rsidRPr="00D423D8" w:rsidRDefault="007833C0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 xml:space="preserve">Jan </w:t>
            </w:r>
            <w:r w:rsidR="00A762DC"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 xml:space="preserve">2014 </w:t>
            </w:r>
            <w:r w:rsidR="00122195"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–</w:t>
            </w:r>
            <w:r w:rsidR="00A762DC"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 xml:space="preserve"> </w:t>
            </w:r>
            <w:r w:rsidR="008B613D"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Mar 2016</w:t>
            </w:r>
          </w:p>
          <w:p w14:paraId="0D6FA3F4" w14:textId="77777777" w:rsidR="004A606F" w:rsidRPr="00D423D8" w:rsidRDefault="00272D50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sz w:val="14"/>
                <w:szCs w:val="16"/>
                <w:lang w:bidi="fr-FR"/>
              </w:rPr>
              <w:t>2</w:t>
            </w:r>
            <w:r w:rsidR="00A83B21" w:rsidRPr="00D423D8">
              <w:rPr>
                <w:rFonts w:ascii="Helvetica" w:hAnsi="Helvetica" w:cs="Helvetica"/>
                <w:sz w:val="14"/>
                <w:szCs w:val="16"/>
                <w:lang w:bidi="fr-FR"/>
              </w:rPr>
              <w:t xml:space="preserve"> year</w:t>
            </w:r>
            <w:r w:rsidRPr="00D423D8">
              <w:rPr>
                <w:rFonts w:ascii="Helvetica" w:hAnsi="Helvetica" w:cs="Helvetica"/>
                <w:sz w:val="14"/>
                <w:szCs w:val="16"/>
                <w:lang w:bidi="fr-FR"/>
              </w:rPr>
              <w:t>s</w:t>
            </w:r>
            <w:r w:rsidR="00A83B21" w:rsidRPr="00D423D8">
              <w:rPr>
                <w:rFonts w:ascii="Helvetica" w:hAnsi="Helvetica" w:cs="Helvetica"/>
                <w:sz w:val="14"/>
                <w:szCs w:val="16"/>
                <w:lang w:bidi="fr-FR"/>
              </w:rPr>
              <w:t xml:space="preserve"> &amp; </w:t>
            </w:r>
            <w:r w:rsidR="00F33095" w:rsidRPr="00D423D8">
              <w:rPr>
                <w:rFonts w:ascii="Helvetica" w:hAnsi="Helvetica" w:cs="Helvetica"/>
                <w:sz w:val="14"/>
                <w:szCs w:val="16"/>
                <w:lang w:bidi="fr-FR"/>
              </w:rPr>
              <w:t>3</w:t>
            </w:r>
            <w:r w:rsidRPr="00D423D8">
              <w:rPr>
                <w:rFonts w:ascii="Helvetica" w:hAnsi="Helvetica" w:cs="Helvetica"/>
                <w:sz w:val="14"/>
                <w:szCs w:val="16"/>
                <w:lang w:bidi="fr-FR"/>
              </w:rPr>
              <w:t xml:space="preserve"> month</w:t>
            </w:r>
          </w:p>
          <w:p w14:paraId="0EF17008" w14:textId="77777777" w:rsidR="00A762DC" w:rsidRPr="00D423D8" w:rsidRDefault="00A762DC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8539" w:type="dxa"/>
            <w:shd w:val="clear" w:color="auto" w:fill="auto"/>
          </w:tcPr>
          <w:p w14:paraId="5F6392B5" w14:textId="4885C906" w:rsidR="00A762DC" w:rsidRPr="00D423D8" w:rsidRDefault="00A762DC" w:rsidP="0051373B">
            <w:pPr>
              <w:ind w:right="-857"/>
              <w:rPr>
                <w:rFonts w:ascii="Helvetica" w:hAnsi="Helvetica"/>
                <w:b/>
                <w:sz w:val="16"/>
                <w:szCs w:val="16"/>
              </w:rPr>
            </w:pPr>
          </w:p>
          <w:p w14:paraId="2F6A3FA7" w14:textId="77777777" w:rsidR="001118EB" w:rsidRPr="00D423D8" w:rsidRDefault="00A762DC" w:rsidP="0051373B">
            <w:pPr>
              <w:ind w:right="-857"/>
              <w:rPr>
                <w:rFonts w:ascii="Helvetica" w:hAnsi="Helvetica"/>
                <w:b/>
                <w:sz w:val="18"/>
                <w:szCs w:val="16"/>
              </w:rPr>
            </w:pPr>
            <w:proofErr w:type="spellStart"/>
            <w:r w:rsidRPr="00D423D8">
              <w:rPr>
                <w:rFonts w:ascii="Helvetica" w:hAnsi="Helvetica"/>
                <w:b/>
                <w:sz w:val="18"/>
                <w:szCs w:val="16"/>
              </w:rPr>
              <w:t>N</w:t>
            </w:r>
            <w:r w:rsidR="00E50DCA" w:rsidRPr="00D423D8">
              <w:rPr>
                <w:rFonts w:ascii="Helvetica" w:hAnsi="Helvetica"/>
                <w:b/>
                <w:sz w:val="18"/>
                <w:szCs w:val="16"/>
              </w:rPr>
              <w:t>atixis</w:t>
            </w:r>
            <w:proofErr w:type="spellEnd"/>
            <w:r w:rsidRPr="00D423D8">
              <w:rPr>
                <w:rFonts w:ascii="Helvetica" w:hAnsi="Helvetica"/>
                <w:b/>
                <w:sz w:val="18"/>
                <w:szCs w:val="16"/>
              </w:rPr>
              <w:t xml:space="preserve"> Global As</w:t>
            </w:r>
            <w:r w:rsidR="001118EB" w:rsidRPr="00D423D8">
              <w:rPr>
                <w:rFonts w:ascii="Helvetica" w:hAnsi="Helvetica"/>
                <w:b/>
                <w:sz w:val="18"/>
                <w:szCs w:val="16"/>
              </w:rPr>
              <w:t>set Management</w:t>
            </w:r>
          </w:p>
          <w:p w14:paraId="0A00259D" w14:textId="2C3CA160" w:rsidR="00A762DC" w:rsidRPr="00D423D8" w:rsidRDefault="00272D50" w:rsidP="0051373B">
            <w:pPr>
              <w:ind w:right="-857"/>
              <w:rPr>
                <w:rFonts w:ascii="Helvetica" w:hAnsi="Helvetica"/>
                <w:b/>
                <w:sz w:val="16"/>
                <w:szCs w:val="16"/>
              </w:rPr>
            </w:pPr>
            <w:r w:rsidRPr="00D423D8">
              <w:rPr>
                <w:rFonts w:ascii="Helvetica" w:hAnsi="Helvetica"/>
                <w:b/>
                <w:sz w:val="16"/>
                <w:szCs w:val="16"/>
              </w:rPr>
              <w:t>Analyst</w:t>
            </w:r>
          </w:p>
          <w:p w14:paraId="5CB4CAB8" w14:textId="1CC34DB7" w:rsidR="00B565CA" w:rsidRPr="00CA2E6D" w:rsidRDefault="00B565CA" w:rsidP="00B565CA">
            <w:pPr>
              <w:numPr>
                <w:ilvl w:val="0"/>
                <w:numId w:val="1"/>
              </w:numPr>
              <w:tabs>
                <w:tab w:val="clear" w:pos="720"/>
                <w:tab w:val="num" w:pos="459"/>
              </w:tabs>
              <w:ind w:right="-857" w:hanging="545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Product Management support </w:t>
            </w:r>
            <w:r w:rsidR="008F08BC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for the </w:t>
            </w: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Global Macro Fixed Income division (H2O AM LLP)</w:t>
            </w:r>
          </w:p>
          <w:p w14:paraId="1ED1E431" w14:textId="77777777" w:rsidR="00B565CA" w:rsidRDefault="00B565CA" w:rsidP="00B565CA">
            <w:pPr>
              <w:numPr>
                <w:ilvl w:val="0"/>
                <w:numId w:val="21"/>
              </w:numPr>
              <w:tabs>
                <w:tab w:val="clear" w:pos="1069"/>
                <w:tab w:val="num" w:pos="1026"/>
              </w:tabs>
              <w:ind w:left="1026" w:right="-857" w:hanging="317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Developed performance analysis tool on VBA to provide accurate and consistent analysis to investors</w:t>
            </w:r>
          </w:p>
          <w:p w14:paraId="4625C4EF" w14:textId="3EC20FB6" w:rsidR="008A40D5" w:rsidRPr="00B565CA" w:rsidRDefault="00B565CA" w:rsidP="00B565CA">
            <w:pPr>
              <w:numPr>
                <w:ilvl w:val="0"/>
                <w:numId w:val="21"/>
              </w:numPr>
              <w:tabs>
                <w:tab w:val="clear" w:pos="1069"/>
                <w:tab w:val="num" w:pos="1026"/>
              </w:tabs>
              <w:ind w:left="1026" w:right="-857" w:hanging="317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Created presentation materials tailored to Singapore investors, used by PMs in Roadshows &amp; Symposiums</w:t>
            </w:r>
          </w:p>
          <w:p w14:paraId="3200D034" w14:textId="77777777" w:rsidR="008A40D5" w:rsidRPr="008E4200" w:rsidRDefault="008A40D5" w:rsidP="008A40D5">
            <w:pPr>
              <w:numPr>
                <w:ilvl w:val="0"/>
                <w:numId w:val="1"/>
              </w:numPr>
              <w:tabs>
                <w:tab w:val="clear" w:pos="720"/>
                <w:tab w:val="num" w:pos="459"/>
              </w:tabs>
              <w:ind w:right="-857" w:hanging="545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8E4200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Sales Support to the Institutional and Wholesale/Retail sales teams</w:t>
            </w:r>
          </w:p>
          <w:p w14:paraId="64402A63" w14:textId="77777777" w:rsidR="008A40D5" w:rsidRDefault="008A40D5" w:rsidP="008A40D5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Analyse </w:t>
            </w:r>
            <w:proofErr w:type="spellStart"/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Natixis</w:t>
            </w:r>
            <w:proofErr w:type="spellEnd"/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funds’ performance versus peers, providing discussion points to the Sales teams</w:t>
            </w:r>
          </w:p>
          <w:p w14:paraId="0CA70D75" w14:textId="77777777" w:rsidR="008A40D5" w:rsidRDefault="008A40D5" w:rsidP="008A40D5">
            <w:pPr>
              <w:numPr>
                <w:ilvl w:val="0"/>
                <w:numId w:val="19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Support Institutional sales team in RFP process</w:t>
            </w:r>
          </w:p>
          <w:p w14:paraId="7FBBEDC8" w14:textId="77777777" w:rsidR="008A40D5" w:rsidRPr="00CA2E6D" w:rsidRDefault="008A40D5" w:rsidP="008A40D5">
            <w:pPr>
              <w:numPr>
                <w:ilvl w:val="0"/>
                <w:numId w:val="1"/>
              </w:numPr>
              <w:tabs>
                <w:tab w:val="clear" w:pos="720"/>
                <w:tab w:val="num" w:pos="459"/>
              </w:tabs>
              <w:ind w:right="-857" w:hanging="545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CA2E6D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Corporate Development</w:t>
            </w:r>
          </w:p>
          <w:p w14:paraId="679E1F45" w14:textId="77777777" w:rsidR="008A40D5" w:rsidRPr="00CA2E6D" w:rsidRDefault="008A40D5" w:rsidP="008A40D5">
            <w:pPr>
              <w:numPr>
                <w:ilvl w:val="0"/>
                <w:numId w:val="21"/>
              </w:numPr>
              <w:tabs>
                <w:tab w:val="clear" w:pos="1069"/>
                <w:tab w:val="num" w:pos="1026"/>
              </w:tabs>
              <w:ind w:left="1026" w:right="-857" w:hanging="317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CA2E6D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Coordinate relationship between the Singapore office and both internal and external project teams</w:t>
            </w:r>
          </w:p>
          <w:p w14:paraId="000A91C5" w14:textId="38227F98" w:rsidR="00776FE4" w:rsidRPr="00D423D8" w:rsidRDefault="008A40D5" w:rsidP="008A40D5">
            <w:pPr>
              <w:numPr>
                <w:ilvl w:val="0"/>
                <w:numId w:val="21"/>
              </w:numPr>
              <w:tabs>
                <w:tab w:val="clear" w:pos="1069"/>
                <w:tab w:val="num" w:pos="1026"/>
              </w:tabs>
              <w:ind w:left="1026" w:right="-857" w:hanging="317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CA2E6D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Represent the Singapore office’s business perspective in a major infrastructure transformation</w:t>
            </w:r>
          </w:p>
        </w:tc>
        <w:tc>
          <w:tcPr>
            <w:tcW w:w="850" w:type="dxa"/>
            <w:shd w:val="clear" w:color="auto" w:fill="auto"/>
          </w:tcPr>
          <w:p w14:paraId="3086E6B8" w14:textId="77777777" w:rsidR="00A762DC" w:rsidRPr="00D423D8" w:rsidRDefault="00A762DC" w:rsidP="0051373B">
            <w:pPr>
              <w:tabs>
                <w:tab w:val="left" w:pos="8672"/>
              </w:tabs>
              <w:ind w:right="-76"/>
              <w:jc w:val="right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  <w:p w14:paraId="424DE481" w14:textId="77777777" w:rsidR="00A762DC" w:rsidRPr="00D423D8" w:rsidRDefault="00A762DC" w:rsidP="001D4B2E">
            <w:pPr>
              <w:tabs>
                <w:tab w:val="left" w:pos="8672"/>
              </w:tabs>
              <w:ind w:left="-108" w:right="-76"/>
              <w:jc w:val="right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Singapore</w:t>
            </w:r>
          </w:p>
        </w:tc>
      </w:tr>
      <w:tr w:rsidR="001A7407" w:rsidRPr="00D423D8" w14:paraId="1E6B3ADA" w14:textId="77777777" w:rsidTr="001A7407">
        <w:tc>
          <w:tcPr>
            <w:tcW w:w="1702" w:type="dxa"/>
            <w:shd w:val="clear" w:color="auto" w:fill="auto"/>
          </w:tcPr>
          <w:p w14:paraId="6B534C1A" w14:textId="1A18B3A0" w:rsidR="00A762DC" w:rsidRPr="00D423D8" w:rsidRDefault="00A762DC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  <w:p w14:paraId="759B6519" w14:textId="77777777" w:rsidR="00A762DC" w:rsidRPr="00D423D8" w:rsidRDefault="00A762DC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Apr – Jul 2013</w:t>
            </w:r>
          </w:p>
          <w:p w14:paraId="65826066" w14:textId="77777777" w:rsidR="00A762DC" w:rsidRPr="00D423D8" w:rsidRDefault="00A762DC" w:rsidP="00537F89">
            <w:pPr>
              <w:tabs>
                <w:tab w:val="num" w:pos="459"/>
              </w:tabs>
              <w:ind w:right="-857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sz w:val="14"/>
                <w:szCs w:val="16"/>
                <w:lang w:bidi="fr-FR"/>
              </w:rPr>
              <w:t>4 months</w:t>
            </w:r>
          </w:p>
        </w:tc>
        <w:tc>
          <w:tcPr>
            <w:tcW w:w="8539" w:type="dxa"/>
            <w:shd w:val="clear" w:color="auto" w:fill="auto"/>
          </w:tcPr>
          <w:p w14:paraId="55B90DAF" w14:textId="4962F097" w:rsidR="00A762DC" w:rsidRPr="00D423D8" w:rsidRDefault="00A762DC" w:rsidP="0051373B">
            <w:pPr>
              <w:ind w:right="-857"/>
              <w:rPr>
                <w:rFonts w:ascii="Helvetica" w:hAnsi="Helvetica"/>
                <w:b/>
                <w:sz w:val="16"/>
                <w:szCs w:val="16"/>
              </w:rPr>
            </w:pPr>
          </w:p>
          <w:p w14:paraId="314B5720" w14:textId="20259287" w:rsidR="001118EB" w:rsidRPr="00D423D8" w:rsidRDefault="001118EB" w:rsidP="0051373B">
            <w:pPr>
              <w:ind w:right="-857"/>
              <w:rPr>
                <w:rFonts w:ascii="Helvetica" w:hAnsi="Helvetica"/>
                <w:b/>
                <w:sz w:val="18"/>
                <w:szCs w:val="16"/>
              </w:rPr>
            </w:pPr>
            <w:r w:rsidRPr="00D423D8">
              <w:rPr>
                <w:rFonts w:ascii="Helvetica" w:hAnsi="Helvetica"/>
                <w:b/>
                <w:sz w:val="18"/>
                <w:szCs w:val="16"/>
              </w:rPr>
              <w:t>INDEFI</w:t>
            </w:r>
            <w:r w:rsidR="00EB5240" w:rsidRPr="00D423D8">
              <w:rPr>
                <w:rFonts w:ascii="Helvetica" w:hAnsi="Helvetica"/>
                <w:b/>
                <w:sz w:val="18"/>
                <w:szCs w:val="16"/>
              </w:rPr>
              <w:t xml:space="preserve"> Strategy Consulting</w:t>
            </w:r>
          </w:p>
          <w:p w14:paraId="374ECA3E" w14:textId="40AFBF51" w:rsidR="00A762DC" w:rsidRPr="00D423D8" w:rsidRDefault="00A762DC" w:rsidP="0051373B">
            <w:pPr>
              <w:ind w:right="-857"/>
              <w:rPr>
                <w:rFonts w:ascii="Helvetica" w:hAnsi="Helvetica"/>
                <w:b/>
                <w:sz w:val="16"/>
                <w:szCs w:val="16"/>
              </w:rPr>
            </w:pPr>
            <w:r w:rsidRPr="00D423D8">
              <w:rPr>
                <w:rFonts w:ascii="Helvetica" w:hAnsi="Helvetica"/>
                <w:b/>
                <w:sz w:val="16"/>
                <w:szCs w:val="16"/>
              </w:rPr>
              <w:t>Strategy Consultant</w:t>
            </w:r>
          </w:p>
          <w:p w14:paraId="64B173EE" w14:textId="77777777" w:rsidR="00A762DC" w:rsidRPr="00D423D8" w:rsidRDefault="00A762DC" w:rsidP="00700489">
            <w:pPr>
              <w:numPr>
                <w:ilvl w:val="0"/>
                <w:numId w:val="1"/>
              </w:numPr>
              <w:tabs>
                <w:tab w:val="clear" w:pos="720"/>
                <w:tab w:val="num" w:pos="459"/>
                <w:tab w:val="num" w:pos="1026"/>
              </w:tabs>
              <w:ind w:right="-857" w:hanging="545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Analysis of Emerging Market Debt investments in the UK, </w:t>
            </w:r>
            <w:r w:rsidR="00776FE4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the Netherlands and 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Eastern Europe </w:t>
            </w:r>
          </w:p>
          <w:p w14:paraId="06B94F46" w14:textId="78041ACC" w:rsidR="00A762DC" w:rsidRPr="00D423D8" w:rsidRDefault="00A762DC" w:rsidP="001F2C59">
            <w:pPr>
              <w:numPr>
                <w:ilvl w:val="1"/>
                <w:numId w:val="3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Interviewed 40+ major UK, Dutch and Eastern European institutional investors</w:t>
            </w:r>
          </w:p>
          <w:p w14:paraId="0E22F3CB" w14:textId="77777777" w:rsidR="00A762DC" w:rsidRPr="00D423D8" w:rsidRDefault="00A762DC" w:rsidP="001F2C59">
            <w:pPr>
              <w:numPr>
                <w:ilvl w:val="1"/>
                <w:numId w:val="3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Analysed combined holdings of €50bn and exposure levels to the EMD asset class</w:t>
            </w:r>
          </w:p>
          <w:p w14:paraId="6DEF7189" w14:textId="77777777" w:rsidR="00A762DC" w:rsidRPr="00D423D8" w:rsidRDefault="00A762DC" w:rsidP="00700489">
            <w:pPr>
              <w:numPr>
                <w:ilvl w:val="0"/>
                <w:numId w:val="3"/>
              </w:numPr>
              <w:tabs>
                <w:tab w:val="clear" w:pos="720"/>
                <w:tab w:val="num" w:pos="459"/>
                <w:tab w:val="num" w:pos="1026"/>
              </w:tabs>
              <w:ind w:right="-857" w:hanging="545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Strategic Due Diligence of a 120m€+ company in the food-processing industry for 2 private equity funds</w:t>
            </w:r>
          </w:p>
          <w:p w14:paraId="15E376DB" w14:textId="77777777" w:rsidR="00A762DC" w:rsidRPr="00D423D8" w:rsidRDefault="00A762DC" w:rsidP="001F2C59">
            <w:pPr>
              <w:numPr>
                <w:ilvl w:val="1"/>
                <w:numId w:val="3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Mapped company vs. its competitors on revenues, profitability and market adequacy criteria</w:t>
            </w:r>
          </w:p>
          <w:p w14:paraId="52535A31" w14:textId="77777777" w:rsidR="00A762DC" w:rsidRPr="00D423D8" w:rsidRDefault="00A762DC" w:rsidP="001F2C59">
            <w:pPr>
              <w:numPr>
                <w:ilvl w:val="1"/>
                <w:numId w:val="3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Conducted bottom-up market sizing by interviewing 15+ competitors, clients and market experts </w:t>
            </w:r>
          </w:p>
        </w:tc>
        <w:tc>
          <w:tcPr>
            <w:tcW w:w="850" w:type="dxa"/>
            <w:shd w:val="clear" w:color="auto" w:fill="auto"/>
          </w:tcPr>
          <w:p w14:paraId="62B7F133" w14:textId="77777777" w:rsidR="00A762DC" w:rsidRPr="00D423D8" w:rsidRDefault="00A762DC" w:rsidP="0051373B">
            <w:pPr>
              <w:tabs>
                <w:tab w:val="left" w:pos="8672"/>
              </w:tabs>
              <w:ind w:right="-76"/>
              <w:jc w:val="right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  <w:p w14:paraId="45AD24D8" w14:textId="77777777" w:rsidR="00A762DC" w:rsidRPr="00D423D8" w:rsidRDefault="00A762DC" w:rsidP="0051373B">
            <w:pPr>
              <w:tabs>
                <w:tab w:val="left" w:pos="8672"/>
              </w:tabs>
              <w:ind w:right="-76"/>
              <w:jc w:val="right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Paris</w:t>
            </w:r>
          </w:p>
        </w:tc>
      </w:tr>
      <w:tr w:rsidR="001A7407" w:rsidRPr="00D423D8" w14:paraId="7C3D65BE" w14:textId="77777777" w:rsidTr="001A7407">
        <w:tc>
          <w:tcPr>
            <w:tcW w:w="1702" w:type="dxa"/>
            <w:shd w:val="clear" w:color="auto" w:fill="auto"/>
          </w:tcPr>
          <w:p w14:paraId="12BD8282" w14:textId="325A3227" w:rsidR="00A762DC" w:rsidRPr="00D423D8" w:rsidRDefault="00A762DC" w:rsidP="0051373B">
            <w:pPr>
              <w:ind w:right="-857" w:hanging="142"/>
              <w:rPr>
                <w:rFonts w:ascii="Helvetica" w:hAnsi="Helvetica"/>
                <w:sz w:val="16"/>
                <w:szCs w:val="16"/>
              </w:rPr>
            </w:pPr>
          </w:p>
          <w:p w14:paraId="0B446961" w14:textId="77777777" w:rsidR="00A762DC" w:rsidRPr="00D423D8" w:rsidRDefault="00A762DC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Jun – Dec 2012</w:t>
            </w:r>
          </w:p>
          <w:p w14:paraId="5A8B71E6" w14:textId="77777777" w:rsidR="00A762DC" w:rsidRPr="00D423D8" w:rsidRDefault="00A762DC" w:rsidP="00537F89">
            <w:pPr>
              <w:tabs>
                <w:tab w:val="num" w:pos="459"/>
              </w:tabs>
              <w:ind w:right="-108"/>
              <w:rPr>
                <w:rFonts w:ascii="Helvetica" w:hAnsi="Helvetica" w:cs="Helvetica"/>
                <w:sz w:val="14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sz w:val="14"/>
                <w:szCs w:val="16"/>
                <w:lang w:bidi="fr-FR"/>
              </w:rPr>
              <w:t>6 months</w:t>
            </w:r>
          </w:p>
          <w:p w14:paraId="329D5F38" w14:textId="77777777" w:rsidR="00793B35" w:rsidRPr="00D423D8" w:rsidRDefault="00793B35" w:rsidP="00537F89">
            <w:pPr>
              <w:tabs>
                <w:tab w:val="num" w:pos="459"/>
              </w:tabs>
              <w:ind w:right="-108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sz w:val="14"/>
                <w:szCs w:val="16"/>
                <w:lang w:bidi="fr-FR"/>
              </w:rPr>
              <w:t>(Internship)</w:t>
            </w:r>
          </w:p>
        </w:tc>
        <w:tc>
          <w:tcPr>
            <w:tcW w:w="8539" w:type="dxa"/>
            <w:shd w:val="clear" w:color="auto" w:fill="auto"/>
          </w:tcPr>
          <w:p w14:paraId="5A5AB8F0" w14:textId="18A0B994" w:rsidR="00A762DC" w:rsidRPr="00D423D8" w:rsidRDefault="00A762DC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  <w:p w14:paraId="25890431" w14:textId="77777777" w:rsidR="001118EB" w:rsidRPr="00D423D8" w:rsidRDefault="00A762DC" w:rsidP="0051373B">
            <w:pPr>
              <w:ind w:right="-857"/>
              <w:rPr>
                <w:rFonts w:ascii="Helvetica" w:hAnsi="Helvetica" w:cs="Helvetica"/>
                <w:b/>
                <w:bCs/>
                <w:sz w:val="18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8"/>
                <w:szCs w:val="16"/>
                <w:lang w:bidi="fr-FR"/>
              </w:rPr>
              <w:t>Canal+</w:t>
            </w:r>
            <w:r w:rsidR="003A759A" w:rsidRPr="00D423D8">
              <w:rPr>
                <w:rFonts w:ascii="Helvetica" w:hAnsi="Helvetica" w:cs="Helvetica"/>
                <w:b/>
                <w:bCs/>
                <w:sz w:val="18"/>
                <w:szCs w:val="16"/>
                <w:lang w:bidi="fr-FR"/>
              </w:rPr>
              <w:t xml:space="preserve"> Group</w:t>
            </w:r>
          </w:p>
          <w:p w14:paraId="6575C7F8" w14:textId="14729F33" w:rsidR="00A762DC" w:rsidRPr="00D423D8" w:rsidRDefault="00A762DC" w:rsidP="0051373B">
            <w:pPr>
              <w:ind w:right="-857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Strategy Department, Junior Strategy Analyst</w:t>
            </w:r>
          </w:p>
          <w:p w14:paraId="72856DCD" w14:textId="0E8C1AB4" w:rsidR="00A762DC" w:rsidRPr="00D423D8" w:rsidRDefault="00A762DC" w:rsidP="00700489">
            <w:pPr>
              <w:numPr>
                <w:ilvl w:val="0"/>
                <w:numId w:val="1"/>
              </w:numPr>
              <w:tabs>
                <w:tab w:val="clear" w:pos="720"/>
                <w:tab w:val="num" w:pos="459"/>
                <w:tab w:val="num" w:pos="1026"/>
              </w:tabs>
              <w:ind w:right="-857" w:hanging="545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Consulting mission to help Canal+ Africa design a new offering</w:t>
            </w:r>
          </w:p>
          <w:p w14:paraId="03D24338" w14:textId="77777777" w:rsidR="00A762DC" w:rsidRPr="00D423D8" w:rsidRDefault="00A762DC" w:rsidP="001F2C59">
            <w:pPr>
              <w:numPr>
                <w:ilvl w:val="1"/>
                <w:numId w:val="3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Quantitatively modelled each scenario through a detailed Business Plan </w:t>
            </w:r>
          </w:p>
          <w:p w14:paraId="346964A1" w14:textId="77777777" w:rsidR="00A762DC" w:rsidRPr="00D423D8" w:rsidRDefault="00A762DC" w:rsidP="001F2C59">
            <w:pPr>
              <w:numPr>
                <w:ilvl w:val="1"/>
                <w:numId w:val="3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Presented our analysis’ results in front of Canal+ Africa’s CEO</w:t>
            </w:r>
          </w:p>
          <w:p w14:paraId="4A46518D" w14:textId="77777777" w:rsidR="00A762DC" w:rsidRPr="00D423D8" w:rsidRDefault="00A762DC" w:rsidP="00700489">
            <w:pPr>
              <w:numPr>
                <w:ilvl w:val="0"/>
                <w:numId w:val="1"/>
              </w:numPr>
              <w:tabs>
                <w:tab w:val="clear" w:pos="720"/>
                <w:tab w:val="num" w:pos="459"/>
              </w:tabs>
              <w:ind w:right="-857" w:hanging="545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Valuation analysis of a new market for Canal+ France’s advertisement sales division</w:t>
            </w:r>
          </w:p>
          <w:p w14:paraId="06B358A1" w14:textId="77777777" w:rsidR="00A762DC" w:rsidRPr="00D423D8" w:rsidRDefault="00A762DC" w:rsidP="001F2C59">
            <w:pPr>
              <w:numPr>
                <w:ilvl w:val="1"/>
                <w:numId w:val="5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Created a quantitative model in order to value total market size and growth potential</w:t>
            </w:r>
          </w:p>
          <w:p w14:paraId="295BDA21" w14:textId="77777777" w:rsidR="00A762DC" w:rsidRPr="00D423D8" w:rsidRDefault="00A762DC" w:rsidP="001F2C59">
            <w:pPr>
              <w:numPr>
                <w:ilvl w:val="1"/>
                <w:numId w:val="3"/>
              </w:numPr>
              <w:tabs>
                <w:tab w:val="clear" w:pos="1440"/>
                <w:tab w:val="num" w:pos="1026"/>
              </w:tabs>
              <w:ind w:right="-857" w:hanging="69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Led interviews with the division’s management team in order to structure the analysis</w:t>
            </w:r>
          </w:p>
        </w:tc>
        <w:tc>
          <w:tcPr>
            <w:tcW w:w="850" w:type="dxa"/>
            <w:shd w:val="clear" w:color="auto" w:fill="auto"/>
          </w:tcPr>
          <w:p w14:paraId="43CBDBF6" w14:textId="77777777" w:rsidR="00A762DC" w:rsidRPr="00D423D8" w:rsidRDefault="00A762DC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  <w:p w14:paraId="7EC23A24" w14:textId="77777777" w:rsidR="00A762DC" w:rsidRPr="00D423D8" w:rsidRDefault="00A762DC" w:rsidP="0051373B">
            <w:pPr>
              <w:tabs>
                <w:tab w:val="left" w:pos="8672"/>
              </w:tabs>
              <w:ind w:right="-76"/>
              <w:jc w:val="right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Paris</w:t>
            </w:r>
          </w:p>
        </w:tc>
      </w:tr>
      <w:tr w:rsidR="001A7407" w:rsidRPr="00D423D8" w14:paraId="7DF6555E" w14:textId="77777777" w:rsidTr="001A7407">
        <w:tc>
          <w:tcPr>
            <w:tcW w:w="1702" w:type="dxa"/>
            <w:shd w:val="clear" w:color="auto" w:fill="auto"/>
          </w:tcPr>
          <w:p w14:paraId="5A75352A" w14:textId="77777777" w:rsidR="00A762DC" w:rsidRPr="00D423D8" w:rsidRDefault="00A762DC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  <w:p w14:paraId="5D8571EF" w14:textId="77777777" w:rsidR="00A762DC" w:rsidRPr="00D423D8" w:rsidRDefault="00A762DC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Jan – June 2011</w:t>
            </w:r>
          </w:p>
          <w:p w14:paraId="6370CA52" w14:textId="77777777" w:rsidR="00A762DC" w:rsidRPr="00D423D8" w:rsidRDefault="00A762DC" w:rsidP="00537F89">
            <w:pPr>
              <w:tabs>
                <w:tab w:val="num" w:pos="459"/>
              </w:tabs>
              <w:ind w:right="-108"/>
              <w:rPr>
                <w:rFonts w:ascii="Helvetica" w:hAnsi="Helvetica" w:cs="Helvetica"/>
                <w:sz w:val="14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sz w:val="14"/>
                <w:szCs w:val="16"/>
                <w:lang w:bidi="fr-FR"/>
              </w:rPr>
              <w:t>6 months</w:t>
            </w:r>
          </w:p>
          <w:p w14:paraId="790E8639" w14:textId="77777777" w:rsidR="00793B35" w:rsidRPr="00D423D8" w:rsidRDefault="00793B35" w:rsidP="00537F89">
            <w:pPr>
              <w:tabs>
                <w:tab w:val="num" w:pos="459"/>
              </w:tabs>
              <w:ind w:right="-108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sz w:val="14"/>
                <w:szCs w:val="16"/>
                <w:lang w:bidi="fr-FR"/>
              </w:rPr>
              <w:t>(Internship)</w:t>
            </w:r>
          </w:p>
        </w:tc>
        <w:tc>
          <w:tcPr>
            <w:tcW w:w="8539" w:type="dxa"/>
            <w:shd w:val="clear" w:color="auto" w:fill="auto"/>
          </w:tcPr>
          <w:p w14:paraId="3D404220" w14:textId="69280A7C" w:rsidR="00A762DC" w:rsidRPr="00D423D8" w:rsidRDefault="00A762DC" w:rsidP="0051373B">
            <w:pPr>
              <w:ind w:right="-857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  <w:p w14:paraId="45D71C0B" w14:textId="77777777" w:rsidR="001118EB" w:rsidRPr="00D423D8" w:rsidRDefault="00A762DC" w:rsidP="0051373B">
            <w:pPr>
              <w:ind w:right="-857"/>
              <w:rPr>
                <w:rFonts w:ascii="Helvetica" w:hAnsi="Helvetica" w:cs="Helvetica"/>
                <w:b/>
                <w:bCs/>
                <w:sz w:val="18"/>
                <w:szCs w:val="16"/>
                <w:lang w:bidi="fr-FR"/>
              </w:rPr>
            </w:pPr>
            <w:proofErr w:type="spellStart"/>
            <w:r w:rsidRPr="00D423D8">
              <w:rPr>
                <w:rFonts w:ascii="Helvetica" w:hAnsi="Helvetica" w:cs="Helvetica"/>
                <w:b/>
                <w:bCs/>
                <w:sz w:val="18"/>
                <w:szCs w:val="16"/>
                <w:lang w:bidi="fr-FR"/>
              </w:rPr>
              <w:t>N</w:t>
            </w:r>
            <w:r w:rsidR="00E50DCA" w:rsidRPr="00D423D8">
              <w:rPr>
                <w:rFonts w:ascii="Helvetica" w:hAnsi="Helvetica" w:cs="Helvetica"/>
                <w:b/>
                <w:bCs/>
                <w:sz w:val="18"/>
                <w:szCs w:val="16"/>
                <w:lang w:bidi="fr-FR"/>
              </w:rPr>
              <w:t>atixis</w:t>
            </w:r>
            <w:proofErr w:type="spellEnd"/>
            <w:r w:rsidR="00E50DCA" w:rsidRPr="00D423D8">
              <w:rPr>
                <w:rFonts w:ascii="Helvetica" w:hAnsi="Helvetica" w:cs="Helvetica"/>
                <w:b/>
                <w:bCs/>
                <w:sz w:val="18"/>
                <w:szCs w:val="16"/>
                <w:lang w:bidi="fr-FR"/>
              </w:rPr>
              <w:t xml:space="preserve"> </w:t>
            </w:r>
            <w:r w:rsidRPr="00D423D8">
              <w:rPr>
                <w:rFonts w:ascii="Helvetica" w:hAnsi="Helvetica" w:cs="Helvetica"/>
                <w:b/>
                <w:bCs/>
                <w:sz w:val="18"/>
                <w:szCs w:val="16"/>
                <w:lang w:bidi="fr-FR"/>
              </w:rPr>
              <w:t>CIB</w:t>
            </w:r>
          </w:p>
          <w:p w14:paraId="6535A48F" w14:textId="685BA65D" w:rsidR="00A762DC" w:rsidRPr="00D423D8" w:rsidRDefault="00C052C4" w:rsidP="0051373B">
            <w:pPr>
              <w:ind w:right="-857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Credit Research</w:t>
            </w:r>
            <w:r w:rsidR="00A762DC" w:rsidRPr="00D423D8">
              <w:rPr>
                <w:rFonts w:ascii="Helvetica" w:hAnsi="Helvetica"/>
                <w:b/>
                <w:bCs/>
                <w:sz w:val="16"/>
                <w:szCs w:val="16"/>
              </w:rPr>
              <w:t xml:space="preserve"> Analyst Assistant on European Banking Sector</w:t>
            </w:r>
          </w:p>
          <w:p w14:paraId="55F6E11B" w14:textId="77777777" w:rsidR="00A762DC" w:rsidRPr="00D423D8" w:rsidRDefault="00A762DC" w:rsidP="00700489">
            <w:pPr>
              <w:numPr>
                <w:ilvl w:val="0"/>
                <w:numId w:val="12"/>
              </w:numPr>
              <w:tabs>
                <w:tab w:val="clear" w:pos="786"/>
                <w:tab w:val="num" w:pos="459"/>
              </w:tabs>
              <w:ind w:left="742" w:right="-857" w:hanging="567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Analysed and issued recommendations on credit quality of twenty European banks</w:t>
            </w:r>
          </w:p>
          <w:p w14:paraId="7B26BCDF" w14:textId="77777777" w:rsidR="00A762DC" w:rsidRPr="00D423D8" w:rsidRDefault="00A762DC" w:rsidP="00537F89">
            <w:pPr>
              <w:numPr>
                <w:ilvl w:val="0"/>
                <w:numId w:val="12"/>
              </w:numPr>
              <w:tabs>
                <w:tab w:val="clear" w:pos="786"/>
                <w:tab w:val="num" w:pos="459"/>
              </w:tabs>
              <w:ind w:right="-857" w:hanging="611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Strongly contributed to a research paper on Spanish saving banks, downloaded 250+ times </w:t>
            </w:r>
          </w:p>
          <w:p w14:paraId="18289EB7" w14:textId="77777777" w:rsidR="00A762DC" w:rsidRPr="00D423D8" w:rsidRDefault="00A762DC" w:rsidP="00537F89">
            <w:pPr>
              <w:numPr>
                <w:ilvl w:val="0"/>
                <w:numId w:val="12"/>
              </w:numPr>
              <w:tabs>
                <w:tab w:val="clear" w:pos="786"/>
                <w:tab w:val="num" w:pos="459"/>
              </w:tabs>
              <w:ind w:right="-857" w:hanging="611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Worked in Spanish, in close collaboration with </w:t>
            </w:r>
            <w:proofErr w:type="spellStart"/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Natixis</w:t>
            </w:r>
            <w:proofErr w:type="spellEnd"/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’ Madrid team</w:t>
            </w:r>
          </w:p>
        </w:tc>
        <w:tc>
          <w:tcPr>
            <w:tcW w:w="850" w:type="dxa"/>
            <w:shd w:val="clear" w:color="auto" w:fill="auto"/>
          </w:tcPr>
          <w:p w14:paraId="695D94F1" w14:textId="77777777" w:rsidR="00A762DC" w:rsidRPr="00D423D8" w:rsidRDefault="00A762DC" w:rsidP="0051373B">
            <w:pPr>
              <w:tabs>
                <w:tab w:val="left" w:pos="8672"/>
              </w:tabs>
              <w:ind w:right="-76"/>
              <w:jc w:val="right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  <w:p w14:paraId="4627BFCF" w14:textId="77777777" w:rsidR="00A762DC" w:rsidRPr="00D423D8" w:rsidRDefault="00A762DC" w:rsidP="0051373B">
            <w:pPr>
              <w:tabs>
                <w:tab w:val="left" w:pos="8672"/>
              </w:tabs>
              <w:ind w:right="-76"/>
              <w:jc w:val="right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Paris</w:t>
            </w:r>
          </w:p>
        </w:tc>
      </w:tr>
    </w:tbl>
    <w:p w14:paraId="6777C6E5" w14:textId="77777777" w:rsidR="00F24A6A" w:rsidRPr="00D423D8" w:rsidRDefault="00F24A6A">
      <w:pPr>
        <w:rPr>
          <w:rFonts w:ascii="Helvetica" w:hAnsi="Helvetica"/>
        </w:rPr>
      </w:pPr>
      <w:r w:rsidRPr="00D423D8">
        <w:rPr>
          <w:rFonts w:ascii="Helvetica" w:hAnsi="Helvetica"/>
        </w:rPr>
        <w:br w:type="page"/>
      </w:r>
    </w:p>
    <w:tbl>
      <w:tblPr>
        <w:tblW w:w="11091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1702"/>
        <w:gridCol w:w="8539"/>
        <w:gridCol w:w="850"/>
      </w:tblGrid>
      <w:tr w:rsidR="00A762DC" w:rsidRPr="00D423D8" w14:paraId="0319C506" w14:textId="77777777" w:rsidTr="00D423D8">
        <w:tc>
          <w:tcPr>
            <w:tcW w:w="11091" w:type="dxa"/>
            <w:gridSpan w:val="3"/>
            <w:tcBorders>
              <w:bottom w:val="single" w:sz="4" w:space="0" w:color="4472C4" w:themeColor="accent5"/>
            </w:tcBorders>
            <w:shd w:val="clear" w:color="auto" w:fill="auto"/>
          </w:tcPr>
          <w:p w14:paraId="4EB14E68" w14:textId="0DA7E4DF" w:rsidR="00A762DC" w:rsidRPr="00D423D8" w:rsidRDefault="00A762DC" w:rsidP="0051373B">
            <w:pPr>
              <w:tabs>
                <w:tab w:val="left" w:pos="74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hAnsi="Helvetica"/>
                <w:color w:val="4472C4" w:themeColor="accent5"/>
                <w:sz w:val="20"/>
                <w:szCs w:val="16"/>
              </w:rPr>
            </w:pPr>
            <w:r w:rsidRPr="00D423D8">
              <w:rPr>
                <w:rFonts w:ascii="Helvetica" w:hAnsi="Helvetica" w:cs="Helvetica"/>
                <w:b/>
                <w:bCs/>
                <w:color w:val="4472C4" w:themeColor="accent5"/>
                <w:sz w:val="20"/>
                <w:szCs w:val="16"/>
                <w:lang w:bidi="fr-FR"/>
              </w:rPr>
              <w:lastRenderedPageBreak/>
              <w:t>EDUCATION</w:t>
            </w:r>
          </w:p>
        </w:tc>
      </w:tr>
      <w:tr w:rsidR="001A7407" w:rsidRPr="00D423D8" w14:paraId="25004351" w14:textId="77777777" w:rsidTr="00D423D8">
        <w:tc>
          <w:tcPr>
            <w:tcW w:w="1702" w:type="dxa"/>
            <w:tcBorders>
              <w:top w:val="single" w:sz="4" w:space="0" w:color="4472C4" w:themeColor="accent5"/>
            </w:tcBorders>
            <w:shd w:val="clear" w:color="auto" w:fill="auto"/>
          </w:tcPr>
          <w:p w14:paraId="0EA83779" w14:textId="77777777" w:rsidR="00A27BF7" w:rsidRPr="00D423D8" w:rsidRDefault="00A27BF7" w:rsidP="005D356A">
            <w:pPr>
              <w:ind w:right="-108"/>
              <w:rPr>
                <w:rFonts w:ascii="Helvetica" w:hAnsi="Helvetica" w:cs="Helvetica"/>
                <w:sz w:val="16"/>
                <w:szCs w:val="16"/>
              </w:rPr>
            </w:pPr>
          </w:p>
          <w:p w14:paraId="6664CA97" w14:textId="2771C689" w:rsidR="00A27BF7" w:rsidRPr="00D423D8" w:rsidRDefault="00C877FF" w:rsidP="005D356A">
            <w:pPr>
              <w:ind w:right="-108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b/>
                <w:sz w:val="16"/>
                <w:szCs w:val="16"/>
              </w:rPr>
              <w:t>Oct. 2016</w:t>
            </w:r>
          </w:p>
        </w:tc>
        <w:tc>
          <w:tcPr>
            <w:tcW w:w="8539" w:type="dxa"/>
            <w:tcBorders>
              <w:top w:val="single" w:sz="4" w:space="0" w:color="4472C4" w:themeColor="accent5"/>
            </w:tcBorders>
            <w:shd w:val="clear" w:color="auto" w:fill="auto"/>
          </w:tcPr>
          <w:p w14:paraId="43BCE516" w14:textId="77777777" w:rsidR="00A27BF7" w:rsidRPr="00D423D8" w:rsidRDefault="00A27BF7" w:rsidP="005D356A">
            <w:pPr>
              <w:ind w:right="-857"/>
              <w:rPr>
                <w:rFonts w:ascii="Helvetica" w:hAnsi="Helvetica" w:cs="Helvetica"/>
                <w:sz w:val="16"/>
                <w:szCs w:val="16"/>
              </w:rPr>
            </w:pPr>
          </w:p>
          <w:p w14:paraId="06C8983F" w14:textId="3274D896" w:rsidR="00C877FF" w:rsidRPr="00D423D8" w:rsidRDefault="008E4200" w:rsidP="005D356A">
            <w:pPr>
              <w:ind w:right="-857"/>
              <w:rPr>
                <w:rFonts w:ascii="Helvetica" w:hAnsi="Helvetica" w:cs="Helvetica"/>
                <w:b/>
                <w:sz w:val="18"/>
                <w:szCs w:val="16"/>
              </w:rPr>
            </w:pPr>
            <w:r w:rsidRPr="00D423D8">
              <w:rPr>
                <w:rFonts w:ascii="Helvetica" w:hAnsi="Helvetica" w:cs="Helvetica"/>
                <w:b/>
                <w:sz w:val="18"/>
                <w:szCs w:val="16"/>
              </w:rPr>
              <w:t xml:space="preserve">CFA </w:t>
            </w:r>
            <w:proofErr w:type="spellStart"/>
            <w:r w:rsidR="00C877FF" w:rsidRPr="00D423D8">
              <w:rPr>
                <w:rFonts w:ascii="Helvetica" w:hAnsi="Helvetica" w:cs="Helvetica"/>
                <w:b/>
                <w:sz w:val="18"/>
                <w:szCs w:val="16"/>
              </w:rPr>
              <w:t>Charterholder</w:t>
            </w:r>
            <w:proofErr w:type="spellEnd"/>
          </w:p>
          <w:p w14:paraId="0F82C9F8" w14:textId="66707A1C" w:rsidR="00C877FF" w:rsidRPr="00D423D8" w:rsidRDefault="00C877FF" w:rsidP="005D356A">
            <w:pPr>
              <w:ind w:right="-857"/>
              <w:rPr>
                <w:rFonts w:ascii="Helvetica" w:hAnsi="Helvetica" w:cs="Helvetica"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sz w:val="16"/>
                <w:szCs w:val="16"/>
              </w:rPr>
              <w:t>Completed all 3 levels of the CFA program back-to-back on first attempt:</w:t>
            </w:r>
          </w:p>
          <w:p w14:paraId="55A99263" w14:textId="7DF6C98C" w:rsidR="007833C0" w:rsidRPr="00D423D8" w:rsidRDefault="00C877FF" w:rsidP="00C877FF">
            <w:pPr>
              <w:ind w:right="-857"/>
              <w:rPr>
                <w:rFonts w:ascii="Helvetica" w:hAnsi="Helvetica" w:cs="Helvetica"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sz w:val="16"/>
                <w:szCs w:val="16"/>
              </w:rPr>
              <w:t>CFA Level I exam passed on Dec. 2014, Level II exam passed on Jun. 2015, Level III exam passed on Jun. 2016</w:t>
            </w:r>
          </w:p>
        </w:tc>
        <w:tc>
          <w:tcPr>
            <w:tcW w:w="850" w:type="dxa"/>
            <w:tcBorders>
              <w:top w:val="single" w:sz="4" w:space="0" w:color="4472C4" w:themeColor="accent5"/>
            </w:tcBorders>
            <w:shd w:val="clear" w:color="auto" w:fill="auto"/>
            <w:tcMar>
              <w:left w:w="0" w:type="dxa"/>
              <w:right w:w="85" w:type="dxa"/>
            </w:tcMar>
          </w:tcPr>
          <w:p w14:paraId="6561B1C9" w14:textId="77777777" w:rsidR="00A27BF7" w:rsidRPr="00D423D8" w:rsidRDefault="00A27BF7" w:rsidP="005D356A">
            <w:pPr>
              <w:tabs>
                <w:tab w:val="center" w:pos="5014"/>
              </w:tabs>
              <w:ind w:right="-857"/>
              <w:rPr>
                <w:rFonts w:ascii="Helvetica" w:eastAsia="Times New Roman" w:hAnsi="Helvetica" w:cs="Helvetica"/>
                <w:b/>
                <w:kern w:val="0"/>
                <w:sz w:val="16"/>
                <w:szCs w:val="16"/>
                <w:lang w:eastAsia="fr-FR" w:bidi="fr-FR"/>
              </w:rPr>
            </w:pPr>
          </w:p>
          <w:p w14:paraId="6FEE5358" w14:textId="52DA3B9A" w:rsidR="00A27BF7" w:rsidRPr="00D423D8" w:rsidRDefault="00C877FF" w:rsidP="00DF7F2E">
            <w:pPr>
              <w:tabs>
                <w:tab w:val="center" w:pos="5014"/>
              </w:tabs>
              <w:ind w:right="-108"/>
              <w:jc w:val="center"/>
              <w:rPr>
                <w:rFonts w:ascii="Helvetica" w:eastAsia="Times New Roman" w:hAnsi="Helvetica" w:cs="Helvetica"/>
                <w:b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kern w:val="0"/>
                <w:sz w:val="16"/>
                <w:szCs w:val="16"/>
                <w:lang w:eastAsia="fr-FR" w:bidi="fr-FR"/>
              </w:rPr>
              <w:t>Singapore</w:t>
            </w:r>
          </w:p>
        </w:tc>
      </w:tr>
      <w:tr w:rsidR="001A7407" w:rsidRPr="00D423D8" w14:paraId="7D103084" w14:textId="77777777" w:rsidTr="001A7407">
        <w:tc>
          <w:tcPr>
            <w:tcW w:w="1702" w:type="dxa"/>
            <w:shd w:val="clear" w:color="auto" w:fill="auto"/>
          </w:tcPr>
          <w:p w14:paraId="16234715" w14:textId="5690D2F5" w:rsidR="00A27BF7" w:rsidRPr="00D423D8" w:rsidRDefault="00A27BF7" w:rsidP="0051373B">
            <w:pPr>
              <w:ind w:right="-108"/>
              <w:rPr>
                <w:rFonts w:ascii="Helvetica" w:hAnsi="Helvetica"/>
                <w:sz w:val="16"/>
                <w:szCs w:val="16"/>
              </w:rPr>
            </w:pPr>
          </w:p>
          <w:p w14:paraId="626A9D22" w14:textId="77777777" w:rsidR="00A27BF7" w:rsidRPr="00D423D8" w:rsidRDefault="00A27BF7" w:rsidP="00A27BF7">
            <w:pPr>
              <w:tabs>
                <w:tab w:val="left" w:pos="1373"/>
              </w:tabs>
              <w:ind w:right="-108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2011 - 2012</w:t>
            </w: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ab/>
            </w:r>
          </w:p>
        </w:tc>
        <w:tc>
          <w:tcPr>
            <w:tcW w:w="8539" w:type="dxa"/>
            <w:shd w:val="clear" w:color="auto" w:fill="auto"/>
          </w:tcPr>
          <w:p w14:paraId="2F1B1D82" w14:textId="77777777" w:rsidR="00A27BF7" w:rsidRPr="00D423D8" w:rsidRDefault="00A27BF7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  <w:p w14:paraId="53F07523" w14:textId="77777777" w:rsidR="00515F83" w:rsidRPr="00D423D8" w:rsidRDefault="00A27BF7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6"/>
                <w:lang w:eastAsia="fr-FR" w:bidi="fr-FR"/>
              </w:rPr>
              <w:t xml:space="preserve">London School of </w:t>
            </w:r>
            <w:r w:rsidR="00515F83" w:rsidRPr="00D423D8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6"/>
                <w:lang w:eastAsia="fr-FR" w:bidi="fr-FR"/>
              </w:rPr>
              <w:t>Economics</w:t>
            </w:r>
          </w:p>
          <w:p w14:paraId="3E47DD3E" w14:textId="23F0476A" w:rsidR="00A27BF7" w:rsidRPr="00D423D8" w:rsidRDefault="00A27BF7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>Postgraduate Diploma in Accounting &amp; Finance</w:t>
            </w:r>
          </w:p>
          <w:p w14:paraId="65FF6545" w14:textId="77777777" w:rsidR="00A27BF7" w:rsidRPr="00D423D8" w:rsidRDefault="00A27BF7" w:rsidP="003822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Main modules: </w:t>
            </w:r>
            <w:r w:rsidR="0068185C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Financial Modelling</w:t>
            </w:r>
            <w:r w:rsidR="00382246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&amp; Valuation </w:t>
            </w:r>
            <w:r w:rsidR="0068185C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; Corporate finance, inv</w:t>
            </w:r>
            <w:r w:rsidR="00382246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estments and financial markets</w:t>
            </w:r>
            <w:r w:rsidR="0068185C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 </w:t>
            </w:r>
          </w:p>
        </w:tc>
        <w:tc>
          <w:tcPr>
            <w:tcW w:w="850" w:type="dxa"/>
            <w:shd w:val="clear" w:color="auto" w:fill="auto"/>
          </w:tcPr>
          <w:p w14:paraId="11DCE86D" w14:textId="77777777" w:rsidR="00A27BF7" w:rsidRPr="00D423D8" w:rsidRDefault="00A27BF7" w:rsidP="0051373B">
            <w:pPr>
              <w:tabs>
                <w:tab w:val="center" w:pos="5014"/>
              </w:tabs>
              <w:ind w:right="-857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</w:p>
          <w:p w14:paraId="62CD67B3" w14:textId="77777777" w:rsidR="00A27BF7" w:rsidRPr="00D423D8" w:rsidRDefault="00A27BF7" w:rsidP="0051373B">
            <w:pPr>
              <w:tabs>
                <w:tab w:val="center" w:pos="5014"/>
              </w:tabs>
              <w:ind w:right="-76"/>
              <w:jc w:val="right"/>
              <w:rPr>
                <w:rFonts w:ascii="Helvetica" w:hAnsi="Helvetica"/>
                <w:b/>
                <w:sz w:val="16"/>
                <w:szCs w:val="16"/>
              </w:rPr>
            </w:pPr>
            <w:r w:rsidRPr="00D423D8">
              <w:rPr>
                <w:rFonts w:ascii="Helvetica" w:eastAsia="Times New Roman" w:hAnsi="Helvetica" w:cs="Helvetica"/>
                <w:b/>
                <w:kern w:val="0"/>
                <w:sz w:val="16"/>
                <w:szCs w:val="16"/>
                <w:lang w:eastAsia="fr-FR" w:bidi="fr-FR"/>
              </w:rPr>
              <w:t>London</w:t>
            </w:r>
          </w:p>
        </w:tc>
      </w:tr>
      <w:tr w:rsidR="001A7407" w:rsidRPr="00D423D8" w14:paraId="03D0E170" w14:textId="77777777" w:rsidTr="00F3049B">
        <w:trPr>
          <w:trHeight w:val="77"/>
        </w:trPr>
        <w:tc>
          <w:tcPr>
            <w:tcW w:w="1702" w:type="dxa"/>
            <w:shd w:val="clear" w:color="auto" w:fill="auto"/>
          </w:tcPr>
          <w:p w14:paraId="712226C5" w14:textId="4ACAB26E" w:rsidR="00A27BF7" w:rsidRPr="00D423D8" w:rsidRDefault="00A27BF7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  <w:p w14:paraId="46364648" w14:textId="77777777" w:rsidR="00A27BF7" w:rsidRPr="00D423D8" w:rsidRDefault="00A27BF7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right="-108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>2008 - 2012</w:t>
            </w:r>
          </w:p>
          <w:p w14:paraId="2B331598" w14:textId="77777777" w:rsidR="00A27BF7" w:rsidRPr="00D423D8" w:rsidRDefault="00A27BF7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8539" w:type="dxa"/>
            <w:shd w:val="clear" w:color="auto" w:fill="auto"/>
          </w:tcPr>
          <w:p w14:paraId="61D02F19" w14:textId="77777777" w:rsidR="00A27BF7" w:rsidRPr="00D423D8" w:rsidRDefault="00A27BF7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  <w:p w14:paraId="240E9A65" w14:textId="77777777" w:rsidR="00515F83" w:rsidRPr="00D423D8" w:rsidRDefault="00515F83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6"/>
                <w:lang w:eastAsia="fr-FR" w:bidi="fr-FR"/>
              </w:rPr>
              <w:t>EDHEC Business School,</w:t>
            </w:r>
          </w:p>
          <w:p w14:paraId="0AABCBD8" w14:textId="34D32A68" w:rsidR="00A27BF7" w:rsidRPr="00D423D8" w:rsidRDefault="00A27BF7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 xml:space="preserve">Master in Management 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(top 5%)</w:t>
            </w:r>
          </w:p>
          <w:p w14:paraId="7BB7D74F" w14:textId="77777777" w:rsidR="00A27BF7" w:rsidRPr="00D423D8" w:rsidRDefault="00A27BF7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Main modules: Strategic analysis, Financial assets and actuarial valuation, Portfolio management</w:t>
            </w:r>
          </w:p>
        </w:tc>
        <w:tc>
          <w:tcPr>
            <w:tcW w:w="850" w:type="dxa"/>
            <w:shd w:val="clear" w:color="auto" w:fill="auto"/>
          </w:tcPr>
          <w:p w14:paraId="56CBFA98" w14:textId="77777777" w:rsidR="00A27BF7" w:rsidRPr="00D423D8" w:rsidRDefault="00A27BF7" w:rsidP="0051373B">
            <w:pPr>
              <w:tabs>
                <w:tab w:val="left" w:pos="6160"/>
              </w:tabs>
              <w:ind w:right="-857"/>
              <w:rPr>
                <w:rFonts w:ascii="Helvetica" w:hAnsi="Helvetica"/>
                <w:sz w:val="16"/>
                <w:szCs w:val="16"/>
              </w:rPr>
            </w:pPr>
          </w:p>
          <w:p w14:paraId="6A596DA9" w14:textId="77777777" w:rsidR="00A27BF7" w:rsidRPr="00D423D8" w:rsidRDefault="00A27BF7" w:rsidP="0051373B">
            <w:pPr>
              <w:tabs>
                <w:tab w:val="left" w:pos="6160"/>
              </w:tabs>
              <w:ind w:right="-76"/>
              <w:jc w:val="right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>Lille, France</w:t>
            </w:r>
          </w:p>
        </w:tc>
      </w:tr>
      <w:tr w:rsidR="001A7407" w:rsidRPr="00D423D8" w14:paraId="6704906A" w14:textId="77777777" w:rsidTr="00D423D8">
        <w:trPr>
          <w:trHeight w:val="77"/>
        </w:trPr>
        <w:tc>
          <w:tcPr>
            <w:tcW w:w="1702" w:type="dxa"/>
            <w:shd w:val="clear" w:color="auto" w:fill="auto"/>
          </w:tcPr>
          <w:p w14:paraId="7F652E85" w14:textId="5F45DA86" w:rsidR="00A27BF7" w:rsidRPr="00D423D8" w:rsidRDefault="00A27BF7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  <w:p w14:paraId="67B6A44B" w14:textId="77777777" w:rsidR="00A27BF7" w:rsidRPr="00D423D8" w:rsidRDefault="00A27BF7" w:rsidP="0051373B">
            <w:pPr>
              <w:ind w:right="-108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Sept – Dec 2009</w:t>
            </w:r>
          </w:p>
          <w:p w14:paraId="64C9B460" w14:textId="77777777" w:rsidR="00A27BF7" w:rsidRPr="00D423D8" w:rsidRDefault="00A27BF7" w:rsidP="0051373B">
            <w:pPr>
              <w:ind w:right="-108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8539" w:type="dxa"/>
            <w:shd w:val="clear" w:color="auto" w:fill="auto"/>
          </w:tcPr>
          <w:p w14:paraId="2919ACA1" w14:textId="77777777" w:rsidR="00A27BF7" w:rsidRPr="00D423D8" w:rsidRDefault="00A27BF7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  <w:p w14:paraId="39796A5D" w14:textId="77777777" w:rsidR="006476A3" w:rsidRPr="00D423D8" w:rsidRDefault="00A27BF7" w:rsidP="0051373B">
            <w:pPr>
              <w:ind w:right="-857"/>
              <w:rPr>
                <w:rFonts w:ascii="Helvetica" w:hAnsi="Helvetica" w:cs="Helvetica"/>
                <w:b/>
                <w:bCs/>
                <w:sz w:val="18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8"/>
                <w:szCs w:val="16"/>
                <w:lang w:bidi="fr-FR"/>
              </w:rPr>
              <w:t>Hong Kong Univer</w:t>
            </w:r>
            <w:r w:rsidR="006476A3" w:rsidRPr="00D423D8">
              <w:rPr>
                <w:rFonts w:ascii="Helvetica" w:hAnsi="Helvetica" w:cs="Helvetica"/>
                <w:b/>
                <w:bCs/>
                <w:sz w:val="18"/>
                <w:szCs w:val="16"/>
                <w:lang w:bidi="fr-FR"/>
              </w:rPr>
              <w:t>sity of Science and Technology</w:t>
            </w:r>
          </w:p>
          <w:p w14:paraId="59006997" w14:textId="120DE0E5" w:rsidR="00A27BF7" w:rsidRPr="00D423D8" w:rsidRDefault="00A27BF7" w:rsidP="0051373B">
            <w:pPr>
              <w:ind w:right="-857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Academic Exchange Programme</w:t>
            </w:r>
          </w:p>
          <w:p w14:paraId="7FDF9C2B" w14:textId="77777777" w:rsidR="00A27BF7" w:rsidRPr="00D423D8" w:rsidRDefault="00A27BF7" w:rsidP="0051373B">
            <w:pPr>
              <w:ind w:right="-857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Main modules: Strategic management ; Risk management in financial institutions ; Managerial accounting</w:t>
            </w:r>
          </w:p>
        </w:tc>
        <w:tc>
          <w:tcPr>
            <w:tcW w:w="850" w:type="dxa"/>
            <w:shd w:val="clear" w:color="auto" w:fill="auto"/>
          </w:tcPr>
          <w:p w14:paraId="4077276A" w14:textId="77777777" w:rsidR="00A27BF7" w:rsidRPr="00D423D8" w:rsidRDefault="00A27BF7" w:rsidP="0051373B">
            <w:pPr>
              <w:tabs>
                <w:tab w:val="left" w:pos="6160"/>
              </w:tabs>
              <w:ind w:right="-76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</w:pPr>
          </w:p>
          <w:p w14:paraId="362FE8D9" w14:textId="6D66A6F1" w:rsidR="00A27BF7" w:rsidRPr="00D423D8" w:rsidRDefault="00C877FF" w:rsidP="0051373B">
            <w:pPr>
              <w:tabs>
                <w:tab w:val="left" w:pos="6160"/>
              </w:tabs>
              <w:ind w:right="-76"/>
              <w:jc w:val="right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 xml:space="preserve">Hong </w:t>
            </w:r>
            <w:r w:rsidR="00A27BF7"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>Kong</w:t>
            </w:r>
          </w:p>
        </w:tc>
      </w:tr>
      <w:tr w:rsidR="00A27BF7" w:rsidRPr="00D423D8" w14:paraId="17B5D0BE" w14:textId="77777777" w:rsidTr="00D423D8">
        <w:tc>
          <w:tcPr>
            <w:tcW w:w="11091" w:type="dxa"/>
            <w:gridSpan w:val="3"/>
            <w:tcBorders>
              <w:bottom w:val="single" w:sz="4" w:space="0" w:color="4472C4" w:themeColor="accent5"/>
            </w:tcBorders>
            <w:shd w:val="clear" w:color="auto" w:fill="auto"/>
          </w:tcPr>
          <w:p w14:paraId="35252C91" w14:textId="01F23BF8" w:rsidR="00A27BF7" w:rsidRPr="00D423D8" w:rsidRDefault="00A27BF7" w:rsidP="0051373B">
            <w:pPr>
              <w:tabs>
                <w:tab w:val="left" w:pos="8672"/>
              </w:tabs>
              <w:ind w:right="-857"/>
              <w:rPr>
                <w:rFonts w:ascii="Helvetica" w:hAnsi="Helvetica"/>
                <w:color w:val="4472C4" w:themeColor="accent5"/>
                <w:sz w:val="20"/>
                <w:szCs w:val="16"/>
              </w:rPr>
            </w:pPr>
          </w:p>
          <w:p w14:paraId="6E2B8C64" w14:textId="77777777" w:rsidR="00A27BF7" w:rsidRPr="00D423D8" w:rsidRDefault="00FF7565" w:rsidP="0051373B">
            <w:pPr>
              <w:tabs>
                <w:tab w:val="left" w:pos="8672"/>
              </w:tabs>
              <w:ind w:right="-857"/>
              <w:rPr>
                <w:rFonts w:ascii="Helvetica" w:hAnsi="Helvetica"/>
                <w:color w:val="4472C4" w:themeColor="accent5"/>
                <w:sz w:val="20"/>
                <w:szCs w:val="16"/>
              </w:rPr>
            </w:pPr>
            <w:r w:rsidRPr="00D423D8">
              <w:rPr>
                <w:rFonts w:ascii="Helvetica" w:hAnsi="Helvetica" w:cs="Helvetica"/>
                <w:b/>
                <w:bCs/>
                <w:color w:val="4472C4" w:themeColor="accent5"/>
                <w:sz w:val="20"/>
                <w:szCs w:val="16"/>
                <w:lang w:bidi="fr-FR"/>
              </w:rPr>
              <w:t xml:space="preserve">LANGUAGE &amp; </w:t>
            </w:r>
            <w:r w:rsidR="00A27BF7" w:rsidRPr="00D423D8">
              <w:rPr>
                <w:rFonts w:ascii="Helvetica" w:hAnsi="Helvetica" w:cs="Helvetica"/>
                <w:b/>
                <w:bCs/>
                <w:color w:val="4472C4" w:themeColor="accent5"/>
                <w:sz w:val="20"/>
                <w:szCs w:val="16"/>
                <w:lang w:bidi="fr-FR"/>
              </w:rPr>
              <w:t>SKILLS</w:t>
            </w:r>
          </w:p>
        </w:tc>
      </w:tr>
      <w:tr w:rsidR="001A7407" w:rsidRPr="00D423D8" w14:paraId="6323E05E" w14:textId="77777777" w:rsidTr="00D423D8">
        <w:trPr>
          <w:trHeight w:val="403"/>
        </w:trPr>
        <w:tc>
          <w:tcPr>
            <w:tcW w:w="1702" w:type="dxa"/>
            <w:tcBorders>
              <w:top w:val="single" w:sz="4" w:space="0" w:color="4472C4" w:themeColor="accent5"/>
            </w:tcBorders>
            <w:shd w:val="clear" w:color="auto" w:fill="auto"/>
          </w:tcPr>
          <w:p w14:paraId="3515B89B" w14:textId="77777777" w:rsidR="00A27BF7" w:rsidRPr="00D423D8" w:rsidRDefault="00A27BF7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  <w:p w14:paraId="1D57D2E6" w14:textId="77777777" w:rsidR="00A27BF7" w:rsidRPr="00D423D8" w:rsidRDefault="00A27BF7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>Languages</w:t>
            </w:r>
          </w:p>
        </w:tc>
        <w:tc>
          <w:tcPr>
            <w:tcW w:w="8539" w:type="dxa"/>
            <w:tcBorders>
              <w:top w:val="single" w:sz="4" w:space="0" w:color="4472C4" w:themeColor="accent5"/>
            </w:tcBorders>
            <w:shd w:val="clear" w:color="auto" w:fill="auto"/>
          </w:tcPr>
          <w:p w14:paraId="4D428B0F" w14:textId="77777777" w:rsidR="00A27BF7" w:rsidRPr="00D423D8" w:rsidRDefault="00A27BF7" w:rsidP="00834F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</w:pPr>
          </w:p>
          <w:p w14:paraId="7CA1B8D6" w14:textId="77777777" w:rsidR="006476A3" w:rsidRPr="00D423D8" w:rsidRDefault="00A27BF7" w:rsidP="00CA2E6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 xml:space="preserve">English 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Fluent (TOEFL 114/120, TOEIC 990/990)</w:t>
            </w:r>
          </w:p>
          <w:p w14:paraId="69AA8199" w14:textId="77777777" w:rsidR="006476A3" w:rsidRPr="00D423D8" w:rsidRDefault="00A27BF7" w:rsidP="00CA2E6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kern w:val="0"/>
                <w:sz w:val="16"/>
                <w:szCs w:val="16"/>
                <w:lang w:eastAsia="fr-FR" w:bidi="fr-FR"/>
              </w:rPr>
              <w:t>French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Native</w:t>
            </w:r>
          </w:p>
          <w:p w14:paraId="22016897" w14:textId="77777777" w:rsidR="006476A3" w:rsidRPr="00D423D8" w:rsidRDefault="00A27BF7" w:rsidP="00CA2E6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 xml:space="preserve">Spanish 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Professional proficiency</w:t>
            </w:r>
          </w:p>
          <w:p w14:paraId="0CDD9F8F" w14:textId="2B1627A6" w:rsidR="00A27BF7" w:rsidRPr="00D423D8" w:rsidRDefault="00A27BF7" w:rsidP="00CA2E6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 xml:space="preserve">Chinese 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Beginner</w:t>
            </w:r>
          </w:p>
        </w:tc>
        <w:tc>
          <w:tcPr>
            <w:tcW w:w="850" w:type="dxa"/>
            <w:tcBorders>
              <w:top w:val="single" w:sz="4" w:space="0" w:color="4472C4" w:themeColor="accent5"/>
            </w:tcBorders>
            <w:shd w:val="clear" w:color="auto" w:fill="auto"/>
          </w:tcPr>
          <w:p w14:paraId="2D3EF403" w14:textId="77777777" w:rsidR="00A27BF7" w:rsidRPr="00D423D8" w:rsidRDefault="00A27BF7" w:rsidP="0051373B">
            <w:pPr>
              <w:tabs>
                <w:tab w:val="left" w:pos="8672"/>
              </w:tabs>
              <w:ind w:right="-857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1A7407" w:rsidRPr="00D423D8" w14:paraId="20D30D5B" w14:textId="77777777" w:rsidTr="001A7407">
        <w:tc>
          <w:tcPr>
            <w:tcW w:w="1702" w:type="dxa"/>
            <w:shd w:val="clear" w:color="auto" w:fill="auto"/>
          </w:tcPr>
          <w:p w14:paraId="726368B6" w14:textId="77777777" w:rsidR="00A27BF7" w:rsidRPr="00D423D8" w:rsidRDefault="00A27BF7" w:rsidP="0051373B">
            <w:pPr>
              <w:ind w:right="-857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</w:pPr>
          </w:p>
          <w:p w14:paraId="6AB503E7" w14:textId="77777777" w:rsidR="00A27BF7" w:rsidRPr="00D423D8" w:rsidRDefault="00A27BF7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>Financial Databases</w:t>
            </w:r>
          </w:p>
        </w:tc>
        <w:tc>
          <w:tcPr>
            <w:tcW w:w="8539" w:type="dxa"/>
            <w:shd w:val="clear" w:color="auto" w:fill="auto"/>
          </w:tcPr>
          <w:p w14:paraId="3D63A370" w14:textId="77777777" w:rsidR="00A27BF7" w:rsidRPr="00D423D8" w:rsidRDefault="00A27BF7" w:rsidP="0051373B">
            <w:pPr>
              <w:tabs>
                <w:tab w:val="left" w:pos="8672"/>
              </w:tabs>
              <w:ind w:right="-857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</w:p>
          <w:p w14:paraId="3281D675" w14:textId="4B904DB4" w:rsidR="00A27BF7" w:rsidRPr="00D423D8" w:rsidRDefault="00FF7565" w:rsidP="00161744">
            <w:pPr>
              <w:tabs>
                <w:tab w:val="left" w:pos="8672"/>
              </w:tabs>
              <w:ind w:right="-857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Bloomberg, </w:t>
            </w:r>
            <w:r w:rsidR="00AF2D5E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Morningstar Direct, </w:t>
            </w:r>
            <w:r w:rsidR="00161744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HOLT, </w:t>
            </w: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Mercer Insight</w:t>
            </w:r>
            <w:r w:rsidR="00BA55F2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</w:t>
            </w:r>
            <w:r w:rsidR="004D34EC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, </w:t>
            </w:r>
            <w:proofErr w:type="spellStart"/>
            <w:r w:rsidR="00A27BF7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Dealogic</w:t>
            </w:r>
            <w:proofErr w:type="spellEnd"/>
            <w:r w:rsidR="00A27BF7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, Thomson One, </w:t>
            </w:r>
            <w:proofErr w:type="spellStart"/>
            <w:r w:rsidR="00A27BF7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Lionshare</w:t>
            </w:r>
            <w:proofErr w:type="spellEnd"/>
            <w:r w:rsidR="00A27BF7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 (</w:t>
            </w:r>
            <w:proofErr w:type="spellStart"/>
            <w:r w:rsidR="00A27BF7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Factset</w:t>
            </w:r>
            <w:proofErr w:type="spellEnd"/>
            <w:r w:rsidR="00A27BF7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14:paraId="3A0D0705" w14:textId="77777777" w:rsidR="00A27BF7" w:rsidRPr="00D423D8" w:rsidRDefault="00A27BF7" w:rsidP="0051373B">
            <w:pPr>
              <w:tabs>
                <w:tab w:val="left" w:pos="8672"/>
              </w:tabs>
              <w:ind w:right="-857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1A7407" w:rsidRPr="00D423D8" w14:paraId="534CACB1" w14:textId="77777777" w:rsidTr="00D423D8">
        <w:tc>
          <w:tcPr>
            <w:tcW w:w="1702" w:type="dxa"/>
            <w:shd w:val="clear" w:color="auto" w:fill="auto"/>
          </w:tcPr>
          <w:p w14:paraId="5BB41AEC" w14:textId="77777777" w:rsidR="00A27BF7" w:rsidRPr="00D423D8" w:rsidRDefault="00A27BF7" w:rsidP="0051373B">
            <w:pPr>
              <w:ind w:right="-857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</w:pPr>
          </w:p>
          <w:p w14:paraId="2779B8C9" w14:textId="77777777" w:rsidR="00A27BF7" w:rsidRPr="00D423D8" w:rsidRDefault="00A27BF7" w:rsidP="0051373B">
            <w:pPr>
              <w:ind w:right="-857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>Computer skills</w:t>
            </w:r>
          </w:p>
        </w:tc>
        <w:tc>
          <w:tcPr>
            <w:tcW w:w="8539" w:type="dxa"/>
            <w:shd w:val="clear" w:color="auto" w:fill="auto"/>
          </w:tcPr>
          <w:p w14:paraId="03B2C3D3" w14:textId="77777777" w:rsidR="00A27BF7" w:rsidRPr="00D423D8" w:rsidRDefault="00A27BF7" w:rsidP="0051373B">
            <w:pPr>
              <w:tabs>
                <w:tab w:val="left" w:pos="8672"/>
              </w:tabs>
              <w:ind w:right="-857"/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</w:pPr>
          </w:p>
          <w:p w14:paraId="7C0F3018" w14:textId="77777777" w:rsidR="00A27BF7" w:rsidRPr="00D423D8" w:rsidRDefault="00312CBD" w:rsidP="0051373B">
            <w:pPr>
              <w:tabs>
                <w:tab w:val="left" w:pos="8672"/>
              </w:tabs>
              <w:ind w:right="-857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 xml:space="preserve">VBA, </w:t>
            </w:r>
            <w:r w:rsidR="00A27BF7" w:rsidRPr="00D423D8">
              <w:rPr>
                <w:rFonts w:ascii="Helvetica" w:eastAsia="Times New Roman" w:hAnsi="Helvetica" w:cs="Helvetica"/>
                <w:kern w:val="0"/>
                <w:sz w:val="16"/>
                <w:szCs w:val="16"/>
                <w:lang w:eastAsia="fr-FR" w:bidi="fr-FR"/>
              </w:rPr>
              <w:t>Excel, PowerPoint, Office suite</w:t>
            </w:r>
          </w:p>
        </w:tc>
        <w:tc>
          <w:tcPr>
            <w:tcW w:w="850" w:type="dxa"/>
            <w:shd w:val="clear" w:color="auto" w:fill="auto"/>
          </w:tcPr>
          <w:p w14:paraId="6DB4FCA1" w14:textId="77777777" w:rsidR="00A27BF7" w:rsidRPr="00D423D8" w:rsidRDefault="00A27BF7" w:rsidP="0051373B">
            <w:pPr>
              <w:tabs>
                <w:tab w:val="left" w:pos="8672"/>
              </w:tabs>
              <w:ind w:right="-857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A27BF7" w:rsidRPr="00D423D8" w14:paraId="6DC04CF2" w14:textId="77777777" w:rsidTr="00D423D8">
        <w:tc>
          <w:tcPr>
            <w:tcW w:w="11091" w:type="dxa"/>
            <w:gridSpan w:val="3"/>
            <w:tcBorders>
              <w:bottom w:val="single" w:sz="4" w:space="0" w:color="4472C4" w:themeColor="accent5"/>
            </w:tcBorders>
            <w:shd w:val="clear" w:color="auto" w:fill="auto"/>
          </w:tcPr>
          <w:p w14:paraId="3F89D40C" w14:textId="77777777" w:rsidR="00A27BF7" w:rsidRPr="00D423D8" w:rsidRDefault="00A27BF7" w:rsidP="0051373B">
            <w:pPr>
              <w:ind w:right="-108"/>
              <w:rPr>
                <w:rFonts w:ascii="Helvetica" w:hAnsi="Helvetica" w:cs="Helvetica"/>
                <w:b/>
                <w:bCs/>
                <w:color w:val="4472C4" w:themeColor="accent5"/>
                <w:sz w:val="20"/>
                <w:szCs w:val="16"/>
                <w:lang w:bidi="fr-FR"/>
              </w:rPr>
            </w:pPr>
          </w:p>
          <w:p w14:paraId="2598B0B8" w14:textId="77777777" w:rsidR="00A27BF7" w:rsidRPr="00D423D8" w:rsidRDefault="00A27BF7" w:rsidP="0051373B">
            <w:pPr>
              <w:tabs>
                <w:tab w:val="left" w:pos="9824"/>
              </w:tabs>
              <w:ind w:right="-857"/>
              <w:rPr>
                <w:rFonts w:ascii="Helvetica" w:hAnsi="Helvetica"/>
                <w:color w:val="4472C4" w:themeColor="accent5"/>
                <w:sz w:val="20"/>
                <w:szCs w:val="16"/>
              </w:rPr>
            </w:pPr>
            <w:r w:rsidRPr="00D423D8">
              <w:rPr>
                <w:rFonts w:ascii="Helvetica" w:hAnsi="Helvetica" w:cs="Helvetica"/>
                <w:b/>
                <w:bCs/>
                <w:color w:val="4472C4" w:themeColor="accent5"/>
                <w:sz w:val="20"/>
                <w:szCs w:val="16"/>
                <w:lang w:bidi="fr-FR"/>
              </w:rPr>
              <w:t>EXTRA CURRICULAR ACHIEVEMENTS</w:t>
            </w:r>
            <w:r w:rsidRPr="00D423D8">
              <w:rPr>
                <w:rFonts w:ascii="Helvetica" w:hAnsi="Helvetica" w:cs="Helvetica"/>
                <w:b/>
                <w:bCs/>
                <w:color w:val="4472C4" w:themeColor="accent5"/>
                <w:sz w:val="20"/>
                <w:szCs w:val="16"/>
                <w:lang w:bidi="fr-FR"/>
              </w:rPr>
              <w:tab/>
            </w:r>
          </w:p>
        </w:tc>
      </w:tr>
      <w:tr w:rsidR="001A7407" w:rsidRPr="00D423D8" w14:paraId="2FDB34F1" w14:textId="77777777" w:rsidTr="00D423D8">
        <w:tc>
          <w:tcPr>
            <w:tcW w:w="1702" w:type="dxa"/>
            <w:tcBorders>
              <w:top w:val="single" w:sz="4" w:space="0" w:color="4472C4" w:themeColor="accent5"/>
            </w:tcBorders>
            <w:shd w:val="clear" w:color="auto" w:fill="auto"/>
          </w:tcPr>
          <w:p w14:paraId="0554D269" w14:textId="77777777" w:rsidR="00A27BF7" w:rsidRPr="00D423D8" w:rsidRDefault="00A27BF7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right="-108" w:firstLine="34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</w:pPr>
          </w:p>
          <w:p w14:paraId="2218A83D" w14:textId="77777777" w:rsidR="00A27BF7" w:rsidRPr="00D423D8" w:rsidRDefault="00AE1F27" w:rsidP="0051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right="-108" w:firstLine="34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>2012 - Present</w:t>
            </w:r>
          </w:p>
        </w:tc>
        <w:tc>
          <w:tcPr>
            <w:tcW w:w="8539" w:type="dxa"/>
            <w:tcBorders>
              <w:top w:val="single" w:sz="4" w:space="0" w:color="4472C4" w:themeColor="accent5"/>
            </w:tcBorders>
            <w:shd w:val="clear" w:color="auto" w:fill="auto"/>
          </w:tcPr>
          <w:p w14:paraId="26FAF870" w14:textId="77777777" w:rsidR="00A27BF7" w:rsidRPr="00D423D8" w:rsidRDefault="00A27BF7" w:rsidP="0051373B">
            <w:pPr>
              <w:ind w:right="-857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</w:pPr>
          </w:p>
          <w:p w14:paraId="0519B715" w14:textId="77777777" w:rsidR="00A27BF7" w:rsidRPr="00D423D8" w:rsidRDefault="00A27BF7" w:rsidP="0051373B">
            <w:pPr>
              <w:ind w:right="-857"/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kern w:val="0"/>
                <w:sz w:val="16"/>
                <w:szCs w:val="16"/>
                <w:lang w:eastAsia="fr-FR" w:bidi="fr-FR"/>
              </w:rPr>
              <w:t>LSE Alumni France Association, Web &amp; Community Manager</w:t>
            </w:r>
          </w:p>
          <w:p w14:paraId="469164AA" w14:textId="77777777" w:rsidR="00A27BF7" w:rsidRPr="00D423D8" w:rsidRDefault="002530D4" w:rsidP="002530D4">
            <w:pPr>
              <w:ind w:right="-857"/>
              <w:rPr>
                <w:rFonts w:ascii="Helvetica" w:eastAsia="Times New Roman" w:hAnsi="Helvetica" w:cs="Helvetica"/>
                <w:bCs/>
                <w:kern w:val="0"/>
                <w:sz w:val="16"/>
                <w:szCs w:val="16"/>
                <w:lang w:eastAsia="fr-FR" w:bidi="fr-FR"/>
              </w:rPr>
            </w:pPr>
            <w:r w:rsidRPr="00D423D8">
              <w:rPr>
                <w:rFonts w:ascii="Helvetica" w:eastAsia="Times New Roman" w:hAnsi="Helvetica" w:cs="Helvetica"/>
                <w:bCs/>
                <w:kern w:val="0"/>
                <w:sz w:val="16"/>
                <w:szCs w:val="16"/>
                <w:lang w:eastAsia="fr-FR" w:bidi="fr-FR"/>
              </w:rPr>
              <w:t xml:space="preserve">Raised 10,000€+ by turning-around the society’s </w:t>
            </w:r>
            <w:r w:rsidR="005942EF" w:rsidRPr="00D423D8">
              <w:rPr>
                <w:rFonts w:ascii="Helvetica" w:eastAsia="Times New Roman" w:hAnsi="Helvetica" w:cs="Helvetica"/>
                <w:bCs/>
                <w:kern w:val="0"/>
                <w:sz w:val="16"/>
                <w:szCs w:val="16"/>
                <w:lang w:eastAsia="fr-FR" w:bidi="fr-FR"/>
              </w:rPr>
              <w:t xml:space="preserve">operations </w:t>
            </w:r>
            <w:r w:rsidRPr="00D423D8">
              <w:rPr>
                <w:rFonts w:ascii="Helvetica" w:eastAsia="Times New Roman" w:hAnsi="Helvetica" w:cs="Helvetica"/>
                <w:bCs/>
                <w:kern w:val="0"/>
                <w:sz w:val="16"/>
                <w:szCs w:val="16"/>
                <w:lang w:eastAsia="fr-FR" w:bidi="fr-FR"/>
              </w:rPr>
              <w:t>through online payment integration</w:t>
            </w:r>
          </w:p>
        </w:tc>
        <w:tc>
          <w:tcPr>
            <w:tcW w:w="850" w:type="dxa"/>
            <w:tcBorders>
              <w:top w:val="single" w:sz="4" w:space="0" w:color="4472C4" w:themeColor="accent5"/>
            </w:tcBorders>
            <w:shd w:val="clear" w:color="auto" w:fill="auto"/>
          </w:tcPr>
          <w:p w14:paraId="52CFA4E6" w14:textId="77777777" w:rsidR="00A27BF7" w:rsidRPr="00D423D8" w:rsidRDefault="00A27BF7" w:rsidP="0051373B">
            <w:pPr>
              <w:tabs>
                <w:tab w:val="right" w:pos="1136"/>
                <w:tab w:val="left" w:pos="8672"/>
              </w:tabs>
              <w:ind w:right="-76"/>
              <w:jc w:val="right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  <w:p w14:paraId="02F5EEEA" w14:textId="77777777" w:rsidR="00A27BF7" w:rsidRPr="00D423D8" w:rsidRDefault="00A27BF7" w:rsidP="0051373B">
            <w:pPr>
              <w:tabs>
                <w:tab w:val="right" w:pos="1136"/>
                <w:tab w:val="left" w:pos="8672"/>
              </w:tabs>
              <w:ind w:right="-76"/>
              <w:jc w:val="right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Paris</w:t>
            </w:r>
          </w:p>
        </w:tc>
      </w:tr>
      <w:tr w:rsidR="001A7407" w:rsidRPr="00D423D8" w14:paraId="6F0AE61A" w14:textId="77777777" w:rsidTr="00D423D8">
        <w:tc>
          <w:tcPr>
            <w:tcW w:w="1702" w:type="dxa"/>
            <w:shd w:val="clear" w:color="auto" w:fill="auto"/>
          </w:tcPr>
          <w:p w14:paraId="078AC24C" w14:textId="77777777" w:rsidR="00A27BF7" w:rsidRPr="00D423D8" w:rsidRDefault="00A27BF7" w:rsidP="0051373B">
            <w:pPr>
              <w:ind w:right="-108" w:firstLine="34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  <w:p w14:paraId="714C7F53" w14:textId="77777777" w:rsidR="00A27BF7" w:rsidRPr="00D423D8" w:rsidRDefault="00A27BF7" w:rsidP="0051373B">
            <w:pPr>
              <w:ind w:right="-108" w:firstLine="34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2010</w:t>
            </w:r>
          </w:p>
        </w:tc>
        <w:tc>
          <w:tcPr>
            <w:tcW w:w="8539" w:type="dxa"/>
            <w:shd w:val="clear" w:color="auto" w:fill="auto"/>
          </w:tcPr>
          <w:p w14:paraId="1EBD8951" w14:textId="77777777" w:rsidR="00A27BF7" w:rsidRPr="00D423D8" w:rsidRDefault="00A27BF7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  <w:p w14:paraId="6849AD22" w14:textId="77777777" w:rsidR="00A27BF7" w:rsidRPr="00D423D8" w:rsidRDefault="00A27BF7" w:rsidP="0051373B">
            <w:pPr>
              <w:ind w:right="-857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National Model United Nations</w:t>
            </w:r>
          </w:p>
          <w:p w14:paraId="6D83E0D8" w14:textId="77777777" w:rsidR="00A27BF7" w:rsidRPr="00D423D8" w:rsidRDefault="00A27BF7" w:rsidP="0051373B">
            <w:pPr>
              <w:ind w:right="-857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sz w:val="16"/>
                <w:szCs w:val="16"/>
                <w:lang w:bidi="fr-FR"/>
              </w:rPr>
              <w:t>Awarded the “Delegation Award” for our team’s participation to the largest Model UN (5,000+ students)</w:t>
            </w:r>
          </w:p>
        </w:tc>
        <w:tc>
          <w:tcPr>
            <w:tcW w:w="850" w:type="dxa"/>
            <w:shd w:val="clear" w:color="auto" w:fill="auto"/>
          </w:tcPr>
          <w:p w14:paraId="7755A318" w14:textId="77777777" w:rsidR="00A27BF7" w:rsidRPr="00D423D8" w:rsidRDefault="00A27BF7" w:rsidP="0051373B">
            <w:pPr>
              <w:tabs>
                <w:tab w:val="left" w:pos="8800"/>
              </w:tabs>
              <w:ind w:right="-857"/>
              <w:jc w:val="right"/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</w:pPr>
          </w:p>
          <w:p w14:paraId="2B5ECDD3" w14:textId="77777777" w:rsidR="00A27BF7" w:rsidRPr="00D423D8" w:rsidRDefault="00A27BF7" w:rsidP="0051373B">
            <w:pPr>
              <w:tabs>
                <w:tab w:val="right" w:pos="1136"/>
                <w:tab w:val="left" w:pos="8672"/>
              </w:tabs>
              <w:ind w:right="-76"/>
              <w:jc w:val="right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New York</w:t>
            </w:r>
          </w:p>
        </w:tc>
      </w:tr>
      <w:tr w:rsidR="00A27BF7" w:rsidRPr="00D423D8" w14:paraId="42E94F93" w14:textId="77777777" w:rsidTr="00D423D8">
        <w:tc>
          <w:tcPr>
            <w:tcW w:w="11091" w:type="dxa"/>
            <w:gridSpan w:val="3"/>
            <w:tcBorders>
              <w:bottom w:val="single" w:sz="4" w:space="0" w:color="4472C4" w:themeColor="accent5"/>
            </w:tcBorders>
            <w:shd w:val="clear" w:color="auto" w:fill="auto"/>
          </w:tcPr>
          <w:p w14:paraId="351BABB8" w14:textId="77777777" w:rsidR="00161744" w:rsidRPr="00D423D8" w:rsidRDefault="00161744" w:rsidP="0051373B">
            <w:pPr>
              <w:tabs>
                <w:tab w:val="left" w:pos="560"/>
                <w:tab w:val="left" w:pos="1120"/>
                <w:tab w:val="left" w:pos="1680"/>
                <w:tab w:val="left" w:pos="2752"/>
              </w:tabs>
              <w:suppressAutoHyphens w:val="0"/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b/>
                <w:bCs/>
                <w:color w:val="4472C4" w:themeColor="accent5"/>
                <w:kern w:val="0"/>
                <w:sz w:val="20"/>
                <w:szCs w:val="16"/>
                <w:lang w:eastAsia="fr-FR" w:bidi="fr-FR"/>
              </w:rPr>
            </w:pPr>
          </w:p>
          <w:p w14:paraId="102A541B" w14:textId="77777777" w:rsidR="00A27BF7" w:rsidRPr="00D423D8" w:rsidRDefault="00A27BF7" w:rsidP="0051373B">
            <w:pPr>
              <w:tabs>
                <w:tab w:val="left" w:pos="560"/>
                <w:tab w:val="left" w:pos="1120"/>
                <w:tab w:val="left" w:pos="1680"/>
                <w:tab w:val="left" w:pos="2752"/>
              </w:tabs>
              <w:suppressAutoHyphens w:val="0"/>
              <w:autoSpaceDE w:val="0"/>
              <w:autoSpaceDN w:val="0"/>
              <w:adjustRightInd w:val="0"/>
              <w:rPr>
                <w:rFonts w:ascii="Helvetica" w:hAnsi="Helvetica"/>
                <w:color w:val="4472C4" w:themeColor="accent5"/>
                <w:sz w:val="20"/>
                <w:szCs w:val="16"/>
              </w:rPr>
            </w:pPr>
            <w:r w:rsidRPr="00D423D8">
              <w:rPr>
                <w:rFonts w:ascii="Helvetica" w:eastAsia="Times New Roman" w:hAnsi="Helvetica" w:cs="Helvetica"/>
                <w:b/>
                <w:bCs/>
                <w:color w:val="4472C4" w:themeColor="accent5"/>
                <w:kern w:val="0"/>
                <w:sz w:val="20"/>
                <w:szCs w:val="16"/>
                <w:lang w:eastAsia="fr-FR" w:bidi="fr-FR"/>
              </w:rPr>
              <w:t xml:space="preserve">INTERESTS </w:t>
            </w:r>
            <w:r w:rsidRPr="00D423D8">
              <w:rPr>
                <w:rFonts w:ascii="Helvetica" w:eastAsia="Times New Roman" w:hAnsi="Helvetica" w:cs="Helvetica"/>
                <w:b/>
                <w:bCs/>
                <w:color w:val="4472C4" w:themeColor="accent5"/>
                <w:kern w:val="0"/>
                <w:sz w:val="20"/>
                <w:szCs w:val="16"/>
                <w:lang w:eastAsia="fr-FR" w:bidi="fr-FR"/>
              </w:rPr>
              <w:tab/>
            </w:r>
          </w:p>
        </w:tc>
      </w:tr>
      <w:tr w:rsidR="00A27BF7" w:rsidRPr="00D423D8" w14:paraId="5F5AF547" w14:textId="77777777" w:rsidTr="00D423D8">
        <w:trPr>
          <w:trHeight w:val="349"/>
        </w:trPr>
        <w:tc>
          <w:tcPr>
            <w:tcW w:w="11091" w:type="dxa"/>
            <w:gridSpan w:val="3"/>
            <w:tcBorders>
              <w:top w:val="single" w:sz="4" w:space="0" w:color="4472C4" w:themeColor="accent5"/>
            </w:tcBorders>
            <w:shd w:val="clear" w:color="auto" w:fill="auto"/>
          </w:tcPr>
          <w:p w14:paraId="0B9E83FC" w14:textId="77777777" w:rsidR="00A27BF7" w:rsidRPr="00D423D8" w:rsidRDefault="00A27BF7" w:rsidP="0051373B">
            <w:pPr>
              <w:ind w:right="-857"/>
              <w:rPr>
                <w:rFonts w:ascii="Helvetica" w:hAnsi="Helvetica"/>
                <w:sz w:val="16"/>
                <w:szCs w:val="16"/>
              </w:rPr>
            </w:pPr>
          </w:p>
          <w:p w14:paraId="439AFEA9" w14:textId="3BD82A59" w:rsidR="007C4F62" w:rsidRPr="00D423D8" w:rsidRDefault="00A27BF7" w:rsidP="007833C0">
            <w:pPr>
              <w:ind w:right="-857"/>
              <w:rPr>
                <w:rFonts w:ascii="Helvetica" w:hAnsi="Helvetica" w:cs="Helvetica"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Rock Climbing</w:t>
            </w:r>
          </w:p>
          <w:p w14:paraId="3B62DC45" w14:textId="528E8504" w:rsidR="007C4F62" w:rsidRPr="00D423D8" w:rsidRDefault="00A27BF7" w:rsidP="007833C0">
            <w:pPr>
              <w:ind w:right="-857"/>
              <w:rPr>
                <w:rFonts w:ascii="Helvetica" w:hAnsi="Helvetica" w:cs="Helvetica"/>
                <w:sz w:val="16"/>
                <w:szCs w:val="16"/>
                <w:lang w:bidi="fr-FR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Guitar &amp; Drums</w:t>
            </w:r>
            <w:r w:rsidR="00B565CA">
              <w:rPr>
                <w:rFonts w:ascii="Helvetica" w:hAnsi="Helvetica" w:cs="Helvetica"/>
                <w:sz w:val="16"/>
                <w:szCs w:val="16"/>
                <w:lang w:bidi="fr-FR"/>
              </w:rPr>
              <w:t xml:space="preserve"> resp. 12 &amp; 6</w:t>
            </w:r>
            <w:r w:rsidRPr="00D423D8">
              <w:rPr>
                <w:rFonts w:ascii="Helvetica" w:hAnsi="Helvetica" w:cs="Helvetica"/>
                <w:sz w:val="16"/>
                <w:szCs w:val="16"/>
                <w:lang w:bidi="fr-FR"/>
              </w:rPr>
              <w:t xml:space="preserve"> years </w:t>
            </w:r>
            <w:r w:rsidR="007C4F62" w:rsidRPr="00D423D8">
              <w:rPr>
                <w:rFonts w:ascii="Helvetica" w:hAnsi="Helvetica" w:cs="Helvetica"/>
                <w:sz w:val="16"/>
                <w:szCs w:val="16"/>
                <w:lang w:bidi="fr-FR"/>
              </w:rPr>
              <w:t xml:space="preserve">of </w:t>
            </w:r>
            <w:r w:rsidRPr="00D423D8">
              <w:rPr>
                <w:rFonts w:ascii="Helvetica" w:hAnsi="Helvetica" w:cs="Helvetica"/>
                <w:sz w:val="16"/>
                <w:szCs w:val="16"/>
                <w:lang w:bidi="fr-FR"/>
              </w:rPr>
              <w:t>practice,</w:t>
            </w:r>
          </w:p>
          <w:p w14:paraId="5B3A1C42" w14:textId="5AA90FA4" w:rsidR="00A27BF7" w:rsidRPr="00D423D8" w:rsidRDefault="00A27BF7" w:rsidP="007833C0">
            <w:pPr>
              <w:ind w:right="-857"/>
              <w:rPr>
                <w:rFonts w:ascii="Helvetica" w:hAnsi="Helvetica"/>
                <w:sz w:val="16"/>
                <w:szCs w:val="16"/>
              </w:rPr>
            </w:pPr>
            <w:r w:rsidRPr="00D423D8">
              <w:rPr>
                <w:rFonts w:ascii="Helvetica" w:hAnsi="Helvetica" w:cs="Helvetica"/>
                <w:b/>
                <w:bCs/>
                <w:sz w:val="16"/>
                <w:szCs w:val="16"/>
                <w:lang w:bidi="fr-FR"/>
              </w:rPr>
              <w:t>Travels</w:t>
            </w:r>
            <w:r w:rsidR="00FF7565" w:rsidRPr="00D423D8">
              <w:rPr>
                <w:rFonts w:ascii="Helvetica" w:hAnsi="Helvetica" w:cs="Helvetica"/>
                <w:bCs/>
                <w:sz w:val="16"/>
                <w:szCs w:val="16"/>
                <w:lang w:bidi="fr-FR"/>
              </w:rPr>
              <w:t xml:space="preserve"> 25</w:t>
            </w:r>
            <w:r w:rsidRPr="00D423D8">
              <w:rPr>
                <w:rFonts w:ascii="Helvetica" w:hAnsi="Helvetica" w:cs="Helvetica"/>
                <w:bCs/>
                <w:sz w:val="16"/>
                <w:szCs w:val="16"/>
                <w:lang w:bidi="fr-FR"/>
              </w:rPr>
              <w:t xml:space="preserve">+ countries between </w:t>
            </w:r>
            <w:r w:rsidRPr="00D423D8">
              <w:rPr>
                <w:rFonts w:ascii="Helvetica" w:hAnsi="Helvetica" w:cs="Helvetica"/>
                <w:sz w:val="16"/>
                <w:szCs w:val="16"/>
                <w:lang w:bidi="fr-FR"/>
              </w:rPr>
              <w:t>2009 &amp; 201</w:t>
            </w:r>
            <w:r w:rsidR="007833C0" w:rsidRPr="00D423D8">
              <w:rPr>
                <w:rFonts w:ascii="Helvetica" w:hAnsi="Helvetica" w:cs="Helvetica"/>
                <w:sz w:val="16"/>
                <w:szCs w:val="16"/>
                <w:lang w:bidi="fr-FR"/>
              </w:rPr>
              <w:t>5</w:t>
            </w:r>
          </w:p>
        </w:tc>
      </w:tr>
    </w:tbl>
    <w:p w14:paraId="3F8094D0" w14:textId="77777777" w:rsidR="005D3D28" w:rsidRPr="00D423D8" w:rsidRDefault="005D3D28" w:rsidP="002003D8">
      <w:pPr>
        <w:rPr>
          <w:rFonts w:ascii="Helvetica" w:hAnsi="Helvetica"/>
          <w:sz w:val="16"/>
          <w:szCs w:val="16"/>
        </w:rPr>
      </w:pPr>
    </w:p>
    <w:sectPr w:rsidR="005D3D28" w:rsidRPr="00D423D8" w:rsidSect="00F41859">
      <w:pgSz w:w="11900" w:h="16840"/>
      <w:pgMar w:top="550" w:right="418" w:bottom="0" w:left="56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414A6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01225"/>
    <w:multiLevelType w:val="hybridMultilevel"/>
    <w:tmpl w:val="9D7C1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D0243"/>
    <w:multiLevelType w:val="hybridMultilevel"/>
    <w:tmpl w:val="D8B42932"/>
    <w:lvl w:ilvl="0" w:tplc="8A6EFE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411C3"/>
    <w:multiLevelType w:val="multilevel"/>
    <w:tmpl w:val="846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A12DFD"/>
    <w:multiLevelType w:val="hybridMultilevel"/>
    <w:tmpl w:val="EB907760"/>
    <w:lvl w:ilvl="0" w:tplc="B638700A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18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614456"/>
    <w:multiLevelType w:val="hybridMultilevel"/>
    <w:tmpl w:val="8E68D60A"/>
    <w:lvl w:ilvl="0" w:tplc="67EA6E1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MT" w:hAnsi="ArialMT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730"/>
        </w:tabs>
        <w:ind w:left="73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450"/>
        </w:tabs>
        <w:ind w:left="145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170"/>
        </w:tabs>
        <w:ind w:left="217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2890"/>
        </w:tabs>
        <w:ind w:left="289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610"/>
        </w:tabs>
        <w:ind w:left="361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330"/>
        </w:tabs>
        <w:ind w:left="433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050"/>
        </w:tabs>
        <w:ind w:left="505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5770"/>
        </w:tabs>
        <w:ind w:left="5770" w:hanging="360"/>
      </w:pPr>
      <w:rPr>
        <w:rFonts w:ascii="Wingdings" w:hAnsi="Wingdings" w:hint="default"/>
      </w:rPr>
    </w:lvl>
  </w:abstractNum>
  <w:abstractNum w:abstractNumId="6">
    <w:nsid w:val="2CCF4809"/>
    <w:multiLevelType w:val="multilevel"/>
    <w:tmpl w:val="846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370FA1"/>
    <w:multiLevelType w:val="hybridMultilevel"/>
    <w:tmpl w:val="A0D47122"/>
    <w:lvl w:ilvl="0" w:tplc="8B3AE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67EA6E1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MT" w:hAnsi="ArialMT" w:hint="default"/>
        <w:sz w:val="18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DC6DA2"/>
    <w:multiLevelType w:val="multilevel"/>
    <w:tmpl w:val="A0D4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MT" w:hAnsi="ArialMT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C14956"/>
    <w:multiLevelType w:val="hybridMultilevel"/>
    <w:tmpl w:val="5A48EC3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3F82255E"/>
    <w:multiLevelType w:val="hybridMultilevel"/>
    <w:tmpl w:val="3F3A1F1A"/>
    <w:lvl w:ilvl="0" w:tplc="B638700A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18"/>
      </w:rPr>
    </w:lvl>
    <w:lvl w:ilvl="1" w:tplc="0003040C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>
    <w:nsid w:val="403F642E"/>
    <w:multiLevelType w:val="hybridMultilevel"/>
    <w:tmpl w:val="1AD0EFD8"/>
    <w:lvl w:ilvl="0" w:tplc="B638700A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18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3C6A51"/>
    <w:multiLevelType w:val="hybridMultilevel"/>
    <w:tmpl w:val="F1D8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04AB3"/>
    <w:multiLevelType w:val="multilevel"/>
    <w:tmpl w:val="846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B23847"/>
    <w:multiLevelType w:val="hybridMultilevel"/>
    <w:tmpl w:val="8466C3D8"/>
    <w:lvl w:ilvl="0" w:tplc="8B3AE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0030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FF0D2E"/>
    <w:multiLevelType w:val="hybridMultilevel"/>
    <w:tmpl w:val="8F3C7A54"/>
    <w:lvl w:ilvl="0" w:tplc="B638700A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18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041881"/>
    <w:multiLevelType w:val="hybridMultilevel"/>
    <w:tmpl w:val="91DE82B0"/>
    <w:lvl w:ilvl="0" w:tplc="B638700A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18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AC2438"/>
    <w:multiLevelType w:val="multilevel"/>
    <w:tmpl w:val="D7DE1ED8"/>
    <w:lvl w:ilvl="0">
      <w:start w:val="1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MT" w:hAnsi="ArialM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802C55"/>
    <w:multiLevelType w:val="multilevel"/>
    <w:tmpl w:val="846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7E219B"/>
    <w:multiLevelType w:val="multilevel"/>
    <w:tmpl w:val="846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F623F2"/>
    <w:multiLevelType w:val="hybridMultilevel"/>
    <w:tmpl w:val="53C0568E"/>
    <w:lvl w:ilvl="0" w:tplc="2610AA26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0261C"/>
    <w:multiLevelType w:val="hybridMultilevel"/>
    <w:tmpl w:val="98E8A27E"/>
    <w:lvl w:ilvl="0" w:tplc="8B3AE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67EA6E1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MT" w:hAnsi="ArialMT" w:hint="default"/>
        <w:sz w:val="18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C43D53"/>
    <w:multiLevelType w:val="hybridMultilevel"/>
    <w:tmpl w:val="A3E8967C"/>
    <w:lvl w:ilvl="0" w:tplc="B638700A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18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DF3D35"/>
    <w:multiLevelType w:val="hybridMultilevel"/>
    <w:tmpl w:val="D7DE1ED8"/>
    <w:lvl w:ilvl="0" w:tplc="67EA6E14">
      <w:start w:val="1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MT" w:hAnsi="ArialMT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8"/>
  </w:num>
  <w:num w:numId="5">
    <w:abstractNumId w:val="21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4"/>
  </w:num>
  <w:num w:numId="11">
    <w:abstractNumId w:val="22"/>
  </w:num>
  <w:num w:numId="12">
    <w:abstractNumId w:val="15"/>
  </w:num>
  <w:num w:numId="13">
    <w:abstractNumId w:val="11"/>
  </w:num>
  <w:num w:numId="14">
    <w:abstractNumId w:val="16"/>
  </w:num>
  <w:num w:numId="15">
    <w:abstractNumId w:val="0"/>
  </w:num>
  <w:num w:numId="16">
    <w:abstractNumId w:val="1"/>
  </w:num>
  <w:num w:numId="17">
    <w:abstractNumId w:val="8"/>
  </w:num>
  <w:num w:numId="18">
    <w:abstractNumId w:val="3"/>
  </w:num>
  <w:num w:numId="19">
    <w:abstractNumId w:val="2"/>
  </w:num>
  <w:num w:numId="20">
    <w:abstractNumId w:val="19"/>
  </w:num>
  <w:num w:numId="21">
    <w:abstractNumId w:val="20"/>
  </w:num>
  <w:num w:numId="22">
    <w:abstractNumId w:val="13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DC"/>
    <w:rsid w:val="000274CC"/>
    <w:rsid w:val="0003388A"/>
    <w:rsid w:val="000B0417"/>
    <w:rsid w:val="000C1996"/>
    <w:rsid w:val="000C546E"/>
    <w:rsid w:val="000D3950"/>
    <w:rsid w:val="000F0843"/>
    <w:rsid w:val="001118EB"/>
    <w:rsid w:val="0011269E"/>
    <w:rsid w:val="00122195"/>
    <w:rsid w:val="00153F9E"/>
    <w:rsid w:val="00161744"/>
    <w:rsid w:val="001779BF"/>
    <w:rsid w:val="001A7407"/>
    <w:rsid w:val="001C5A8D"/>
    <w:rsid w:val="001D4B2E"/>
    <w:rsid w:val="001E7C49"/>
    <w:rsid w:val="001F2C59"/>
    <w:rsid w:val="002003D8"/>
    <w:rsid w:val="00202EDE"/>
    <w:rsid w:val="00216E08"/>
    <w:rsid w:val="002530D4"/>
    <w:rsid w:val="0026132A"/>
    <w:rsid w:val="00272D50"/>
    <w:rsid w:val="00296429"/>
    <w:rsid w:val="002A24EE"/>
    <w:rsid w:val="002F0F7E"/>
    <w:rsid w:val="00312CBD"/>
    <w:rsid w:val="00315C3B"/>
    <w:rsid w:val="003604EA"/>
    <w:rsid w:val="003621AA"/>
    <w:rsid w:val="0036570F"/>
    <w:rsid w:val="00370A90"/>
    <w:rsid w:val="00382246"/>
    <w:rsid w:val="00392967"/>
    <w:rsid w:val="003A759A"/>
    <w:rsid w:val="003B385C"/>
    <w:rsid w:val="003C1D56"/>
    <w:rsid w:val="003C5DBB"/>
    <w:rsid w:val="00406E21"/>
    <w:rsid w:val="00411A16"/>
    <w:rsid w:val="0042749D"/>
    <w:rsid w:val="00436CF3"/>
    <w:rsid w:val="004478E4"/>
    <w:rsid w:val="00462846"/>
    <w:rsid w:val="004762C0"/>
    <w:rsid w:val="00485DF6"/>
    <w:rsid w:val="00490692"/>
    <w:rsid w:val="004A606F"/>
    <w:rsid w:val="004D34EC"/>
    <w:rsid w:val="004D5C40"/>
    <w:rsid w:val="0051373B"/>
    <w:rsid w:val="00515F83"/>
    <w:rsid w:val="005216E7"/>
    <w:rsid w:val="00537F89"/>
    <w:rsid w:val="0056783C"/>
    <w:rsid w:val="00573E03"/>
    <w:rsid w:val="00586150"/>
    <w:rsid w:val="005942EF"/>
    <w:rsid w:val="005A0DEE"/>
    <w:rsid w:val="005C2E8A"/>
    <w:rsid w:val="005C5F32"/>
    <w:rsid w:val="005D356A"/>
    <w:rsid w:val="005D3D28"/>
    <w:rsid w:val="005D45C0"/>
    <w:rsid w:val="005D5D85"/>
    <w:rsid w:val="00625022"/>
    <w:rsid w:val="006476A3"/>
    <w:rsid w:val="006676DB"/>
    <w:rsid w:val="0067724B"/>
    <w:rsid w:val="0068185C"/>
    <w:rsid w:val="00686579"/>
    <w:rsid w:val="006D650D"/>
    <w:rsid w:val="006F1BF2"/>
    <w:rsid w:val="00700489"/>
    <w:rsid w:val="00710EA4"/>
    <w:rsid w:val="00715767"/>
    <w:rsid w:val="00736640"/>
    <w:rsid w:val="00743EB0"/>
    <w:rsid w:val="00747482"/>
    <w:rsid w:val="007515BB"/>
    <w:rsid w:val="00776FE4"/>
    <w:rsid w:val="007833C0"/>
    <w:rsid w:val="00791E7E"/>
    <w:rsid w:val="00793B35"/>
    <w:rsid w:val="00797C0D"/>
    <w:rsid w:val="007C071E"/>
    <w:rsid w:val="007C4F62"/>
    <w:rsid w:val="007E0BF4"/>
    <w:rsid w:val="007E710B"/>
    <w:rsid w:val="007F166D"/>
    <w:rsid w:val="00805A9B"/>
    <w:rsid w:val="0081094A"/>
    <w:rsid w:val="00834FBC"/>
    <w:rsid w:val="008420B2"/>
    <w:rsid w:val="008426DD"/>
    <w:rsid w:val="0086575C"/>
    <w:rsid w:val="0087457A"/>
    <w:rsid w:val="008864CC"/>
    <w:rsid w:val="008A17CE"/>
    <w:rsid w:val="008A40D5"/>
    <w:rsid w:val="008A4CC5"/>
    <w:rsid w:val="008A6D11"/>
    <w:rsid w:val="008B613D"/>
    <w:rsid w:val="008E0DE4"/>
    <w:rsid w:val="008E4200"/>
    <w:rsid w:val="008E5CEB"/>
    <w:rsid w:val="008E7D42"/>
    <w:rsid w:val="008F08BC"/>
    <w:rsid w:val="0095224F"/>
    <w:rsid w:val="0096773D"/>
    <w:rsid w:val="00976249"/>
    <w:rsid w:val="00992CC0"/>
    <w:rsid w:val="009F2508"/>
    <w:rsid w:val="00A12113"/>
    <w:rsid w:val="00A20519"/>
    <w:rsid w:val="00A27BF7"/>
    <w:rsid w:val="00A46182"/>
    <w:rsid w:val="00A523BF"/>
    <w:rsid w:val="00A53590"/>
    <w:rsid w:val="00A762DC"/>
    <w:rsid w:val="00A8054F"/>
    <w:rsid w:val="00A83B21"/>
    <w:rsid w:val="00AC4279"/>
    <w:rsid w:val="00AC687A"/>
    <w:rsid w:val="00AD6435"/>
    <w:rsid w:val="00AE1BE8"/>
    <w:rsid w:val="00AE1F27"/>
    <w:rsid w:val="00AE4E2C"/>
    <w:rsid w:val="00AE6DD3"/>
    <w:rsid w:val="00AF2D5E"/>
    <w:rsid w:val="00B11A10"/>
    <w:rsid w:val="00B138B7"/>
    <w:rsid w:val="00B227DC"/>
    <w:rsid w:val="00B565CA"/>
    <w:rsid w:val="00B80043"/>
    <w:rsid w:val="00B970E7"/>
    <w:rsid w:val="00B97BF8"/>
    <w:rsid w:val="00BA15E2"/>
    <w:rsid w:val="00BA55F2"/>
    <w:rsid w:val="00BD019A"/>
    <w:rsid w:val="00C0031E"/>
    <w:rsid w:val="00C052C4"/>
    <w:rsid w:val="00C13C02"/>
    <w:rsid w:val="00C3552D"/>
    <w:rsid w:val="00C73CF8"/>
    <w:rsid w:val="00C877FF"/>
    <w:rsid w:val="00CA2E6D"/>
    <w:rsid w:val="00CB0473"/>
    <w:rsid w:val="00D0330F"/>
    <w:rsid w:val="00D048C6"/>
    <w:rsid w:val="00D07C20"/>
    <w:rsid w:val="00D423D8"/>
    <w:rsid w:val="00D70D4D"/>
    <w:rsid w:val="00D85B93"/>
    <w:rsid w:val="00D9471C"/>
    <w:rsid w:val="00DA444B"/>
    <w:rsid w:val="00DA449A"/>
    <w:rsid w:val="00DD283A"/>
    <w:rsid w:val="00DD4C3D"/>
    <w:rsid w:val="00DE0801"/>
    <w:rsid w:val="00DF7F2E"/>
    <w:rsid w:val="00E001A0"/>
    <w:rsid w:val="00E50DCA"/>
    <w:rsid w:val="00E512CC"/>
    <w:rsid w:val="00E74DBB"/>
    <w:rsid w:val="00E8422C"/>
    <w:rsid w:val="00EB5240"/>
    <w:rsid w:val="00EF0FCD"/>
    <w:rsid w:val="00F035F7"/>
    <w:rsid w:val="00F23C81"/>
    <w:rsid w:val="00F24A6A"/>
    <w:rsid w:val="00F3049B"/>
    <w:rsid w:val="00F33095"/>
    <w:rsid w:val="00F41859"/>
    <w:rsid w:val="00F74189"/>
    <w:rsid w:val="00FB193C"/>
    <w:rsid w:val="00FF7379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6111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4BB"/>
    <w:pPr>
      <w:widowControl w:val="0"/>
      <w:suppressAutoHyphens/>
    </w:pPr>
    <w:rPr>
      <w:rFonts w:eastAsia="SimSun" w:cs="Lucida Sans"/>
      <w:kern w:val="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udetableau">
    <w:name w:val="Contenu de tableau"/>
    <w:basedOn w:val="Normal"/>
    <w:rsid w:val="00CD74BB"/>
    <w:pPr>
      <w:suppressLineNumbers/>
    </w:pPr>
  </w:style>
  <w:style w:type="table" w:styleId="TableGrid">
    <w:name w:val="Table Grid"/>
    <w:basedOn w:val="TableNormal"/>
    <w:rsid w:val="00CD74BB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7C4F6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36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0CD401-64BA-FA48-877B-1BBC6965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839</Words>
  <Characters>4788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Alexis Lavergne</vt:lpstr>
    </vt:vector>
  </TitlesOfParts>
  <Company>CANAL+</Company>
  <LinksUpToDate>false</LinksUpToDate>
  <CharactersWithSpaces>5616</CharactersWithSpaces>
  <SharedDoc>false</SharedDoc>
  <HLinks>
    <vt:vector size="6" baseType="variant">
      <vt:variant>
        <vt:i4>3867498</vt:i4>
      </vt:variant>
      <vt:variant>
        <vt:i4>-1</vt:i4>
      </vt:variant>
      <vt:variant>
        <vt:i4>1029</vt:i4>
      </vt:variant>
      <vt:variant>
        <vt:i4>1</vt:i4>
      </vt:variant>
      <vt:variant>
        <vt:lpwstr>Photo ID recardée2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Alexis Lavergne</dc:title>
  <dc:subject/>
  <dc:creator>Alexis LAVERGNE</dc:creator>
  <cp:keywords/>
  <cp:lastModifiedBy>Alexis LAVERGNE</cp:lastModifiedBy>
  <cp:revision>7</cp:revision>
  <cp:lastPrinted>2016-10-16T14:50:00Z</cp:lastPrinted>
  <dcterms:created xsi:type="dcterms:W3CDTF">2016-12-19T12:03:00Z</dcterms:created>
  <dcterms:modified xsi:type="dcterms:W3CDTF">2017-02-05T13:39:00Z</dcterms:modified>
</cp:coreProperties>
</file>