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A12DE" w:rsidRDefault="00E62FB7">
      <w:r w:rsidRPr="005D51C1">
        <w:rPr>
          <w:rFonts w:ascii="Arial Bold" w:eastAsia="Arial Bold" w:hAnsi="Arial Bold" w:cs="Arial Bold"/>
          <w:sz w:val="40"/>
          <w:szCs w:val="40"/>
        </w:rPr>
        <w:t xml:space="preserve">CANDY </w:t>
      </w:r>
      <w:r w:rsidR="00F373FD" w:rsidRPr="005D51C1">
        <w:rPr>
          <w:rFonts w:ascii="Arial Bold" w:eastAsia="Arial Bold" w:hAnsi="Arial Bold" w:cs="Arial Bold"/>
          <w:sz w:val="40"/>
          <w:szCs w:val="40"/>
        </w:rPr>
        <w:t>HAN</w:t>
      </w:r>
    </w:p>
    <w:p w:rsidR="00D71E88" w:rsidRDefault="00D71E88" w:rsidP="00D71E88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Marina Bay Residences, 18 Marina Boulevard, Singapore </w:t>
      </w:r>
      <w:r>
        <w:rPr>
          <w:rFonts w:ascii="Arial" w:hAnsi="Arial" w:cs="Arial"/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candyxhan@gmail.com </w:t>
      </w:r>
      <w:r>
        <w:rPr>
          <w:rFonts w:ascii="Arial" w:hAnsi="Arial" w:cs="Arial"/>
          <w:color w:val="auto"/>
          <w:sz w:val="20"/>
          <w:szCs w:val="20"/>
        </w:rPr>
        <w:t>• 91888379</w:t>
      </w:r>
    </w:p>
    <w:p w:rsidR="006A12DE" w:rsidRDefault="006A12DE" w:rsidP="00E62A0C">
      <w:pPr>
        <w:tabs>
          <w:tab w:val="left" w:pos="1470"/>
        </w:tabs>
      </w:pPr>
    </w:p>
    <w:p w:rsidR="006A12DE" w:rsidRDefault="00F373FD">
      <w:r>
        <w:rPr>
          <w:rFonts w:ascii="Arial Bold" w:eastAsia="Arial Bold" w:hAnsi="Arial Bold" w:cs="Arial Bold"/>
          <w:smallCaps/>
        </w:rPr>
        <w:t>Employment</w:t>
      </w:r>
    </w:p>
    <w:p w:rsidR="006A12DE" w:rsidRDefault="006A12DE"/>
    <w:tbl>
      <w:tblPr>
        <w:tblStyle w:val="a"/>
        <w:tblW w:w="9204" w:type="dxa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4"/>
        <w:gridCol w:w="7660"/>
      </w:tblGrid>
      <w:tr w:rsidR="006A12DE" w:rsidTr="004D4811">
        <w:trPr>
          <w:trHeight w:val="372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12DE" w:rsidRDefault="00D93093">
            <w:pPr>
              <w:spacing w:after="60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03/</w:t>
            </w:r>
            <w:r w:rsidR="00F373FD">
              <w:rPr>
                <w:rFonts w:ascii="Arial" w:eastAsia="Arial" w:hAnsi="Arial" w:cs="Arial"/>
                <w:sz w:val="20"/>
                <w:szCs w:val="20"/>
              </w:rPr>
              <w:t>2016</w:t>
            </w:r>
          </w:p>
        </w:tc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12DE" w:rsidRDefault="00F373FD">
            <w:pPr>
              <w:spacing w:after="120"/>
              <w:ind w:left="283"/>
              <w:jc w:val="both"/>
            </w:pPr>
            <w:r>
              <w:rPr>
                <w:rFonts w:ascii="Arial Bold" w:eastAsia="Arial Bold" w:hAnsi="Arial Bold" w:cs="Arial Bold"/>
                <w:smallCaps/>
                <w:sz w:val="22"/>
                <w:szCs w:val="22"/>
              </w:rPr>
              <w:t xml:space="preserve">Halo Asset Management </w:t>
            </w:r>
            <w:r>
              <w:rPr>
                <w:smallCaps/>
                <w:sz w:val="22"/>
                <w:szCs w:val="22"/>
              </w:rPr>
              <w:t xml:space="preserve">– </w:t>
            </w:r>
            <w:r w:rsidR="00E277F9">
              <w:rPr>
                <w:rFonts w:ascii="Arial Bold" w:eastAsia="Arial Bold" w:hAnsi="Arial Bold" w:cs="Arial Bold"/>
                <w:smallCaps/>
                <w:sz w:val="22"/>
                <w:szCs w:val="22"/>
              </w:rPr>
              <w:t>London/ Singapore</w:t>
            </w:r>
          </w:p>
          <w:p w:rsidR="006A12DE" w:rsidRDefault="00386B96">
            <w:pPr>
              <w:spacing w:after="120"/>
              <w:ind w:left="283"/>
              <w:jc w:val="both"/>
            </w:pPr>
            <w:r>
              <w:rPr>
                <w:rFonts w:ascii="Arial Bold" w:eastAsia="Arial Bold" w:hAnsi="Arial Bold" w:cs="Arial Bold"/>
                <w:smallCaps/>
                <w:sz w:val="22"/>
                <w:szCs w:val="22"/>
              </w:rPr>
              <w:t xml:space="preserve">Fund Manager </w:t>
            </w:r>
            <w:r w:rsidR="008814D3">
              <w:rPr>
                <w:rFonts w:ascii="Arial Bold" w:eastAsia="Arial Bold" w:hAnsi="Arial Bold" w:cs="Arial Bold"/>
                <w:smallCaps/>
                <w:sz w:val="22"/>
                <w:szCs w:val="22"/>
              </w:rPr>
              <w:t xml:space="preserve">and Fund Marketer </w:t>
            </w:r>
            <w:r w:rsidR="00F373FD">
              <w:rPr>
                <w:rFonts w:ascii="Arial Bold" w:eastAsia="Arial Bold" w:hAnsi="Arial Bold" w:cs="Arial Bold"/>
                <w:smallCaps/>
                <w:sz w:val="22"/>
                <w:szCs w:val="22"/>
              </w:rPr>
              <w:t>– Asian Consumer Fund - CFA</w:t>
            </w:r>
          </w:p>
        </w:tc>
      </w:tr>
      <w:tr w:rsidR="006A12DE" w:rsidTr="004D4811">
        <w:trPr>
          <w:trHeight w:val="1030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12DE" w:rsidRDefault="006A12DE"/>
        </w:tc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12DE" w:rsidRDefault="00F373FD">
            <w:pPr>
              <w:numPr>
                <w:ilvl w:val="0"/>
                <w:numId w:val="9"/>
              </w:numPr>
              <w:spacing w:after="60"/>
              <w:ind w:hanging="360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The Fund’s investment strategy is to target companies that are benefitting from the rise in the emerging Asian middle class and are thus in structural growth mode</w:t>
            </w:r>
          </w:p>
          <w:p w:rsidR="006A12DE" w:rsidRDefault="00F373FD">
            <w:pPr>
              <w:numPr>
                <w:ilvl w:val="0"/>
                <w:numId w:val="9"/>
              </w:numPr>
              <w:spacing w:after="60"/>
              <w:ind w:hanging="360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 – manage the fund with one other portfolio manager. The Fund is expected to </w:t>
            </w:r>
            <w:r w:rsidR="000043AC">
              <w:rPr>
                <w:rFonts w:ascii="Arial" w:eastAsia="Arial" w:hAnsi="Arial" w:cs="Arial"/>
                <w:sz w:val="20"/>
                <w:szCs w:val="20"/>
              </w:rPr>
              <w:t>grow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at 8-12% annually, with investments operating in areas such as tourism, healthcare, education, internet and finance</w:t>
            </w:r>
          </w:p>
          <w:p w:rsidR="006A12DE" w:rsidRDefault="00F373FD">
            <w:pPr>
              <w:numPr>
                <w:ilvl w:val="0"/>
                <w:numId w:val="9"/>
              </w:numPr>
              <w:spacing w:after="60"/>
              <w:ind w:hanging="360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Marketing to professional investors in Europe and Asia</w:t>
            </w:r>
          </w:p>
          <w:p w:rsidR="006A12DE" w:rsidRDefault="00F373FD">
            <w:pPr>
              <w:numPr>
                <w:ilvl w:val="0"/>
                <w:numId w:val="9"/>
              </w:numPr>
              <w:spacing w:after="60"/>
              <w:ind w:hanging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www.haloim.com</w:t>
            </w:r>
          </w:p>
        </w:tc>
      </w:tr>
    </w:tbl>
    <w:p w:rsidR="006A12DE" w:rsidRDefault="006A12DE"/>
    <w:tbl>
      <w:tblPr>
        <w:tblStyle w:val="a0"/>
        <w:tblW w:w="9474" w:type="dxa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89"/>
        <w:gridCol w:w="7885"/>
      </w:tblGrid>
      <w:tr w:rsidR="006A12DE" w:rsidTr="004D4811">
        <w:trPr>
          <w:trHeight w:val="404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12DE" w:rsidRDefault="00D93093">
            <w:pPr>
              <w:spacing w:after="60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01/</w:t>
            </w:r>
            <w:r w:rsidR="00F373FD">
              <w:rPr>
                <w:rFonts w:ascii="Arial" w:eastAsia="Arial" w:hAnsi="Arial" w:cs="Arial"/>
                <w:sz w:val="20"/>
                <w:szCs w:val="20"/>
              </w:rPr>
              <w:t>2015</w:t>
            </w:r>
            <w:r>
              <w:rPr>
                <w:rFonts w:ascii="Arial" w:eastAsia="Arial" w:hAnsi="Arial" w:cs="Arial"/>
                <w:sz w:val="20"/>
                <w:szCs w:val="20"/>
              </w:rPr>
              <w:t>-02/2016</w:t>
            </w:r>
          </w:p>
        </w:tc>
        <w:tc>
          <w:tcPr>
            <w:tcW w:w="788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12DE" w:rsidRPr="00D2426F" w:rsidRDefault="00F373FD">
            <w:pPr>
              <w:spacing w:after="120"/>
              <w:ind w:left="283"/>
              <w:jc w:val="both"/>
              <w:rPr>
                <w:rFonts w:asciiTheme="minorHAnsi" w:hAnsiTheme="minorHAnsi"/>
              </w:rPr>
            </w:pPr>
            <w:r>
              <w:rPr>
                <w:rFonts w:ascii="Arial Bold" w:eastAsia="Arial Bold" w:hAnsi="Arial Bold" w:cs="Arial Bold"/>
                <w:smallCaps/>
                <w:sz w:val="22"/>
                <w:szCs w:val="22"/>
              </w:rPr>
              <w:t xml:space="preserve">Bank of China International </w:t>
            </w:r>
            <w:r>
              <w:rPr>
                <w:smallCaps/>
                <w:sz w:val="22"/>
                <w:szCs w:val="22"/>
              </w:rPr>
              <w:t xml:space="preserve">– </w:t>
            </w:r>
            <w:r w:rsidR="00CB5E7B">
              <w:rPr>
                <w:rFonts w:ascii="Arial Bold" w:eastAsia="Arial Bold" w:hAnsi="Arial Bold" w:cs="Arial Bold"/>
                <w:smallCaps/>
                <w:sz w:val="22"/>
                <w:szCs w:val="22"/>
              </w:rPr>
              <w:t>London</w:t>
            </w:r>
          </w:p>
          <w:p w:rsidR="006A12DE" w:rsidRDefault="00F373FD">
            <w:pPr>
              <w:spacing w:after="120"/>
              <w:ind w:left="283"/>
              <w:jc w:val="both"/>
            </w:pPr>
            <w:r>
              <w:rPr>
                <w:rFonts w:ascii="Arial Bold" w:eastAsia="Arial Bold" w:hAnsi="Arial Bold" w:cs="Arial Bold"/>
                <w:smallCaps/>
                <w:sz w:val="22"/>
                <w:szCs w:val="22"/>
              </w:rPr>
              <w:t>Associate Dire</w:t>
            </w:r>
            <w:r w:rsidR="00E020DC">
              <w:rPr>
                <w:rFonts w:ascii="Arial Bold" w:eastAsia="Arial Bold" w:hAnsi="Arial Bold" w:cs="Arial Bold"/>
                <w:smallCaps/>
                <w:sz w:val="22"/>
                <w:szCs w:val="22"/>
              </w:rPr>
              <w:t>ctor - Institutional Sales</w:t>
            </w:r>
          </w:p>
        </w:tc>
      </w:tr>
      <w:tr w:rsidR="006A12DE" w:rsidTr="004D4811">
        <w:trPr>
          <w:trHeight w:val="1119"/>
        </w:trPr>
        <w:tc>
          <w:tcPr>
            <w:tcW w:w="158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12DE" w:rsidRDefault="006A12DE"/>
        </w:tc>
        <w:tc>
          <w:tcPr>
            <w:tcW w:w="788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12DE" w:rsidRDefault="00B006CB">
            <w:pPr>
              <w:numPr>
                <w:ilvl w:val="0"/>
                <w:numId w:val="9"/>
              </w:numPr>
              <w:spacing w:after="60"/>
              <w:ind w:left="432" w:hanging="432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Proposing</w:t>
            </w:r>
            <w:r w:rsidR="00F373FD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E93379">
              <w:rPr>
                <w:rFonts w:ascii="Arial" w:eastAsia="Arial" w:hAnsi="Arial" w:cs="Arial"/>
                <w:sz w:val="20"/>
                <w:szCs w:val="20"/>
              </w:rPr>
              <w:t>investment ideas</w:t>
            </w:r>
            <w:r w:rsidR="00F373FD">
              <w:rPr>
                <w:rFonts w:ascii="Arial" w:eastAsia="Arial" w:hAnsi="Arial" w:cs="Arial"/>
                <w:sz w:val="20"/>
                <w:szCs w:val="20"/>
              </w:rPr>
              <w:t xml:space="preserve"> to </w:t>
            </w:r>
            <w:r w:rsidR="0012437A">
              <w:rPr>
                <w:rFonts w:ascii="Arial" w:eastAsia="Arial" w:hAnsi="Arial" w:cs="Arial"/>
                <w:sz w:val="20"/>
                <w:szCs w:val="20"/>
              </w:rPr>
              <w:t>institutional</w:t>
            </w:r>
            <w:r w:rsidR="00F373FD">
              <w:rPr>
                <w:rFonts w:ascii="Arial" w:eastAsia="Arial" w:hAnsi="Arial" w:cs="Arial"/>
                <w:sz w:val="20"/>
                <w:szCs w:val="20"/>
              </w:rPr>
              <w:t xml:space="preserve"> clients</w:t>
            </w:r>
          </w:p>
          <w:p w:rsidR="006A12DE" w:rsidRDefault="00F373FD">
            <w:pPr>
              <w:numPr>
                <w:ilvl w:val="0"/>
                <w:numId w:val="9"/>
              </w:numPr>
              <w:spacing w:after="60"/>
              <w:ind w:left="432" w:hanging="432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Closely following development in </w:t>
            </w:r>
            <w:r w:rsidR="00E93379">
              <w:rPr>
                <w:rFonts w:ascii="Arial" w:eastAsia="Arial" w:hAnsi="Arial" w:cs="Arial"/>
                <w:sz w:val="20"/>
                <w:szCs w:val="20"/>
              </w:rPr>
              <w:t>investments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recommended; conducting client</w:t>
            </w:r>
          </w:p>
          <w:p w:rsidR="006A12DE" w:rsidRDefault="00F373FD">
            <w:pPr>
              <w:spacing w:after="60"/>
              <w:ind w:left="432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calls on market updates daily</w:t>
            </w:r>
          </w:p>
          <w:p w:rsidR="006A12DE" w:rsidRDefault="00F373FD">
            <w:pPr>
              <w:numPr>
                <w:ilvl w:val="0"/>
                <w:numId w:val="9"/>
              </w:numPr>
              <w:spacing w:after="60"/>
              <w:ind w:left="432" w:hanging="432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Lead roadshows and marketing activities for </w:t>
            </w:r>
            <w:r w:rsidR="00E020DC">
              <w:rPr>
                <w:rFonts w:ascii="Arial" w:eastAsia="Arial" w:hAnsi="Arial" w:cs="Arial"/>
                <w:sz w:val="20"/>
                <w:szCs w:val="20"/>
              </w:rPr>
              <w:t>institutional</w:t>
            </w:r>
            <w:r w:rsidR="007B4841">
              <w:rPr>
                <w:rFonts w:ascii="Arial" w:eastAsia="Arial" w:hAnsi="Arial" w:cs="Arial"/>
                <w:sz w:val="20"/>
                <w:szCs w:val="20"/>
              </w:rPr>
              <w:t xml:space="preserve"> clients</w:t>
            </w:r>
          </w:p>
        </w:tc>
      </w:tr>
    </w:tbl>
    <w:p w:rsidR="006A12DE" w:rsidRDefault="006A12DE"/>
    <w:tbl>
      <w:tblPr>
        <w:tblStyle w:val="a1"/>
        <w:tblW w:w="9563" w:type="dxa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3"/>
        <w:gridCol w:w="7960"/>
      </w:tblGrid>
      <w:tr w:rsidR="006A12DE" w:rsidTr="00402B1B">
        <w:trPr>
          <w:trHeight w:val="14"/>
        </w:trPr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12DE" w:rsidRDefault="00D93093">
            <w:pPr>
              <w:spacing w:after="60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01/</w:t>
            </w:r>
            <w:r w:rsidR="00F373FD">
              <w:rPr>
                <w:rFonts w:ascii="Arial" w:eastAsia="Arial" w:hAnsi="Arial" w:cs="Arial"/>
                <w:sz w:val="20"/>
                <w:szCs w:val="20"/>
              </w:rPr>
              <w:t>2014</w:t>
            </w:r>
            <w:r>
              <w:rPr>
                <w:rFonts w:ascii="Arial" w:eastAsia="Arial" w:hAnsi="Arial" w:cs="Arial"/>
                <w:sz w:val="20"/>
                <w:szCs w:val="20"/>
              </w:rPr>
              <w:t>-12/2014</w:t>
            </w:r>
          </w:p>
        </w:tc>
        <w:tc>
          <w:tcPr>
            <w:tcW w:w="7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12DE" w:rsidRDefault="00F373FD">
            <w:pPr>
              <w:spacing w:after="120"/>
              <w:ind w:left="283"/>
              <w:jc w:val="both"/>
            </w:pPr>
            <w:proofErr w:type="spellStart"/>
            <w:r>
              <w:rPr>
                <w:rFonts w:ascii="Arial Bold" w:eastAsia="Arial Bold" w:hAnsi="Arial Bold" w:cs="Arial Bold"/>
                <w:smallCaps/>
                <w:sz w:val="22"/>
                <w:szCs w:val="22"/>
              </w:rPr>
              <w:t>Mirabaud</w:t>
            </w:r>
            <w:proofErr w:type="spellEnd"/>
            <w:r>
              <w:rPr>
                <w:rFonts w:ascii="Arial Bold" w:eastAsia="Arial Bold" w:hAnsi="Arial Bold" w:cs="Arial Bold"/>
                <w:smallCaps/>
                <w:sz w:val="22"/>
                <w:szCs w:val="22"/>
              </w:rPr>
              <w:t xml:space="preserve"> UK </w:t>
            </w:r>
            <w:r>
              <w:rPr>
                <w:smallCaps/>
                <w:sz w:val="22"/>
                <w:szCs w:val="22"/>
              </w:rPr>
              <w:t xml:space="preserve">– </w:t>
            </w:r>
            <w:r w:rsidR="00CB5E7B">
              <w:rPr>
                <w:rFonts w:ascii="Arial Bold" w:eastAsia="Arial Bold" w:hAnsi="Arial Bold" w:cs="Arial Bold"/>
                <w:smallCaps/>
                <w:sz w:val="22"/>
                <w:szCs w:val="22"/>
              </w:rPr>
              <w:t>London</w:t>
            </w:r>
          </w:p>
          <w:p w:rsidR="006A12DE" w:rsidRDefault="002A1088">
            <w:pPr>
              <w:spacing w:after="120"/>
              <w:ind w:left="283"/>
              <w:jc w:val="both"/>
              <w:rPr>
                <w:rFonts w:ascii="Arial Bold" w:eastAsia="Arial Bold" w:hAnsi="Arial Bold" w:cs="Arial Bold"/>
                <w:smallCaps/>
                <w:sz w:val="22"/>
                <w:szCs w:val="22"/>
              </w:rPr>
            </w:pPr>
            <w:r>
              <w:rPr>
                <w:rFonts w:ascii="Arial Bold" w:eastAsia="Arial Bold" w:hAnsi="Arial Bold" w:cs="Arial Bold"/>
                <w:smallCaps/>
                <w:sz w:val="22"/>
                <w:szCs w:val="22"/>
              </w:rPr>
              <w:t>Institutional Sales</w:t>
            </w:r>
            <w:r w:rsidR="004D4811">
              <w:rPr>
                <w:rFonts w:ascii="Arial Bold" w:eastAsia="Arial Bold" w:hAnsi="Arial Bold" w:cs="Arial Bold"/>
                <w:smallCaps/>
                <w:sz w:val="22"/>
                <w:szCs w:val="22"/>
              </w:rPr>
              <w:t xml:space="preserve"> </w:t>
            </w:r>
            <w:r w:rsidR="00402B1B">
              <w:rPr>
                <w:rFonts w:ascii="Arial Bold" w:eastAsia="Arial Bold" w:hAnsi="Arial Bold" w:cs="Arial Bold"/>
                <w:smallCaps/>
                <w:sz w:val="22"/>
                <w:szCs w:val="22"/>
              </w:rPr>
              <w:t>–</w:t>
            </w:r>
            <w:r w:rsidR="00F373FD">
              <w:rPr>
                <w:rFonts w:ascii="Arial Bold" w:eastAsia="Arial Bold" w:hAnsi="Arial Bold" w:cs="Arial Bold"/>
                <w:smallCaps/>
                <w:sz w:val="22"/>
                <w:szCs w:val="22"/>
              </w:rPr>
              <w:t xml:space="preserve"> CFA</w:t>
            </w:r>
          </w:p>
          <w:p w:rsidR="00402B1B" w:rsidRPr="00E020DC" w:rsidRDefault="00402B1B" w:rsidP="002A1088">
            <w:pPr>
              <w:numPr>
                <w:ilvl w:val="0"/>
                <w:numId w:val="9"/>
              </w:numPr>
              <w:spacing w:after="60"/>
              <w:ind w:left="432" w:hanging="432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Recommending </w:t>
            </w:r>
            <w:r w:rsidR="002A1088">
              <w:rPr>
                <w:rFonts w:ascii="Arial" w:eastAsia="Arial" w:hAnsi="Arial" w:cs="Arial"/>
                <w:sz w:val="20"/>
                <w:szCs w:val="20"/>
              </w:rPr>
              <w:t>Investments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to institutional clients</w:t>
            </w:r>
          </w:p>
          <w:p w:rsidR="00E020DC" w:rsidRDefault="00E020DC" w:rsidP="002A1088">
            <w:pPr>
              <w:numPr>
                <w:ilvl w:val="0"/>
                <w:numId w:val="9"/>
              </w:numPr>
              <w:spacing w:after="60"/>
              <w:ind w:left="432" w:hanging="432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Promoting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Mirabaud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capabilities, acquiring new clients</w:t>
            </w:r>
          </w:p>
        </w:tc>
      </w:tr>
    </w:tbl>
    <w:p w:rsidR="006A12DE" w:rsidRDefault="006A12DE"/>
    <w:tbl>
      <w:tblPr>
        <w:tblStyle w:val="a2"/>
        <w:tblW w:w="9228" w:type="dxa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4"/>
        <w:gridCol w:w="7684"/>
      </w:tblGrid>
      <w:tr w:rsidR="006A12DE" w:rsidTr="0012437A">
        <w:trPr>
          <w:trHeight w:val="435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12DE" w:rsidRDefault="00D93093">
            <w:pPr>
              <w:spacing w:after="60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03/</w:t>
            </w:r>
            <w:r w:rsidR="00F373FD">
              <w:rPr>
                <w:rFonts w:ascii="Arial" w:eastAsia="Arial" w:hAnsi="Arial" w:cs="Arial"/>
                <w:sz w:val="20"/>
                <w:szCs w:val="20"/>
              </w:rPr>
              <w:t>2011-</w:t>
            </w:r>
            <w:r>
              <w:rPr>
                <w:rFonts w:ascii="Arial" w:eastAsia="Arial" w:hAnsi="Arial" w:cs="Arial"/>
                <w:sz w:val="20"/>
                <w:szCs w:val="20"/>
              </w:rPr>
              <w:t>06/</w:t>
            </w:r>
            <w:r w:rsidR="00F373FD">
              <w:rPr>
                <w:rFonts w:ascii="Arial" w:eastAsia="Arial" w:hAnsi="Arial" w:cs="Arial"/>
                <w:sz w:val="20"/>
                <w:szCs w:val="20"/>
              </w:rPr>
              <w:t>2013</w:t>
            </w:r>
          </w:p>
        </w:tc>
        <w:tc>
          <w:tcPr>
            <w:tcW w:w="768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12DE" w:rsidRDefault="00F373FD">
            <w:pPr>
              <w:spacing w:after="120"/>
              <w:ind w:left="283"/>
              <w:jc w:val="both"/>
            </w:pPr>
            <w:r>
              <w:rPr>
                <w:rFonts w:ascii="Arial Bold" w:eastAsia="Arial Bold" w:hAnsi="Arial Bold" w:cs="Arial Bold"/>
                <w:smallCaps/>
                <w:sz w:val="22"/>
                <w:szCs w:val="22"/>
              </w:rPr>
              <w:t xml:space="preserve">Hampstead Capital LLP </w:t>
            </w:r>
            <w:r>
              <w:rPr>
                <w:smallCaps/>
                <w:sz w:val="22"/>
                <w:szCs w:val="22"/>
              </w:rPr>
              <w:t xml:space="preserve">– </w:t>
            </w:r>
            <w:r w:rsidR="00CB5E7B">
              <w:rPr>
                <w:rFonts w:ascii="Arial Bold" w:eastAsia="Arial Bold" w:hAnsi="Arial Bold" w:cs="Arial Bold"/>
                <w:smallCaps/>
                <w:sz w:val="22"/>
                <w:szCs w:val="22"/>
              </w:rPr>
              <w:t>London</w:t>
            </w:r>
          </w:p>
          <w:p w:rsidR="006A12DE" w:rsidRDefault="004D4811">
            <w:pPr>
              <w:spacing w:after="120"/>
              <w:ind w:left="283"/>
              <w:jc w:val="both"/>
            </w:pPr>
            <w:r>
              <w:rPr>
                <w:rFonts w:ascii="Arial Bold" w:eastAsia="Arial Bold" w:hAnsi="Arial Bold" w:cs="Arial Bold"/>
                <w:smallCaps/>
                <w:sz w:val="22"/>
                <w:szCs w:val="22"/>
              </w:rPr>
              <w:t xml:space="preserve">Global </w:t>
            </w:r>
            <w:r w:rsidR="00F373FD">
              <w:rPr>
                <w:rFonts w:ascii="Arial Bold" w:eastAsia="Arial Bold" w:hAnsi="Arial Bold" w:cs="Arial Bold"/>
                <w:smallCaps/>
                <w:sz w:val="22"/>
                <w:szCs w:val="22"/>
              </w:rPr>
              <w:t xml:space="preserve">Equity Analyst - </w:t>
            </w:r>
            <w:r>
              <w:rPr>
                <w:rFonts w:ascii="Arial Bold" w:eastAsia="Arial Bold" w:hAnsi="Arial Bold" w:cs="Arial Bold"/>
                <w:smallCaps/>
                <w:sz w:val="22"/>
                <w:szCs w:val="22"/>
              </w:rPr>
              <w:t>Hedge</w:t>
            </w:r>
            <w:r w:rsidR="00F373FD">
              <w:rPr>
                <w:rFonts w:ascii="Arial Bold" w:eastAsia="Arial Bold" w:hAnsi="Arial Bold" w:cs="Arial Bold"/>
                <w:smallCaps/>
                <w:sz w:val="22"/>
                <w:szCs w:val="22"/>
              </w:rPr>
              <w:t xml:space="preserve"> Fund </w:t>
            </w:r>
          </w:p>
        </w:tc>
      </w:tr>
      <w:tr w:rsidR="006A12DE" w:rsidTr="0012437A">
        <w:trPr>
          <w:trHeight w:val="2614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12DE" w:rsidRDefault="006A12DE"/>
        </w:tc>
        <w:tc>
          <w:tcPr>
            <w:tcW w:w="768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12DE" w:rsidRDefault="00F373FD">
            <w:pPr>
              <w:numPr>
                <w:ilvl w:val="0"/>
                <w:numId w:val="1"/>
              </w:numPr>
              <w:spacing w:after="60"/>
              <w:ind w:left="432" w:hanging="432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Developing investment ideas through original rigorous financial analysis for the Global Fund</w:t>
            </w:r>
          </w:p>
          <w:p w:rsidR="006A12DE" w:rsidRDefault="00F373FD">
            <w:pPr>
              <w:numPr>
                <w:ilvl w:val="0"/>
                <w:numId w:val="3"/>
              </w:numPr>
              <w:spacing w:after="60"/>
              <w:ind w:left="432" w:hanging="432"/>
              <w:jc w:val="both"/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sz w:val="20"/>
                <w:szCs w:val="20"/>
              </w:rPr>
              <w:t xml:space="preserve">Focused on companies that have genuine long-term growth stories. This protected the Fund to the downside, gained relative outperformance vs the index, for instance during the financial market </w:t>
            </w:r>
          </w:p>
        </w:tc>
      </w:tr>
      <w:tr w:rsidR="006A12DE" w:rsidTr="0012437A">
        <w:trPr>
          <w:trHeight w:val="383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12DE" w:rsidRDefault="00D93093">
            <w:pPr>
              <w:spacing w:after="60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03/</w:t>
            </w:r>
            <w:r w:rsidR="00F373FD">
              <w:rPr>
                <w:rFonts w:ascii="Arial" w:eastAsia="Arial" w:hAnsi="Arial" w:cs="Arial"/>
                <w:sz w:val="20"/>
                <w:szCs w:val="20"/>
              </w:rPr>
              <w:t>2007-</w:t>
            </w:r>
            <w:r>
              <w:rPr>
                <w:rFonts w:ascii="Arial" w:eastAsia="Arial" w:hAnsi="Arial" w:cs="Arial"/>
                <w:sz w:val="20"/>
                <w:szCs w:val="20"/>
              </w:rPr>
              <w:t>12/</w:t>
            </w:r>
            <w:r w:rsidR="00F373FD">
              <w:rPr>
                <w:rFonts w:ascii="Arial" w:eastAsia="Arial" w:hAnsi="Arial" w:cs="Arial"/>
                <w:sz w:val="20"/>
                <w:szCs w:val="20"/>
              </w:rPr>
              <w:t>2010</w:t>
            </w:r>
          </w:p>
        </w:tc>
        <w:tc>
          <w:tcPr>
            <w:tcW w:w="768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12DE" w:rsidRDefault="0012437A">
            <w:pPr>
              <w:spacing w:after="120"/>
              <w:ind w:left="283"/>
              <w:jc w:val="both"/>
            </w:pPr>
            <w:r>
              <w:rPr>
                <w:rFonts w:ascii="Arial Bold" w:eastAsia="Arial Bold" w:hAnsi="Arial Bold" w:cs="Arial Bold"/>
                <w:smallCaps/>
                <w:sz w:val="22"/>
                <w:szCs w:val="22"/>
              </w:rPr>
              <w:t>RBS Global Banking and Markets – London</w:t>
            </w:r>
          </w:p>
          <w:p w:rsidR="006A12DE" w:rsidRDefault="00F373FD">
            <w:pPr>
              <w:spacing w:after="120"/>
              <w:ind w:left="283"/>
              <w:jc w:val="both"/>
            </w:pPr>
            <w:r>
              <w:rPr>
                <w:rFonts w:ascii="Arial Bold" w:eastAsia="Arial Bold" w:hAnsi="Arial Bold" w:cs="Arial Bold"/>
                <w:smallCaps/>
                <w:sz w:val="22"/>
                <w:szCs w:val="22"/>
              </w:rPr>
              <w:t>Global Structuring</w:t>
            </w:r>
            <w:r w:rsidR="005A055D">
              <w:rPr>
                <w:rFonts w:ascii="Arial Bold" w:eastAsia="Arial Bold" w:hAnsi="Arial Bold" w:cs="Arial Bold"/>
                <w:smallCaps/>
                <w:sz w:val="22"/>
                <w:szCs w:val="22"/>
              </w:rPr>
              <w:t xml:space="preserve"> and Strategic Marketing</w:t>
            </w:r>
            <w:r w:rsidR="007D24A1">
              <w:rPr>
                <w:rFonts w:ascii="Arial Bold" w:eastAsia="Arial Bold" w:hAnsi="Arial Bold" w:cs="Arial Bold"/>
                <w:smallCaps/>
                <w:sz w:val="22"/>
                <w:szCs w:val="22"/>
              </w:rPr>
              <w:t xml:space="preserve"> - VP</w:t>
            </w:r>
          </w:p>
        </w:tc>
      </w:tr>
      <w:tr w:rsidR="006A12DE" w:rsidTr="0012437A">
        <w:trPr>
          <w:trHeight w:val="2614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12DE" w:rsidRDefault="006A12DE"/>
        </w:tc>
        <w:tc>
          <w:tcPr>
            <w:tcW w:w="768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12DE" w:rsidRDefault="00F373FD">
            <w:pPr>
              <w:numPr>
                <w:ilvl w:val="0"/>
                <w:numId w:val="1"/>
              </w:numPr>
              <w:spacing w:after="60"/>
              <w:ind w:hanging="360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Developing strategies that interest clients and help RBS to sell solutions and products. Actively helping in client-driven revenue increasing. E.g. performed scenario analysis for structures on the back of client’s interest in rates products</w:t>
            </w:r>
          </w:p>
          <w:p w:rsidR="006A12DE" w:rsidRPr="002A1088" w:rsidRDefault="00F373FD">
            <w:pPr>
              <w:numPr>
                <w:ilvl w:val="0"/>
                <w:numId w:val="1"/>
              </w:numPr>
              <w:spacing w:after="60"/>
              <w:ind w:hanging="360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Performing in-depth analysis on market dislocations/ opportunities ideas. e.g. market implied distribution of rates &amp; NIM simplified </w:t>
            </w:r>
            <w:r w:rsidR="000A2923">
              <w:rPr>
                <w:rFonts w:ascii="Arial" w:eastAsia="Arial" w:hAnsi="Arial" w:cs="Arial"/>
                <w:sz w:val="20"/>
                <w:szCs w:val="20"/>
              </w:rPr>
              <w:t>modelling</w:t>
            </w:r>
            <w:r>
              <w:rPr>
                <w:rFonts w:ascii="Arial" w:eastAsia="Arial" w:hAnsi="Arial" w:cs="Arial"/>
                <w:sz w:val="20"/>
                <w:szCs w:val="20"/>
              </w:rPr>
              <w:t>, structural correlations and distortions in different asset classes. Deriving trade ideas from internal model with various macro and industrial drivers, both market and micro risk manage the portfolio</w:t>
            </w:r>
          </w:p>
          <w:p w:rsidR="002A1088" w:rsidRPr="002A1088" w:rsidRDefault="002A1088" w:rsidP="002A1088">
            <w:pPr>
              <w:numPr>
                <w:ilvl w:val="0"/>
                <w:numId w:val="1"/>
              </w:numPr>
              <w:spacing w:after="60"/>
              <w:ind w:hanging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Pushing the </w:t>
            </w:r>
            <w:r w:rsidRPr="002A1088">
              <w:rPr>
                <w:rFonts w:ascii="Arial" w:eastAsia="Arial" w:hAnsi="Arial" w:cs="Arial"/>
                <w:sz w:val="20"/>
                <w:szCs w:val="20"/>
              </w:rPr>
              <w:t>restruct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uring initiative that helped corporates to restructure </w:t>
            </w:r>
            <w:r w:rsidRPr="002A1088">
              <w:rPr>
                <w:rFonts w:ascii="Arial" w:eastAsia="Arial" w:hAnsi="Arial" w:cs="Arial"/>
                <w:sz w:val="20"/>
                <w:szCs w:val="20"/>
              </w:rPr>
              <w:t>existing trades, resulting in a large P&amp;L</w:t>
            </w:r>
          </w:p>
          <w:p w:rsidR="002A1088" w:rsidRDefault="002A1088" w:rsidP="002A1088">
            <w:pPr>
              <w:numPr>
                <w:ilvl w:val="0"/>
                <w:numId w:val="1"/>
              </w:numPr>
              <w:spacing w:after="60"/>
              <w:ind w:hanging="360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Income </w:t>
            </w:r>
            <w:r w:rsidRPr="002A1088">
              <w:rPr>
                <w:rFonts w:ascii="Arial" w:eastAsia="Arial" w:hAnsi="Arial" w:cs="Arial"/>
                <w:sz w:val="20"/>
                <w:szCs w:val="20"/>
              </w:rPr>
              <w:t>hedging in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2A1088">
              <w:rPr>
                <w:rFonts w:ascii="Arial" w:eastAsia="Arial" w:hAnsi="Arial" w:cs="Arial"/>
                <w:sz w:val="20"/>
                <w:szCs w:val="20"/>
              </w:rPr>
              <w:t xml:space="preserve">an uncertain economic environment </w:t>
            </w:r>
          </w:p>
        </w:tc>
      </w:tr>
    </w:tbl>
    <w:p w:rsidR="006A12DE" w:rsidRDefault="00F373FD">
      <w:r>
        <w:rPr>
          <w:rFonts w:ascii="Arial Bold" w:eastAsia="Arial Bold" w:hAnsi="Arial Bold" w:cs="Arial Bold"/>
          <w:smallCaps/>
        </w:rPr>
        <w:t>Education</w:t>
      </w:r>
    </w:p>
    <w:p w:rsidR="006A12DE" w:rsidRDefault="006A12DE"/>
    <w:tbl>
      <w:tblPr>
        <w:tblStyle w:val="a3"/>
        <w:tblW w:w="9178" w:type="dxa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2"/>
        <w:gridCol w:w="7241"/>
        <w:gridCol w:w="385"/>
      </w:tblGrid>
      <w:tr w:rsidR="006A12DE">
        <w:trPr>
          <w:trHeight w:val="2660"/>
        </w:trPr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12DE" w:rsidRDefault="00D93093">
            <w:pPr>
              <w:spacing w:after="60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09/</w:t>
            </w:r>
            <w:r w:rsidR="00F373FD">
              <w:rPr>
                <w:rFonts w:ascii="Arial" w:eastAsia="Arial" w:hAnsi="Arial" w:cs="Arial"/>
                <w:sz w:val="20"/>
                <w:szCs w:val="20"/>
              </w:rPr>
              <w:t>2005-</w:t>
            </w:r>
            <w:r>
              <w:rPr>
                <w:rFonts w:ascii="Arial" w:eastAsia="Arial" w:hAnsi="Arial" w:cs="Arial"/>
                <w:sz w:val="20"/>
                <w:szCs w:val="20"/>
              </w:rPr>
              <w:t>09/</w:t>
            </w:r>
            <w:r w:rsidR="00F373FD">
              <w:rPr>
                <w:rFonts w:ascii="Arial" w:eastAsia="Arial" w:hAnsi="Arial" w:cs="Arial"/>
                <w:sz w:val="20"/>
                <w:szCs w:val="20"/>
              </w:rPr>
              <w:t>2006</w:t>
            </w:r>
          </w:p>
        </w:tc>
        <w:tc>
          <w:tcPr>
            <w:tcW w:w="762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12DE" w:rsidRDefault="00F373FD">
            <w:pPr>
              <w:spacing w:after="60"/>
              <w:jc w:val="both"/>
            </w:pPr>
            <w:r>
              <w:rPr>
                <w:rFonts w:ascii="Arial Bold" w:eastAsia="Arial Bold" w:hAnsi="Arial Bold" w:cs="Arial Bold"/>
                <w:smallCaps/>
                <w:sz w:val="22"/>
                <w:szCs w:val="22"/>
              </w:rPr>
              <w:t xml:space="preserve">Imperial College, Tanaka Business School </w:t>
            </w:r>
            <w:r>
              <w:rPr>
                <w:smallCaps/>
                <w:sz w:val="22"/>
                <w:szCs w:val="22"/>
              </w:rPr>
              <w:t xml:space="preserve">– </w:t>
            </w:r>
            <w:r>
              <w:rPr>
                <w:rFonts w:ascii="Arial Bold" w:eastAsia="Arial Bold" w:hAnsi="Arial Bold" w:cs="Arial Bold"/>
                <w:smallCaps/>
                <w:sz w:val="22"/>
                <w:szCs w:val="22"/>
              </w:rPr>
              <w:t>London, UK</w:t>
            </w:r>
          </w:p>
          <w:p w:rsidR="006A12DE" w:rsidRDefault="00F373FD">
            <w:pPr>
              <w:spacing w:after="60"/>
              <w:jc w:val="both"/>
            </w:pPr>
            <w:r>
              <w:rPr>
                <w:rFonts w:ascii="Arial Bold" w:eastAsia="Arial Bold" w:hAnsi="Arial Bold" w:cs="Arial Bold"/>
                <w:smallCaps/>
                <w:sz w:val="22"/>
                <w:szCs w:val="22"/>
              </w:rPr>
              <w:t xml:space="preserve">MSc in Finance </w:t>
            </w:r>
          </w:p>
          <w:p w:rsidR="006A12DE" w:rsidRDefault="00F373FD">
            <w:pPr>
              <w:numPr>
                <w:ilvl w:val="0"/>
                <w:numId w:val="6"/>
              </w:numPr>
              <w:spacing w:after="60"/>
              <w:ind w:left="432" w:hanging="432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Majors: Fixed Income Securities Pricing, Option Pricing, Mathematics Techniques for Finance, Applied Statistics and Financial Econometrics, Portfolio Management, Risk Management</w:t>
            </w:r>
          </w:p>
          <w:p w:rsidR="006A12DE" w:rsidRDefault="00F373FD">
            <w:pPr>
              <w:numPr>
                <w:ilvl w:val="0"/>
                <w:numId w:val="7"/>
              </w:numPr>
              <w:spacing w:after="60"/>
              <w:ind w:left="432" w:hanging="432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This quantitative course equipped me with the mathematical tools and the intuition to model, structure and price complex fixed income and equities products</w:t>
            </w:r>
          </w:p>
          <w:p w:rsidR="006A12DE" w:rsidRDefault="00F373FD">
            <w:pPr>
              <w:numPr>
                <w:ilvl w:val="0"/>
                <w:numId w:val="8"/>
              </w:numPr>
              <w:spacing w:after="60"/>
              <w:ind w:left="432" w:hanging="432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Dissertation: </w:t>
            </w:r>
            <w:r>
              <w:rPr>
                <w:sz w:val="20"/>
                <w:szCs w:val="20"/>
              </w:rPr>
              <w:t>“</w:t>
            </w:r>
            <w:r>
              <w:rPr>
                <w:rFonts w:ascii="Arial" w:eastAsia="Arial" w:hAnsi="Arial" w:cs="Arial"/>
                <w:sz w:val="20"/>
                <w:szCs w:val="20"/>
              </w:rPr>
              <w:t>Non-linear Mean Reverting in Yen Real Exchange Rate</w:t>
            </w:r>
            <w:r>
              <w:rPr>
                <w:sz w:val="20"/>
                <w:szCs w:val="20"/>
              </w:rPr>
              <w:t>”</w:t>
            </w:r>
          </w:p>
        </w:tc>
      </w:tr>
      <w:tr w:rsidR="006A12DE">
        <w:trPr>
          <w:trHeight w:val="1980"/>
        </w:trPr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12DE" w:rsidRDefault="00D93093">
            <w:r>
              <w:rPr>
                <w:rFonts w:ascii="Arial" w:eastAsia="Arial" w:hAnsi="Arial" w:cs="Arial"/>
                <w:sz w:val="20"/>
                <w:szCs w:val="20"/>
              </w:rPr>
              <w:t>09/</w:t>
            </w:r>
            <w:r w:rsidR="00F373FD">
              <w:rPr>
                <w:rFonts w:ascii="Arial" w:eastAsia="Arial" w:hAnsi="Arial" w:cs="Arial"/>
                <w:sz w:val="20"/>
                <w:szCs w:val="20"/>
              </w:rPr>
              <w:t>2002-</w:t>
            </w:r>
            <w:r>
              <w:rPr>
                <w:rFonts w:ascii="Arial" w:eastAsia="Arial" w:hAnsi="Arial" w:cs="Arial"/>
                <w:sz w:val="20"/>
                <w:szCs w:val="20"/>
              </w:rPr>
              <w:t>07</w:t>
            </w:r>
            <w:r w:rsidR="00F373FD">
              <w:rPr>
                <w:rFonts w:ascii="Arial" w:eastAsia="Arial" w:hAnsi="Arial" w:cs="Arial"/>
                <w:sz w:val="20"/>
                <w:szCs w:val="20"/>
              </w:rPr>
              <w:t>2005</w:t>
            </w:r>
          </w:p>
        </w:tc>
        <w:tc>
          <w:tcPr>
            <w:tcW w:w="724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12DE" w:rsidRDefault="00F373FD">
            <w:pPr>
              <w:spacing w:after="60"/>
              <w:jc w:val="both"/>
            </w:pPr>
            <w:r>
              <w:rPr>
                <w:rFonts w:ascii="Arial Bold" w:eastAsia="Arial Bold" w:hAnsi="Arial Bold" w:cs="Arial Bold"/>
                <w:smallCaps/>
                <w:sz w:val="22"/>
                <w:szCs w:val="22"/>
              </w:rPr>
              <w:t xml:space="preserve">The University of Nottingham </w:t>
            </w:r>
            <w:r>
              <w:rPr>
                <w:smallCaps/>
                <w:sz w:val="22"/>
                <w:szCs w:val="22"/>
              </w:rPr>
              <w:t xml:space="preserve">– </w:t>
            </w:r>
            <w:r>
              <w:rPr>
                <w:rFonts w:ascii="Arial Bold" w:eastAsia="Arial Bold" w:hAnsi="Arial Bold" w:cs="Arial Bold"/>
                <w:smallCaps/>
                <w:sz w:val="22"/>
                <w:szCs w:val="22"/>
              </w:rPr>
              <w:t>Nottingham, UK</w:t>
            </w:r>
          </w:p>
          <w:p w:rsidR="006A12DE" w:rsidRDefault="00F373FD">
            <w:pPr>
              <w:spacing w:after="60"/>
              <w:jc w:val="both"/>
            </w:pPr>
            <w:r>
              <w:rPr>
                <w:rFonts w:ascii="Arial Bold" w:eastAsia="Arial Bold" w:hAnsi="Arial Bold" w:cs="Arial Bold"/>
                <w:smallCaps/>
                <w:sz w:val="22"/>
                <w:szCs w:val="22"/>
              </w:rPr>
              <w:t>First Class (top 5%) in BSc (Hons) in Economics and Econometrics</w:t>
            </w:r>
          </w:p>
          <w:p w:rsidR="006A12DE" w:rsidRDefault="00F373FD">
            <w:pPr>
              <w:numPr>
                <w:ilvl w:val="0"/>
                <w:numId w:val="2"/>
              </w:numPr>
              <w:spacing w:after="60"/>
              <w:ind w:left="432" w:hanging="432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Majors: Mathematics, Econometrics, Macroeconomics</w:t>
            </w:r>
          </w:p>
          <w:p w:rsidR="006A12DE" w:rsidRDefault="00F373FD">
            <w:pPr>
              <w:numPr>
                <w:ilvl w:val="0"/>
                <w:numId w:val="4"/>
              </w:numPr>
              <w:spacing w:after="60"/>
              <w:ind w:left="432" w:hanging="432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Final Project: Used econometric software running regression analysis to compare economic models, to give advice on Fiscal and Monetary policy decisions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12DE" w:rsidRDefault="006A12DE"/>
        </w:tc>
      </w:tr>
      <w:tr w:rsidR="006A12DE">
        <w:trPr>
          <w:trHeight w:val="760"/>
        </w:trPr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12DE" w:rsidRDefault="00D93093">
            <w:r>
              <w:rPr>
                <w:rFonts w:ascii="Arial" w:eastAsia="Arial" w:hAnsi="Arial" w:cs="Arial"/>
                <w:sz w:val="20"/>
                <w:szCs w:val="20"/>
              </w:rPr>
              <w:t>09/</w:t>
            </w:r>
            <w:r w:rsidR="00F373FD">
              <w:rPr>
                <w:rFonts w:ascii="Arial" w:eastAsia="Arial" w:hAnsi="Arial" w:cs="Arial"/>
                <w:sz w:val="20"/>
                <w:szCs w:val="20"/>
              </w:rPr>
              <w:t>2001-</w:t>
            </w:r>
            <w:r>
              <w:rPr>
                <w:rFonts w:ascii="Arial" w:eastAsia="Arial" w:hAnsi="Arial" w:cs="Arial"/>
                <w:sz w:val="20"/>
                <w:szCs w:val="20"/>
              </w:rPr>
              <w:t>06/</w:t>
            </w:r>
            <w:r w:rsidR="00F373FD">
              <w:rPr>
                <w:rFonts w:ascii="Arial" w:eastAsia="Arial" w:hAnsi="Arial" w:cs="Arial"/>
                <w:sz w:val="20"/>
                <w:szCs w:val="20"/>
              </w:rPr>
              <w:t>2002</w:t>
            </w:r>
          </w:p>
        </w:tc>
        <w:tc>
          <w:tcPr>
            <w:tcW w:w="7241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12DE" w:rsidRDefault="00F373FD">
            <w:pPr>
              <w:spacing w:after="60"/>
              <w:jc w:val="both"/>
            </w:pPr>
            <w:r>
              <w:rPr>
                <w:rFonts w:ascii="Arial Bold" w:eastAsia="Arial Bold" w:hAnsi="Arial Bold" w:cs="Arial Bold"/>
                <w:smallCaps/>
                <w:sz w:val="22"/>
                <w:szCs w:val="22"/>
              </w:rPr>
              <w:t xml:space="preserve">David Game College </w:t>
            </w:r>
            <w:r>
              <w:rPr>
                <w:smallCaps/>
                <w:sz w:val="22"/>
                <w:szCs w:val="22"/>
              </w:rPr>
              <w:t xml:space="preserve">– </w:t>
            </w:r>
            <w:r>
              <w:rPr>
                <w:rFonts w:ascii="Arial Bold" w:eastAsia="Arial Bold" w:hAnsi="Arial Bold" w:cs="Arial Bold"/>
                <w:smallCaps/>
                <w:sz w:val="22"/>
                <w:szCs w:val="22"/>
              </w:rPr>
              <w:t>London, UK</w:t>
            </w:r>
          </w:p>
          <w:p w:rsidR="006A12DE" w:rsidRDefault="00F373FD">
            <w:pPr>
              <w:numPr>
                <w:ilvl w:val="0"/>
                <w:numId w:val="5"/>
              </w:numPr>
              <w:spacing w:after="60"/>
              <w:ind w:left="432" w:hanging="432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A Levels in Maths (A), Statistics (A) and Economics(B)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12DE" w:rsidRDefault="006A12DE"/>
        </w:tc>
      </w:tr>
    </w:tbl>
    <w:p w:rsidR="006A12DE" w:rsidRDefault="006A12DE"/>
    <w:p w:rsidR="006A12DE" w:rsidRDefault="00F373FD">
      <w:r>
        <w:rPr>
          <w:rFonts w:ascii="Arial Bold" w:eastAsia="Arial Bold" w:hAnsi="Arial Bold" w:cs="Arial Bold"/>
          <w:smallCaps/>
        </w:rPr>
        <w:t>Other Qualifications And Skills</w:t>
      </w:r>
    </w:p>
    <w:p w:rsidR="006A12DE" w:rsidRDefault="006A12DE"/>
    <w:tbl>
      <w:tblPr>
        <w:tblStyle w:val="a4"/>
        <w:tblW w:w="9551" w:type="dxa"/>
        <w:tblInd w:w="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85"/>
        <w:gridCol w:w="7866"/>
      </w:tblGrid>
      <w:tr w:rsidR="006A12DE">
        <w:trPr>
          <w:trHeight w:val="180"/>
        </w:trPr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12DE" w:rsidRDefault="00F373FD">
            <w:r>
              <w:rPr>
                <w:rFonts w:ascii="Arial Bold" w:eastAsia="Arial Bold" w:hAnsi="Arial Bold" w:cs="Arial Bold"/>
                <w:smallCaps/>
                <w:sz w:val="22"/>
                <w:szCs w:val="22"/>
              </w:rPr>
              <w:t>Membership</w:t>
            </w:r>
          </w:p>
        </w:tc>
        <w:tc>
          <w:tcPr>
            <w:tcW w:w="786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12DE" w:rsidRDefault="00F373FD">
            <w:pPr>
              <w:spacing w:after="60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FCA (unit 1,2,3), CFA</w:t>
            </w:r>
            <w:r w:rsidR="00D93093">
              <w:rPr>
                <w:rFonts w:ascii="Arial" w:eastAsia="Arial" w:hAnsi="Arial" w:cs="Arial"/>
                <w:sz w:val="20"/>
                <w:szCs w:val="20"/>
              </w:rPr>
              <w:t xml:space="preserve"> all 3 levels passed</w:t>
            </w:r>
          </w:p>
        </w:tc>
      </w:tr>
      <w:tr w:rsidR="006A12DE">
        <w:trPr>
          <w:trHeight w:val="180"/>
        </w:trPr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12DE" w:rsidRDefault="00F373FD">
            <w:r>
              <w:rPr>
                <w:rFonts w:ascii="Arial Bold" w:eastAsia="Arial Bold" w:hAnsi="Arial Bold" w:cs="Arial Bold"/>
                <w:smallCaps/>
                <w:sz w:val="22"/>
                <w:szCs w:val="22"/>
              </w:rPr>
              <w:t>Languages</w:t>
            </w:r>
          </w:p>
        </w:tc>
        <w:tc>
          <w:tcPr>
            <w:tcW w:w="786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12DE" w:rsidRDefault="00F373FD">
            <w:pPr>
              <w:spacing w:after="60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Mandarin (native) English (excellent) Cantonese (excellent) Italian (intermediate)</w:t>
            </w:r>
          </w:p>
        </w:tc>
      </w:tr>
      <w:tr w:rsidR="006A12DE">
        <w:trPr>
          <w:trHeight w:val="180"/>
        </w:trPr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12DE" w:rsidRDefault="00F373FD">
            <w:r>
              <w:rPr>
                <w:rFonts w:ascii="Arial Bold" w:eastAsia="Arial Bold" w:hAnsi="Arial Bold" w:cs="Arial Bold"/>
                <w:smallCaps/>
                <w:sz w:val="22"/>
                <w:szCs w:val="22"/>
              </w:rPr>
              <w:t>Other skills</w:t>
            </w:r>
          </w:p>
        </w:tc>
        <w:tc>
          <w:tcPr>
            <w:tcW w:w="786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12DE" w:rsidRDefault="00F373FD">
            <w:pPr>
              <w:spacing w:after="60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Advance Excel and VBA, Bloomberg, PPT/ Presentational Skills, experience in Stats packages </w:t>
            </w:r>
          </w:p>
        </w:tc>
      </w:tr>
      <w:tr w:rsidR="006A12DE">
        <w:trPr>
          <w:trHeight w:val="180"/>
        </w:trPr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12DE" w:rsidRDefault="00F373FD">
            <w:r>
              <w:rPr>
                <w:rFonts w:ascii="Arial Bold" w:eastAsia="Arial Bold" w:hAnsi="Arial Bold" w:cs="Arial Bold"/>
                <w:smallCaps/>
                <w:sz w:val="22"/>
                <w:szCs w:val="22"/>
              </w:rPr>
              <w:t>Interests</w:t>
            </w:r>
          </w:p>
        </w:tc>
        <w:tc>
          <w:tcPr>
            <w:tcW w:w="786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A12DE" w:rsidRDefault="00506428">
            <w:pPr>
              <w:spacing w:after="60"/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Investing</w:t>
            </w:r>
            <w:r w:rsidR="00F373FD">
              <w:rPr>
                <w:rFonts w:ascii="Arial" w:eastAsia="Arial" w:hAnsi="Arial" w:cs="Arial"/>
                <w:sz w:val="20"/>
                <w:szCs w:val="20"/>
              </w:rPr>
              <w:t xml:space="preserve">, Properties, Piano, Wine, Fashion, Reading, </w:t>
            </w:r>
            <w:r w:rsidR="000874C3">
              <w:rPr>
                <w:rFonts w:ascii="Arial" w:eastAsia="Arial" w:hAnsi="Arial" w:cs="Arial"/>
                <w:sz w:val="20"/>
                <w:szCs w:val="20"/>
              </w:rPr>
              <w:t>Skiing</w:t>
            </w:r>
            <w:bookmarkStart w:id="1" w:name="_GoBack"/>
            <w:bookmarkEnd w:id="1"/>
          </w:p>
        </w:tc>
      </w:tr>
    </w:tbl>
    <w:p w:rsidR="006A12DE" w:rsidRDefault="006A12DE" w:rsidP="00713E33"/>
    <w:sectPr w:rsidR="006A12DE">
      <w:headerReference w:type="default" r:id="rId7"/>
      <w:footerReference w:type="default" r:id="rId8"/>
      <w:pgSz w:w="11900" w:h="16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4BF" w:rsidRDefault="00ED04BF">
      <w:r>
        <w:separator/>
      </w:r>
    </w:p>
  </w:endnote>
  <w:endnote w:type="continuationSeparator" w:id="0">
    <w:p w:rsidR="00ED04BF" w:rsidRDefault="00ED0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old">
    <w:panose1 w:val="020B07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2DE" w:rsidRDefault="006A12DE">
    <w:pPr>
      <w:tabs>
        <w:tab w:val="right" w:pos="9020"/>
      </w:tabs>
      <w:spacing w:after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4BF" w:rsidRDefault="00ED04BF">
      <w:r>
        <w:separator/>
      </w:r>
    </w:p>
  </w:footnote>
  <w:footnote w:type="continuationSeparator" w:id="0">
    <w:p w:rsidR="00ED04BF" w:rsidRDefault="00ED04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2DE" w:rsidRDefault="006A12DE">
    <w:pPr>
      <w:tabs>
        <w:tab w:val="right" w:pos="9020"/>
      </w:tabs>
      <w:spacing w:before="70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5AE1"/>
    <w:multiLevelType w:val="multilevel"/>
    <w:tmpl w:val="5A8E7BCA"/>
    <w:lvl w:ilvl="0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o"/>
      <w:lvlJc w:val="left"/>
      <w:pPr>
        <w:ind w:left="970" w:firstLine="72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690" w:firstLine="144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410" w:firstLine="216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130" w:firstLine="288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3850" w:firstLine="360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4570" w:firstLine="432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290" w:firstLine="504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010" w:firstLine="576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" w15:restartNumberingAfterBreak="0">
    <w:nsid w:val="04E16092"/>
    <w:multiLevelType w:val="multilevel"/>
    <w:tmpl w:val="10C6F90C"/>
    <w:lvl w:ilvl="0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o"/>
      <w:lvlJc w:val="left"/>
      <w:pPr>
        <w:ind w:left="970" w:firstLine="72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690" w:firstLine="144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410" w:firstLine="216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130" w:firstLine="288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3850" w:firstLine="360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4570" w:firstLine="432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290" w:firstLine="504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010" w:firstLine="576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 w15:restartNumberingAfterBreak="0">
    <w:nsid w:val="15311B8D"/>
    <w:multiLevelType w:val="multilevel"/>
    <w:tmpl w:val="352C2FAA"/>
    <w:lvl w:ilvl="0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o"/>
      <w:lvlJc w:val="left"/>
      <w:pPr>
        <w:ind w:left="970" w:firstLine="72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690" w:firstLine="144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410" w:firstLine="216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130" w:firstLine="288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3850" w:firstLine="360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4570" w:firstLine="432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290" w:firstLine="504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010" w:firstLine="576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3" w15:restartNumberingAfterBreak="0">
    <w:nsid w:val="30F90801"/>
    <w:multiLevelType w:val="multilevel"/>
    <w:tmpl w:val="82D0EFB8"/>
    <w:lvl w:ilvl="0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o"/>
      <w:lvlJc w:val="left"/>
      <w:pPr>
        <w:ind w:left="970" w:firstLine="72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690" w:firstLine="144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410" w:firstLine="216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130" w:firstLine="288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3850" w:firstLine="360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4570" w:firstLine="432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290" w:firstLine="504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010" w:firstLine="576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4" w15:restartNumberingAfterBreak="0">
    <w:nsid w:val="36F76510"/>
    <w:multiLevelType w:val="multilevel"/>
    <w:tmpl w:val="C62400E0"/>
    <w:lvl w:ilvl="0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o"/>
      <w:lvlJc w:val="left"/>
      <w:pPr>
        <w:ind w:left="970" w:firstLine="72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690" w:firstLine="144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410" w:firstLine="216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130" w:firstLine="288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3850" w:firstLine="360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4570" w:firstLine="432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290" w:firstLine="504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010" w:firstLine="576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5" w15:restartNumberingAfterBreak="0">
    <w:nsid w:val="6AD8415B"/>
    <w:multiLevelType w:val="multilevel"/>
    <w:tmpl w:val="024A44F0"/>
    <w:lvl w:ilvl="0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o"/>
      <w:lvlJc w:val="left"/>
      <w:pPr>
        <w:ind w:left="970" w:firstLine="72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690" w:firstLine="144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410" w:firstLine="216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130" w:firstLine="288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3850" w:firstLine="360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4570" w:firstLine="432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290" w:firstLine="504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010" w:firstLine="576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6" w15:restartNumberingAfterBreak="0">
    <w:nsid w:val="6C71000F"/>
    <w:multiLevelType w:val="multilevel"/>
    <w:tmpl w:val="BB4E5262"/>
    <w:lvl w:ilvl="0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o"/>
      <w:lvlJc w:val="left"/>
      <w:pPr>
        <w:ind w:left="970" w:firstLine="72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690" w:firstLine="144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410" w:firstLine="216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130" w:firstLine="288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3850" w:firstLine="360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4570" w:firstLine="432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290" w:firstLine="504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010" w:firstLine="576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7" w15:restartNumberingAfterBreak="0">
    <w:nsid w:val="6C9560CE"/>
    <w:multiLevelType w:val="multilevel"/>
    <w:tmpl w:val="0406A5E0"/>
    <w:lvl w:ilvl="0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o"/>
      <w:lvlJc w:val="left"/>
      <w:pPr>
        <w:ind w:left="970" w:firstLine="72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690" w:firstLine="144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410" w:firstLine="216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130" w:firstLine="288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3850" w:firstLine="360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4570" w:firstLine="432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290" w:firstLine="504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010" w:firstLine="576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8" w15:restartNumberingAfterBreak="0">
    <w:nsid w:val="6F851545"/>
    <w:multiLevelType w:val="multilevel"/>
    <w:tmpl w:val="6F2E9966"/>
    <w:lvl w:ilvl="0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o"/>
      <w:lvlJc w:val="left"/>
      <w:pPr>
        <w:ind w:left="970" w:firstLine="72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690" w:firstLine="144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410" w:firstLine="216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130" w:firstLine="288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3850" w:firstLine="360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4570" w:firstLine="432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290" w:firstLine="504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010" w:firstLine="5760"/>
      </w:pPr>
      <w:rPr>
        <w:rFonts w:ascii="Arial" w:eastAsia="Arial" w:hAnsi="Arial" w:cs="Arial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0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2DE"/>
    <w:rsid w:val="000043AC"/>
    <w:rsid w:val="00035EAD"/>
    <w:rsid w:val="000874C3"/>
    <w:rsid w:val="000A2923"/>
    <w:rsid w:val="000C6723"/>
    <w:rsid w:val="000F6378"/>
    <w:rsid w:val="00103191"/>
    <w:rsid w:val="0012437A"/>
    <w:rsid w:val="00197FD0"/>
    <w:rsid w:val="00206879"/>
    <w:rsid w:val="002A1088"/>
    <w:rsid w:val="00337DE8"/>
    <w:rsid w:val="00342F98"/>
    <w:rsid w:val="00365278"/>
    <w:rsid w:val="00386B96"/>
    <w:rsid w:val="003C4184"/>
    <w:rsid w:val="003F2588"/>
    <w:rsid w:val="00402B1B"/>
    <w:rsid w:val="0045149C"/>
    <w:rsid w:val="004D4811"/>
    <w:rsid w:val="00506428"/>
    <w:rsid w:val="005A055D"/>
    <w:rsid w:val="005D51C1"/>
    <w:rsid w:val="0066587C"/>
    <w:rsid w:val="006A12DE"/>
    <w:rsid w:val="006A47A4"/>
    <w:rsid w:val="006D0094"/>
    <w:rsid w:val="006D5973"/>
    <w:rsid w:val="00713E33"/>
    <w:rsid w:val="007460B9"/>
    <w:rsid w:val="007B4841"/>
    <w:rsid w:val="007D24A1"/>
    <w:rsid w:val="008814D3"/>
    <w:rsid w:val="00A41CF8"/>
    <w:rsid w:val="00AD7D24"/>
    <w:rsid w:val="00B006CB"/>
    <w:rsid w:val="00B01AC7"/>
    <w:rsid w:val="00B53C7C"/>
    <w:rsid w:val="00B946CC"/>
    <w:rsid w:val="00CB5E7B"/>
    <w:rsid w:val="00CC3D79"/>
    <w:rsid w:val="00D2426F"/>
    <w:rsid w:val="00D71E88"/>
    <w:rsid w:val="00D8019F"/>
    <w:rsid w:val="00D93093"/>
    <w:rsid w:val="00DB71C4"/>
    <w:rsid w:val="00E020DC"/>
    <w:rsid w:val="00E277F9"/>
    <w:rsid w:val="00E62A0C"/>
    <w:rsid w:val="00E62FB7"/>
    <w:rsid w:val="00E93379"/>
    <w:rsid w:val="00EC45A6"/>
    <w:rsid w:val="00ED04BF"/>
    <w:rsid w:val="00F373FD"/>
    <w:rsid w:val="00FC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24CEC"/>
  <w15:docId w15:val="{EFE8BC37-719E-495C-A5BF-55C64866C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color w:val="000000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6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Candy Han</dc:creator>
  <cp:lastModifiedBy>One Drive</cp:lastModifiedBy>
  <cp:revision>16</cp:revision>
  <dcterms:created xsi:type="dcterms:W3CDTF">2017-01-11T02:31:00Z</dcterms:created>
  <dcterms:modified xsi:type="dcterms:W3CDTF">2017-02-07T04:02:00Z</dcterms:modified>
</cp:coreProperties>
</file>