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9"/>
        <w:rPr>
          <w:sz w:val="24"/>
          <w:szCs w:val="24"/>
        </w:rPr>
      </w:pPr>
      <w:r>
        <w:rPr>
          <w:rFonts w:ascii="Verdana" w:hAnsi="Verdana"/>
          <w:i/>
          <w:iCs/>
          <w:szCs w:val="28"/>
        </w:rPr>
        <w:t>Curriculum Vitae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2"/>
        <w:rPr>
          <w:szCs w:val="24"/>
        </w:rPr>
      </w:pPr>
      <w:r>
        <w:rPr>
          <w:szCs w:val="24"/>
        </w:rPr>
        <w:t>Personal Details</w:t>
      </w:r>
    </w:p>
    <w:tbl>
      <w:tblPr>
        <w:tblStyle w:val="34"/>
        <w:tblW w:w="92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3"/>
        <w:gridCol w:w="61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pStyle w:val="3"/>
              <w:snapToGrid w:val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Lam Man Lan, Priscilla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pStyle w:val="3"/>
              <w:snapToGrid w:val="0"/>
              <w:rPr>
                <w:szCs w:val="24"/>
              </w:rPr>
            </w:pPr>
            <w:r>
              <w:rPr>
                <w:szCs w:val="24"/>
              </w:rPr>
              <w:t>IC Number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 xml:space="preserve">S2725125J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pStyle w:val="3"/>
              <w:snapToGrid w:val="0"/>
              <w:rPr>
                <w:szCs w:val="24"/>
              </w:rPr>
            </w:pPr>
            <w:r>
              <w:rPr>
                <w:szCs w:val="24"/>
              </w:rPr>
              <w:t>Home Address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348A Yishun Avenue 11 #12-545 Singapore 761348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pStyle w:val="3"/>
              <w:snapToGrid w:val="0"/>
              <w:rPr>
                <w:szCs w:val="24"/>
              </w:rPr>
            </w:pPr>
            <w:r>
              <w:rPr>
                <w:szCs w:val="24"/>
              </w:rPr>
              <w:t>Mobile Number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9068 5380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02" w:type="dxa"/>
            <w:vAlign w:val="top"/>
          </w:tcPr>
          <w:p>
            <w:pPr>
              <w:pStyle w:val="3"/>
              <w:snapToGrid w:val="0"/>
              <w:rPr>
                <w:szCs w:val="24"/>
              </w:rPr>
            </w:pPr>
            <w:r>
              <w:rPr>
                <w:szCs w:val="24"/>
              </w:rPr>
              <w:t>Email Address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HYPERLINK "mailto:priscilla_mllam@yahoo.com" </w:instrText>
            </w:r>
            <w:r>
              <w:rPr>
                <w:szCs w:val="24"/>
              </w:rPr>
              <w:fldChar w:fldCharType="separate"/>
            </w:r>
            <w:r>
              <w:rPr>
                <w:rStyle w:val="32"/>
                <w:szCs w:val="24"/>
              </w:rPr>
              <w:t>priscilla_mllam@yahoo.com</w:t>
            </w:r>
            <w:r>
              <w:rPr>
                <w:szCs w:val="24"/>
              </w:rPr>
              <w:fldChar w:fldCharType="end"/>
            </w:r>
          </w:p>
        </w:tc>
      </w:tr>
    </w:tbl>
    <w:p/>
    <w:p>
      <w:pPr>
        <w:pStyle w:val="2"/>
        <w:rPr>
          <w:szCs w:val="24"/>
        </w:rPr>
      </w:pPr>
      <w:r>
        <w:rPr>
          <w:szCs w:val="24"/>
        </w:rPr>
        <w:t>Education and Qualification</w:t>
      </w:r>
    </w:p>
    <w:tbl>
      <w:tblPr>
        <w:tblStyle w:val="34"/>
        <w:tblW w:w="92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3"/>
        <w:gridCol w:w="61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1998 – 2000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University of Lincolnshire and Humberside (UK)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- BA (Hons) Business Accounting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1995 – 1997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The School of Professional and Continuing Education of HKU - Diploma in Accounting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1985 – 1986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Caritas Center – Business Studies Course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1980 – 1985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15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Lingnan Middle School</w:t>
            </w:r>
          </w:p>
          <w:p>
            <w:pPr>
              <w:rPr>
                <w:szCs w:val="24"/>
              </w:rPr>
            </w:pPr>
            <w:r>
              <w:rPr>
                <w:szCs w:val="24"/>
              </w:rPr>
              <w:t>F. 5 standard with 5 passes in H.K.C.E.E.</w:t>
            </w:r>
          </w:p>
        </w:tc>
      </w:tr>
    </w:tbl>
    <w:p/>
    <w:p>
      <w:pPr>
        <w:pStyle w:val="2"/>
        <w:rPr>
          <w:szCs w:val="24"/>
        </w:rPr>
      </w:pPr>
      <w:r>
        <w:rPr>
          <w:szCs w:val="24"/>
        </w:rPr>
        <w:t>Other Qualifications</w:t>
      </w:r>
    </w:p>
    <w:tbl>
      <w:tblPr>
        <w:tblStyle w:val="34"/>
        <w:tblW w:w="94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3"/>
        <w:gridCol w:w="6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1990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379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L.C.C. &amp; I. – Higher in Accounting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1989</w:t>
            </w:r>
          </w:p>
        </w:tc>
        <w:tc>
          <w:tcPr>
            <w:tcW w:w="283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379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L.C.C. &amp; I. – Intermediate in Cost Accounting</w:t>
            </w:r>
          </w:p>
        </w:tc>
      </w:tr>
    </w:tbl>
    <w:p/>
    <w:p>
      <w:pPr>
        <w:pStyle w:val="2"/>
        <w:rPr>
          <w:szCs w:val="24"/>
        </w:rPr>
      </w:pPr>
      <w:r>
        <w:rPr>
          <w:szCs w:val="24"/>
        </w:rPr>
        <w:t>Working Experience</w:t>
      </w:r>
      <w:r>
        <w:rPr>
          <w:szCs w:val="24"/>
        </w:rPr>
        <w:tab/>
      </w:r>
    </w:p>
    <w:tbl>
      <w:tblPr>
        <w:tblStyle w:val="34"/>
        <w:tblW w:w="10065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426"/>
        <w:gridCol w:w="6378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6/15 - now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DBS Trustee Limited, Singapore </w:t>
            </w: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- Trust Accounts and Admins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u w:val="single"/>
                <w:lang w:val="en-US"/>
              </w:rPr>
              <w:t>Accounts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>Daily cash reconciliation for all trust accounts and companies (excluding 3</w:t>
            </w: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vertAlign w:val="superscript"/>
                <w:lang w:val="en-US"/>
              </w:rPr>
              <w:t>rd</w:t>
            </w: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 xml:space="preserve"> party bank statements)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 xml:space="preserve">       - expenses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 xml:space="preserve">       - injections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 xml:space="preserve">       - distributions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Full set of accounts (daily book-keeping and up to prepare Financial Statements</w:t>
            </w:r>
            <w:bookmarkStart w:id="0" w:name="_GoBack"/>
            <w:bookmarkEnd w:id="0"/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Liaise with external parties such as auditors, tax agents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u w:val="single"/>
                <w:shd w:val="clear" w:color="auto" w:fill="FFFFFF"/>
                <w:lang w:val="en-US"/>
              </w:rPr>
              <w:t>Admins</w:t>
            </w:r>
            <w:r>
              <w:rPr>
                <w:rFonts w:hint="default" w:cs="Times New Roman"/>
                <w:b w:val="0"/>
                <w:i w:val="0"/>
                <w:color w:val="444B51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Certificate of Incumbency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request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ayment 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instructions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Bank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account openings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Documents for distributions, revocations and terminations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Clients details update such as change of address, PDPA, W8Ben and etc.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Liaise with Trust Managers, Auditors and Relationship Managers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Projects: (i)   System migration from viewpoint to navison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 xml:space="preserve">                      (ii)  System clean-up for trade automation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 xml:space="preserve">                      (iii) Catching up accounts backlog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10/14 - 6/15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AIA Singapore Pte Ltd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-  8 months Contract Investment Operations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  <w:t>Daily preparation of Fund transfer (received a report from Finance team and placed the Subscription / Redemption trades to various fund houses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  <w:t>Daily checking for NAV (e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nsure ILP daily trades place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d, input  security prices correctly and accruals of management fees, custody fees and fund admin fees)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  <w:t>Monthly position recons and prepare internal Factsheets for some funds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  <w:t>Assist Settlement team to input all trades into the Compliance system and tie cash recons against with the cash of NAV report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  <w:t>Other ad hoc duties such as prepare audit schedules, collect various holidays of different countries from various fund houses and etc.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01/13 - 8/12/13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Julius Baer Trust Services (Singapore) Ltd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Position - Contract Client Accounting - Trust Services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Help to update Trust accounts transferred from Cayman and Bahamas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Reconciliation of banks securities and loan accounts statement 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Participating the integration Project such as checking all documents transferred from Merrill Lynch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Set-up all transferred ML account and record properly in JB accounting system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Help to set-up the system of  Filing and archiving all correspondences, bank advices and statements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 xml:space="preserve">07/10 – </w:t>
            </w:r>
            <w:r>
              <w:rPr>
                <w:szCs w:val="24"/>
                <w:lang w:val="en-US"/>
              </w:rPr>
              <w:t>01/13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Citco Fund Services (Singapore) Pte Ltd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Position – Fund Accountant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Provide fund accounting, valuation, and administration services to Fund Managers.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Responsible for maintaining all reconciliation and process instructions, as well as prepare valuations and other reporting as required on assigned portfolios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Liaise with IM &amp; brokers in relation to trades , pricing and corporate action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Assist with the preparation of annual audit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Liaise with transfer agency on investors’ subscription and redemption</w:t>
            </w:r>
          </w:p>
          <w:p>
            <w:pPr>
              <w:numPr>
                <w:ilvl w:val="0"/>
                <w:numId w:val="5"/>
              </w:numPr>
              <w:ind w:left="360" w:leftChars="0" w:hanging="360" w:firstLineChars="0"/>
              <w:rPr>
                <w:szCs w:val="24"/>
              </w:rPr>
            </w:pPr>
            <w:r>
              <w:rPr>
                <w:szCs w:val="24"/>
              </w:rPr>
              <w:t>Products handle : Equities, Future &amp; Option, Equity Swap, Forward Currency and some Fixed Income Products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07/08 – 02/10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HSBC Institutional Trust Fund Services</w:t>
            </w:r>
          </w:p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Position – Fund Accountant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Preparation of daily &amp; weekly NAV on assigned portfolios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Oversee cash and securities reconciliation and ensure other procedures are prepared in accordance with company and fund-specific policies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 xml:space="preserve">Ensure all investments are priced and validate prices using broker quotes or other market inputs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Verifying of Corporation Action are correctly completed.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 xml:space="preserve">Monitor Daily Cash flows and raise any necessary FX transfer for restricted currencies such as THB, IDR and etc.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Ensure all Swift instructions are compliant with authentication procedures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09/06 – 04/08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The Bank of New York Mellon Asset Servicing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Position – Fund Accountant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Calculation of daily NAV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Handle Trades Support such as security set-up and input into the system, liaise with Investment Manager for any trade discrepancies such as failed trades &amp; trades settlement amounts not match with trade blotters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Handle Fixed Income product such as MBS &amp; Bonds, Equities, futures, Interest Rate &amp; Currency Swaps, Fixed Deposits, T-bills &amp; Repos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 xml:space="preserve">Monitoring accrued income such as bonds &amp; MBS 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Monitor pricing variances &amp; stale price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Checking Corporate Action such as cash dividend, stock dividend and any withholding tax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Reconcile brokerage and custodian accounts to underlying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06/05 – 7/06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378" w:type="dxa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DBS Bank Ltd</w:t>
            </w:r>
          </w:p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Position – Analyst (Valuation of Product Control Group)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Daily Consolidation of Singapore Trading Book’s Profit &amp; Loss Report and Management Action Trigger Report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Overseas daily Profit &amp; Loss Report- Taiwan &amp; Jakarta</w:t>
            </w:r>
          </w:p>
          <w:p>
            <w:pPr>
              <w:ind w:left="480"/>
              <w:rPr>
                <w:szCs w:val="24"/>
              </w:rPr>
            </w:pPr>
            <w:r>
              <w:rPr>
                <w:szCs w:val="24"/>
              </w:rPr>
              <w:t>- investigate the differences between traders’ estimation &amp; actual report such as bond prices or rates and etc.</w:t>
            </w:r>
          </w:p>
          <w:p>
            <w:pPr>
              <w:ind w:left="480"/>
              <w:rPr>
                <w:szCs w:val="24"/>
              </w:rPr>
            </w:pPr>
            <w:r>
              <w:rPr>
                <w:szCs w:val="24"/>
              </w:rPr>
              <w:t>- investigate whether there is a dead deal included in the back test report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Daily Backtesting report –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Stale rate checking</w:t>
            </w:r>
          </w:p>
          <w:p>
            <w:pPr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Monthly Group Trading Income report</w:t>
            </w:r>
          </w:p>
        </w:tc>
        <w:tc>
          <w:tcPr>
            <w:tcW w:w="284" w:type="dxa"/>
            <w:vAlign w:val="top"/>
          </w:tcPr>
          <w:p>
            <w:pPr>
              <w:snapToGrid w:val="0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3/02-2/03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378" w:type="dxa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JPMorganChase Bank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>Position – Accounts Executive (Contract)</w:t>
            </w:r>
          </w:p>
          <w:p>
            <w:pPr>
              <w:numPr>
                <w:ilvl w:val="0"/>
                <w:numId w:val="6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Preparation banking returns</w:t>
            </w:r>
          </w:p>
          <w:p>
            <w:pPr>
              <w:numPr>
                <w:ilvl w:val="1"/>
                <w:numId w:val="6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Liquidity Returns</w:t>
            </w:r>
          </w:p>
          <w:p>
            <w:pPr>
              <w:numPr>
                <w:ilvl w:val="1"/>
                <w:numId w:val="6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Assets &amp; Liabilities</w:t>
            </w:r>
          </w:p>
          <w:p>
            <w:pPr>
              <w:numPr>
                <w:ilvl w:val="1"/>
                <w:numId w:val="6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Capital Adequacy Ratio</w:t>
            </w:r>
          </w:p>
          <w:p>
            <w:pPr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Daily bank reconciliation</w:t>
            </w:r>
          </w:p>
          <w:p>
            <w:pPr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Monthly Accounts Proofing</w:t>
            </w:r>
          </w:p>
          <w:p>
            <w:pPr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Monthly Accounts Analyses</w:t>
            </w:r>
          </w:p>
          <w:p>
            <w:pPr>
              <w:numPr>
                <w:ilvl w:val="0"/>
                <w:numId w:val="7"/>
              </w:numPr>
              <w:rPr>
                <w:szCs w:val="24"/>
              </w:rPr>
            </w:pPr>
            <w:r>
              <w:rPr>
                <w:szCs w:val="24"/>
              </w:rPr>
              <w:t>Assist yearly preparation of tax schedules</w:t>
            </w:r>
          </w:p>
        </w:tc>
        <w:tc>
          <w:tcPr>
            <w:tcW w:w="284" w:type="dxa"/>
            <w:vAlign w:val="top"/>
          </w:tcPr>
          <w:p>
            <w:pPr>
              <w:snapToGrid w:val="0"/>
              <w:rPr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6/00-6/01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378" w:type="dxa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Pacific Finance (Hong Kong) Limited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Position – Senior Accounts Executive 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Daily settlement for customers’ outstanding account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Daily bank reconciliation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Monthly preparation of banking returns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Liquidity Return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Assets &amp; Liabilities Returns</w:t>
            </w:r>
          </w:p>
          <w:p>
            <w:pPr>
              <w:numPr>
                <w:ilvl w:val="0"/>
                <w:numId w:val="8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Handle  Accounts Payable functions including preparation of payments</w:t>
            </w:r>
          </w:p>
          <w:p>
            <w:pPr>
              <w:numPr>
                <w:ilvl w:val="0"/>
                <w:numId w:val="8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Monthly analysis of accounts</w:t>
            </w:r>
          </w:p>
          <w:p>
            <w:pPr>
              <w:numPr>
                <w:ilvl w:val="0"/>
                <w:numId w:val="8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Assist to prepare of audit  &amp; tax schedules</w:t>
            </w:r>
          </w:p>
          <w:p>
            <w:pPr>
              <w:numPr>
                <w:ilvl w:val="0"/>
                <w:numId w:val="8"/>
              </w:numPr>
              <w:tabs>
                <w:tab w:val="left" w:pos="480"/>
              </w:tabs>
              <w:rPr>
                <w:szCs w:val="24"/>
              </w:rPr>
            </w:pPr>
            <w:r>
              <w:rPr>
                <w:szCs w:val="24"/>
              </w:rPr>
              <w:t>Assist to prepare budget report</w:t>
            </w:r>
          </w:p>
        </w:tc>
        <w:tc>
          <w:tcPr>
            <w:tcW w:w="284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4/95-6/99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378" w:type="dxa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KEB (Asia) Finance Limited – Hong Kong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>Position – Accountant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Preparation of banking returns :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Capital Adequacy Ratio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Liquidity Return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Assets &amp; Liabilities Return</w:t>
            </w:r>
          </w:p>
          <w:p>
            <w:pPr>
              <w:numPr>
                <w:ilvl w:val="1"/>
                <w:numId w:val="6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 xml:space="preserve">Large Exposures 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 xml:space="preserve">Preparation of Consolidated Package (Korea) 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 xml:space="preserve">Daily bank reconciliation 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Monthly accounts analysis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Preparation of audit, tax schedules and Annual Accounts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Assist to prepare budget reports</w:t>
            </w:r>
          </w:p>
        </w:tc>
        <w:tc>
          <w:tcPr>
            <w:tcW w:w="284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9/89 – 3/95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662" w:type="dxa"/>
            <w:gridSpan w:val="2"/>
            <w:vAlign w:val="top"/>
          </w:tcPr>
          <w:p>
            <w:pPr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M. B. Lee &amp; Company – Certified Public Accountants (HK)</w:t>
            </w:r>
          </w:p>
          <w:p>
            <w:pPr>
              <w:rPr>
                <w:szCs w:val="24"/>
              </w:rPr>
            </w:pPr>
            <w:r>
              <w:rPr>
                <w:b/>
                <w:szCs w:val="24"/>
              </w:rPr>
              <w:t>Position – Audit Clerk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Analyses accounts and tax computation preparation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Comparative figures analysis with some ratios between two or three years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Re-draft financial statements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Preparation of directors’ minutes and notes to the accounts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Annual stocktaking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Assist the company secretary department such as annual return, change of directors during the non-peak period</w:t>
            </w:r>
          </w:p>
          <w:p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Cs w:val="24"/>
              </w:rPr>
            </w:pPr>
            <w:r>
              <w:rPr>
                <w:szCs w:val="24"/>
              </w:rPr>
              <w:t>Supervise the junior audit staff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432" w:hanging="43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Others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</w:p>
        </w:tc>
        <w:tc>
          <w:tcPr>
            <w:tcW w:w="6662" w:type="dxa"/>
            <w:gridSpan w:val="2"/>
            <w:vAlign w:val="top"/>
          </w:tcPr>
          <w:p>
            <w:pPr>
              <w:tabs>
                <w:tab w:val="left" w:pos="360"/>
              </w:tabs>
              <w:rPr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" w:type="dxa"/>
        </w:trPr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Languages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378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Mandarin, English, Cantonese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" w:type="dxa"/>
        </w:trPr>
        <w:tc>
          <w:tcPr>
            <w:tcW w:w="2977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PC Knowledge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378" w:type="dxa"/>
            <w:vAlign w:val="top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Excel such as Vlookup and Pivot table.</w:t>
            </w:r>
          </w:p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Other softwares : </w:t>
            </w:r>
            <w:r>
              <w:rPr>
                <w:szCs w:val="24"/>
                <w:lang w:val="en-US"/>
              </w:rPr>
              <w:t xml:space="preserve">Navison, </w:t>
            </w:r>
            <w:r>
              <w:rPr>
                <w:szCs w:val="24"/>
              </w:rPr>
              <w:t xml:space="preserve">IMS, InvestOne, </w:t>
            </w:r>
            <w:r>
              <w:rPr>
                <w:szCs w:val="24"/>
                <w:lang w:val="en-US"/>
              </w:rPr>
              <w:t>Aexeo, Viewpoint and Oracle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4" w:type="dxa"/>
        </w:trPr>
        <w:tc>
          <w:tcPr>
            <w:tcW w:w="2977" w:type="dxa"/>
            <w:vAlign w:val="top"/>
          </w:tcPr>
          <w:p>
            <w:pPr>
              <w:pStyle w:val="2"/>
              <w:snapToGrid w:val="0"/>
              <w:rPr>
                <w:szCs w:val="24"/>
              </w:rPr>
            </w:pPr>
            <w:r>
              <w:rPr>
                <w:szCs w:val="24"/>
              </w:rPr>
              <w:t>Available Date</w:t>
            </w:r>
          </w:p>
        </w:tc>
        <w:tc>
          <w:tcPr>
            <w:tcW w:w="426" w:type="dxa"/>
            <w:vAlign w:val="top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6378" w:type="dxa"/>
            <w:vAlign w:val="top"/>
          </w:tcPr>
          <w:p>
            <w:pPr>
              <w:pStyle w:val="8"/>
              <w:snapToGrid w:val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 month notice</w:t>
            </w:r>
          </w:p>
        </w:tc>
      </w:tr>
    </w:tbl>
    <w:p>
      <w:pPr>
        <w:tabs>
          <w:tab w:val="left" w:pos="-720"/>
        </w:tabs>
        <w:jc w:val="both"/>
      </w:pPr>
    </w:p>
    <w:sectPr>
      <w:pgSz w:w="11906" w:h="16838"/>
      <w:pgMar w:top="1134" w:right="1134" w:bottom="1134" w:left="1134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useo Sans 300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B"/>
    <w:multiLevelType w:val="singleLevel"/>
    <w:tmpl w:val="0000000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C"/>
    <w:multiLevelType w:val="singleLevel"/>
    <w:tmpl w:val="0000000C"/>
    <w:lvl w:ilvl="0" w:tentative="0">
      <w:start w:val="1"/>
      <w:numFmt w:val="bullet"/>
      <w:lvlText w:val=""/>
      <w:lvlJc w:val="left"/>
      <w:pPr>
        <w:tabs>
          <w:tab w:val="left" w:pos="480"/>
        </w:tabs>
        <w:ind w:left="480" w:hanging="480"/>
      </w:pPr>
      <w:rPr>
        <w:rFonts w:ascii="Wingdings" w:hAnsi="Wingdings"/>
      </w:r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none"/>
      <w:suff w:val="nothing"/>
      <w:lvlText w:val=""/>
      <w:lvlJc w:val="left"/>
      <w:pPr>
        <w:tabs>
          <w:tab w:val="left" w:pos="0"/>
        </w:tabs>
        <w:ind w:left="480" w:hanging="480"/>
      </w:pPr>
      <w:rPr>
        <w:rFonts w:ascii="Wingdings" w:hAnsi="Wingdings"/>
      </w:rPr>
    </w:lvl>
    <w:lvl w:ilvl="1" w:tentative="0">
      <w:start w:val="10"/>
      <w:numFmt w:val="none"/>
      <w:suff w:val="nothing"/>
      <w:lvlText w:val="-"/>
      <w:lvlJc w:val="left"/>
      <w:pPr>
        <w:tabs>
          <w:tab w:val="left" w:pos="0"/>
        </w:tabs>
        <w:ind w:left="840" w:hanging="360"/>
      </w:pPr>
    </w:lvl>
    <w:lvl w:ilvl="2" w:tentative="0">
      <w:start w:val="1"/>
      <w:numFmt w:val="none"/>
      <w:suff w:val="nothing"/>
      <w:lvlText w:val=""/>
      <w:lvlJc w:val="left"/>
      <w:pPr>
        <w:tabs>
          <w:tab w:val="left" w:pos="0"/>
        </w:tabs>
        <w:ind w:left="1320" w:hanging="480"/>
      </w:pPr>
      <w:rPr>
        <w:rFonts w:ascii="Wingdings" w:hAnsi="Wingdings"/>
      </w:rPr>
    </w:lvl>
    <w:lvl w:ilvl="3" w:tentative="0">
      <w:start w:val="1"/>
      <w:numFmt w:val="none"/>
      <w:suff w:val="nothing"/>
      <w:lvlText w:val=""/>
      <w:lvlJc w:val="left"/>
      <w:pPr>
        <w:tabs>
          <w:tab w:val="left" w:pos="0"/>
        </w:tabs>
        <w:ind w:left="1800" w:hanging="480"/>
      </w:pPr>
      <w:rPr>
        <w:rFonts w:ascii="Wingdings" w:hAnsi="Wingdings"/>
      </w:rPr>
    </w:lvl>
    <w:lvl w:ilvl="4" w:tentative="0">
      <w:start w:val="1"/>
      <w:numFmt w:val="none"/>
      <w:suff w:val="nothing"/>
      <w:lvlText w:val=""/>
      <w:lvlJc w:val="left"/>
      <w:pPr>
        <w:tabs>
          <w:tab w:val="left" w:pos="0"/>
        </w:tabs>
        <w:ind w:left="2280" w:hanging="480"/>
      </w:pPr>
      <w:rPr>
        <w:rFonts w:ascii="Wingdings" w:hAnsi="Wingdings"/>
      </w:rPr>
    </w:lvl>
    <w:lvl w:ilvl="5" w:tentative="0">
      <w:start w:val="1"/>
      <w:numFmt w:val="none"/>
      <w:suff w:val="nothing"/>
      <w:lvlText w:val=""/>
      <w:lvlJc w:val="left"/>
      <w:pPr>
        <w:tabs>
          <w:tab w:val="left" w:pos="0"/>
        </w:tabs>
        <w:ind w:left="2760" w:hanging="480"/>
      </w:pPr>
      <w:rPr>
        <w:rFonts w:ascii="Wingdings" w:hAnsi="Wingdings"/>
      </w:rPr>
    </w:lvl>
    <w:lvl w:ilvl="6" w:tentative="0">
      <w:start w:val="1"/>
      <w:numFmt w:val="none"/>
      <w:suff w:val="nothing"/>
      <w:lvlText w:val=""/>
      <w:lvlJc w:val="left"/>
      <w:pPr>
        <w:tabs>
          <w:tab w:val="left" w:pos="0"/>
        </w:tabs>
        <w:ind w:left="3240" w:hanging="480"/>
      </w:pPr>
      <w:rPr>
        <w:rFonts w:ascii="Wingdings" w:hAnsi="Wingdings"/>
      </w:rPr>
    </w:lvl>
    <w:lvl w:ilvl="7" w:tentative="0">
      <w:start w:val="1"/>
      <w:numFmt w:val="none"/>
      <w:suff w:val="nothing"/>
      <w:lvlText w:val=""/>
      <w:lvlJc w:val="left"/>
      <w:pPr>
        <w:tabs>
          <w:tab w:val="left" w:pos="0"/>
        </w:tabs>
        <w:ind w:left="3720" w:hanging="480"/>
      </w:pPr>
      <w:rPr>
        <w:rFonts w:ascii="Wingdings" w:hAnsi="Wingdings"/>
      </w:rPr>
    </w:lvl>
    <w:lvl w:ilvl="8" w:tentative="0">
      <w:start w:val="1"/>
      <w:numFmt w:val="none"/>
      <w:suff w:val="nothing"/>
      <w:lvlText w:val=""/>
      <w:lvlJc w:val="left"/>
      <w:pPr>
        <w:tabs>
          <w:tab w:val="left" w:pos="0"/>
        </w:tabs>
        <w:ind w:left="4200" w:hanging="480"/>
      </w:pPr>
      <w:rPr>
        <w:rFonts w:ascii="Wingdings" w:hAnsi="Wingdings"/>
      </w:rPr>
    </w:lvl>
  </w:abstractNum>
  <w:abstractNum w:abstractNumId="5">
    <w:nsid w:val="0000000F"/>
    <w:multiLevelType w:val="singleLevel"/>
    <w:tmpl w:val="0000000F"/>
    <w:lvl w:ilvl="0" w:tentative="0">
      <w:start w:val="0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</w:rPr>
    </w:lvl>
  </w:abstractNum>
  <w:abstractNum w:abstractNumId="6">
    <w:nsid w:val="543D284B"/>
    <w:multiLevelType w:val="singleLevel"/>
    <w:tmpl w:val="543D28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61A7699"/>
    <w:multiLevelType w:val="singleLevel"/>
    <w:tmpl w:val="561A76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5896"/>
    <w:rsid w:val="01380E8B"/>
    <w:rsid w:val="1A6A2BBA"/>
    <w:rsid w:val="1E750326"/>
    <w:rsid w:val="22BE5335"/>
    <w:rsid w:val="2AF574F2"/>
    <w:rsid w:val="2FD64F7E"/>
    <w:rsid w:val="5C726B73"/>
    <w:rsid w:val="66BA212A"/>
    <w:rsid w:val="66C276B9"/>
    <w:rsid w:val="791E23C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qFormat="1" w:unhideWhenUsed="0" w:uiPriority="0" w:semiHidden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textAlignment w:val="baseline"/>
    </w:pPr>
    <w:rPr>
      <w:rFonts w:ascii="Times New Roman" w:hAnsi="Times New Roman" w:eastAsia="PMingLiU" w:cs="Times New Roman"/>
      <w:sz w:val="24"/>
      <w:lang w:val="en-US" w:eastAsia="ar-SA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uppressAutoHyphens/>
      <w:jc w:val="both"/>
      <w:outlineLvl w:val="0"/>
    </w:pPr>
    <w:rPr>
      <w:b/>
      <w:spacing w:val="-3"/>
      <w:lang w:val="zh-CN"/>
    </w:rPr>
  </w:style>
  <w:style w:type="paragraph" w:styleId="3">
    <w:name w:val="heading 2"/>
    <w:basedOn w:val="1"/>
    <w:next w:val="1"/>
    <w:uiPriority w:val="0"/>
    <w:pPr>
      <w:keepNext/>
      <w:widowControl/>
      <w:numPr>
        <w:ilvl w:val="1"/>
        <w:numId w:val="1"/>
      </w:numPr>
      <w:outlineLvl w:val="1"/>
    </w:p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uppressAutoHyphens/>
      <w:jc w:val="both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b/>
      <w:bCs/>
      <w:sz w:val="28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sz w:val="36"/>
    </w:rPr>
  </w:style>
  <w:style w:type="character" w:default="1" w:styleId="29">
    <w:name w:val="Default Paragraph Font"/>
    <w:qFormat/>
    <w:uiPriority w:val="0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jc w:val="both"/>
    </w:pPr>
  </w:style>
  <w:style w:type="paragraph" w:styleId="9">
    <w:name w:val="endnote text"/>
    <w:basedOn w:val="1"/>
    <w:qFormat/>
    <w:uiPriority w:val="0"/>
  </w:style>
  <w:style w:type="paragraph" w:styleId="10">
    <w:name w:val="footer"/>
    <w:basedOn w:val="1"/>
    <w:link w:val="73"/>
    <w:qFormat/>
    <w:uiPriority w:val="0"/>
    <w:pPr>
      <w:tabs>
        <w:tab w:val="center" w:pos="4153"/>
        <w:tab w:val="right" w:pos="8306"/>
      </w:tabs>
      <w:snapToGrid w:val="0"/>
    </w:pPr>
    <w:rPr>
      <w:lang w:eastAsia="ar-SA"/>
    </w:rPr>
  </w:style>
  <w:style w:type="paragraph" w:styleId="11">
    <w:name w:val="footnote text"/>
    <w:basedOn w:val="1"/>
    <w:qFormat/>
    <w:uiPriority w:val="0"/>
  </w:style>
  <w:style w:type="paragraph" w:styleId="12">
    <w:name w:val="header"/>
    <w:basedOn w:val="1"/>
    <w:link w:val="61"/>
    <w:qFormat/>
    <w:uiPriority w:val="0"/>
    <w:pPr>
      <w:tabs>
        <w:tab w:val="center" w:pos="4153"/>
        <w:tab w:val="right" w:pos="8306"/>
      </w:tabs>
      <w:snapToGrid w:val="0"/>
    </w:pPr>
    <w:rPr>
      <w:lang w:eastAsia="ar-SA"/>
    </w:rPr>
  </w:style>
  <w:style w:type="paragraph" w:styleId="13">
    <w:name w:val="index 1"/>
    <w:basedOn w:val="1"/>
    <w:next w:val="1"/>
    <w:qFormat/>
    <w:uiPriority w:val="0"/>
    <w:pPr>
      <w:tabs>
        <w:tab w:val="right" w:leader="dot" w:pos="9360"/>
      </w:tabs>
      <w:suppressAutoHyphens/>
      <w:ind w:left="1440" w:right="720" w:hanging="1440"/>
    </w:pPr>
  </w:style>
  <w:style w:type="paragraph" w:styleId="14">
    <w:name w:val="index 2"/>
    <w:basedOn w:val="1"/>
    <w:next w:val="1"/>
    <w:qFormat/>
    <w:uiPriority w:val="0"/>
    <w:pPr>
      <w:tabs>
        <w:tab w:val="right" w:leader="dot" w:pos="9360"/>
      </w:tabs>
      <w:suppressAutoHyphens/>
      <w:ind w:left="1440" w:right="720" w:hanging="720"/>
    </w:pPr>
  </w:style>
  <w:style w:type="paragraph" w:styleId="15">
    <w:name w:val="List"/>
    <w:basedOn w:val="8"/>
    <w:qFormat/>
    <w:uiPriority w:val="0"/>
    <w:rPr>
      <w:rFonts w:cs="Mangal"/>
    </w:rPr>
  </w:style>
  <w:style w:type="paragraph" w:styleId="16">
    <w:name w:val="Plain Text"/>
    <w:basedOn w:val="1"/>
    <w:qFormat/>
    <w:uiPriority w:val="0"/>
    <w:rPr>
      <w:rFonts w:ascii="Consolas" w:hAnsi="Consolas" w:eastAsia="Calibri" w:cs="Consolas"/>
      <w:sz w:val="21"/>
      <w:szCs w:val="21"/>
    </w:rPr>
  </w:style>
  <w:style w:type="paragraph" w:styleId="17">
    <w:name w:val="Subtitle"/>
    <w:basedOn w:val="18"/>
    <w:next w:val="8"/>
    <w:qFormat/>
    <w:uiPriority w:val="0"/>
    <w:pPr>
      <w:jc w:val="center"/>
    </w:pPr>
    <w:rPr>
      <w:i/>
      <w:iCs/>
      <w:sz w:val="28"/>
      <w:szCs w:val="28"/>
    </w:rPr>
  </w:style>
  <w:style w:type="paragraph" w:customStyle="1" w:styleId="18">
    <w:name w:val="Heading"/>
    <w:basedOn w:val="1"/>
    <w:next w:val="8"/>
    <w:qFormat/>
    <w:uiPriority w:val="0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19">
    <w:name w:val="Title"/>
    <w:basedOn w:val="1"/>
    <w:next w:val="17"/>
    <w:qFormat/>
    <w:uiPriority w:val="0"/>
    <w:pPr>
      <w:widowControl/>
      <w:jc w:val="center"/>
    </w:pPr>
    <w:rPr>
      <w:b/>
      <w:sz w:val="28"/>
    </w:rPr>
  </w:style>
  <w:style w:type="paragraph" w:styleId="20">
    <w:name w:val="toc 1"/>
    <w:basedOn w:val="1"/>
    <w:next w:val="1"/>
    <w:qFormat/>
    <w:uiPriority w:val="0"/>
    <w:pPr>
      <w:tabs>
        <w:tab w:val="right" w:leader="dot" w:pos="9360"/>
      </w:tabs>
      <w:suppressAutoHyphens/>
      <w:spacing w:before="480" w:after="0"/>
      <w:ind w:left="720" w:right="720" w:hanging="720"/>
    </w:pPr>
  </w:style>
  <w:style w:type="paragraph" w:styleId="21">
    <w:name w:val="toc 2"/>
    <w:basedOn w:val="1"/>
    <w:next w:val="1"/>
    <w:qFormat/>
    <w:uiPriority w:val="0"/>
    <w:pPr>
      <w:tabs>
        <w:tab w:val="right" w:leader="dot" w:pos="9360"/>
      </w:tabs>
      <w:suppressAutoHyphens/>
      <w:ind w:left="1440" w:right="720" w:hanging="720"/>
    </w:pPr>
  </w:style>
  <w:style w:type="paragraph" w:styleId="22">
    <w:name w:val="toc 3"/>
    <w:basedOn w:val="1"/>
    <w:next w:val="1"/>
    <w:qFormat/>
    <w:uiPriority w:val="0"/>
    <w:pPr>
      <w:tabs>
        <w:tab w:val="right" w:leader="dot" w:pos="9360"/>
      </w:tabs>
      <w:suppressAutoHyphens/>
      <w:ind w:left="2160" w:right="720" w:hanging="720"/>
    </w:pPr>
  </w:style>
  <w:style w:type="paragraph" w:styleId="23">
    <w:name w:val="toc 4"/>
    <w:basedOn w:val="1"/>
    <w:next w:val="1"/>
    <w:qFormat/>
    <w:uiPriority w:val="0"/>
    <w:pPr>
      <w:tabs>
        <w:tab w:val="right" w:leader="dot" w:pos="9360"/>
      </w:tabs>
      <w:suppressAutoHyphens/>
      <w:ind w:left="2880" w:right="720" w:hanging="720"/>
    </w:pPr>
  </w:style>
  <w:style w:type="paragraph" w:styleId="24">
    <w:name w:val="toc 5"/>
    <w:basedOn w:val="1"/>
    <w:next w:val="1"/>
    <w:qFormat/>
    <w:uiPriority w:val="0"/>
    <w:pPr>
      <w:tabs>
        <w:tab w:val="right" w:leader="dot" w:pos="9360"/>
      </w:tabs>
      <w:suppressAutoHyphens/>
      <w:ind w:left="3600" w:right="720" w:hanging="720"/>
    </w:pPr>
  </w:style>
  <w:style w:type="paragraph" w:styleId="25">
    <w:name w:val="toc 6"/>
    <w:basedOn w:val="1"/>
    <w:next w:val="1"/>
    <w:qFormat/>
    <w:uiPriority w:val="0"/>
    <w:pPr>
      <w:tabs>
        <w:tab w:val="right" w:pos="9360"/>
      </w:tabs>
      <w:suppressAutoHyphens/>
      <w:ind w:left="720" w:right="0" w:hanging="720"/>
    </w:pPr>
  </w:style>
  <w:style w:type="paragraph" w:styleId="26">
    <w:name w:val="toc 7"/>
    <w:basedOn w:val="1"/>
    <w:next w:val="1"/>
    <w:qFormat/>
    <w:uiPriority w:val="0"/>
    <w:pPr>
      <w:suppressAutoHyphens/>
      <w:ind w:left="720" w:right="0" w:hanging="720"/>
    </w:pPr>
  </w:style>
  <w:style w:type="paragraph" w:styleId="27">
    <w:name w:val="toc 8"/>
    <w:basedOn w:val="1"/>
    <w:next w:val="1"/>
    <w:qFormat/>
    <w:uiPriority w:val="0"/>
    <w:pPr>
      <w:tabs>
        <w:tab w:val="right" w:pos="9360"/>
      </w:tabs>
      <w:suppressAutoHyphens/>
      <w:ind w:left="720" w:right="0" w:hanging="720"/>
    </w:pPr>
  </w:style>
  <w:style w:type="paragraph" w:styleId="28">
    <w:name w:val="toc 9"/>
    <w:basedOn w:val="1"/>
    <w:next w:val="1"/>
    <w:qFormat/>
    <w:uiPriority w:val="0"/>
    <w:pPr>
      <w:tabs>
        <w:tab w:val="right" w:leader="dot" w:pos="9360"/>
      </w:tabs>
      <w:suppressAutoHyphens/>
      <w:ind w:left="720" w:right="0" w:hanging="720"/>
    </w:pPr>
  </w:style>
  <w:style w:type="character" w:styleId="30">
    <w:name w:val="Emphasis"/>
    <w:qFormat/>
    <w:uiPriority w:val="0"/>
    <w:rPr>
      <w:rFonts w:hint="default"/>
      <w:i/>
    </w:rPr>
  </w:style>
  <w:style w:type="character" w:styleId="31">
    <w:name w:val="FollowedHyperlink"/>
    <w:qFormat/>
    <w:uiPriority w:val="0"/>
    <w:rPr>
      <w:rFonts w:hint="default"/>
      <w:color w:val="800080"/>
      <w:u w:val="single"/>
    </w:rPr>
  </w:style>
  <w:style w:type="character" w:styleId="32">
    <w:name w:val="Hyperlink"/>
    <w:basedOn w:val="29"/>
    <w:qFormat/>
    <w:uiPriority w:val="0"/>
    <w:rPr>
      <w:color w:val="0000FF"/>
      <w:u w:val="single"/>
    </w:rPr>
  </w:style>
  <w:style w:type="character" w:styleId="33">
    <w:name w:val="Strong"/>
    <w:qFormat/>
    <w:uiPriority w:val="0"/>
    <w:rPr>
      <w:rFonts w:hint="default"/>
      <w:b/>
    </w:rPr>
  </w:style>
  <w:style w:type="paragraph" w:customStyle="1" w:styleId="35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36">
    <w:name w:val="H4"/>
    <w:basedOn w:val="1"/>
    <w:next w:val="1"/>
    <w:unhideWhenUsed/>
    <w:qFormat/>
    <w:uiPriority w:val="99"/>
    <w:pPr>
      <w:keepNext/>
      <w:outlineLvl w:val="4"/>
    </w:pPr>
    <w:rPr>
      <w:rFonts w:hint="default"/>
      <w:b/>
      <w:sz w:val="24"/>
    </w:rPr>
  </w:style>
  <w:style w:type="paragraph" w:customStyle="1" w:styleId="37">
    <w:name w:val="Definition List"/>
    <w:basedOn w:val="1"/>
    <w:next w:val="38"/>
    <w:unhideWhenUsed/>
    <w:qFormat/>
    <w:uiPriority w:val="99"/>
    <w:pPr>
      <w:spacing w:before="0" w:after="0"/>
      <w:ind w:left="360"/>
    </w:pPr>
    <w:rPr>
      <w:rFonts w:hint="default"/>
    </w:rPr>
  </w:style>
  <w:style w:type="paragraph" w:customStyle="1" w:styleId="38">
    <w:name w:val="Definition Term"/>
    <w:basedOn w:val="1"/>
    <w:next w:val="37"/>
    <w:unhideWhenUsed/>
    <w:qFormat/>
    <w:uiPriority w:val="99"/>
    <w:pPr>
      <w:spacing w:before="0" w:after="0"/>
    </w:pPr>
    <w:rPr>
      <w:rFonts w:hint="default"/>
    </w:rPr>
  </w:style>
  <w:style w:type="paragraph" w:customStyle="1" w:styleId="39">
    <w:name w:val="法律文件索引標題1"/>
    <w:basedOn w:val="1"/>
    <w:next w:val="1"/>
    <w:qFormat/>
    <w:uiPriority w:val="0"/>
    <w:pPr>
      <w:tabs>
        <w:tab w:val="right" w:pos="9360"/>
      </w:tabs>
      <w:suppressAutoHyphens/>
    </w:pPr>
  </w:style>
  <w:style w:type="paragraph" w:customStyle="1" w:styleId="40">
    <w:name w:val="H2"/>
    <w:basedOn w:val="1"/>
    <w:next w:val="1"/>
    <w:unhideWhenUsed/>
    <w:qFormat/>
    <w:uiPriority w:val="99"/>
    <w:pPr>
      <w:keepNext/>
      <w:outlineLvl w:val="2"/>
    </w:pPr>
    <w:rPr>
      <w:rFonts w:hint="default"/>
      <w:b/>
      <w:sz w:val="36"/>
    </w:rPr>
  </w:style>
  <w:style w:type="paragraph" w:customStyle="1" w:styleId="41">
    <w:name w:val="Table Contents"/>
    <w:basedOn w:val="1"/>
    <w:qFormat/>
    <w:uiPriority w:val="0"/>
    <w:pPr>
      <w:suppressLineNumbers/>
    </w:pPr>
  </w:style>
  <w:style w:type="paragraph" w:customStyle="1" w:styleId="42">
    <w:name w:val="Blockquote"/>
    <w:basedOn w:val="1"/>
    <w:unhideWhenUsed/>
    <w:qFormat/>
    <w:uiPriority w:val="99"/>
    <w:pPr>
      <w:ind w:left="360" w:right="360"/>
    </w:pPr>
    <w:rPr>
      <w:rFonts w:hint="default"/>
    </w:rPr>
  </w:style>
  <w:style w:type="paragraph" w:customStyle="1" w:styleId="43">
    <w:name w:val="標號1"/>
    <w:basedOn w:val="1"/>
    <w:next w:val="1"/>
    <w:qFormat/>
    <w:uiPriority w:val="0"/>
  </w:style>
  <w:style w:type="paragraph" w:customStyle="1" w:styleId="44">
    <w:name w:val="Caption Char Char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45">
    <w:name w:val="H3"/>
    <w:basedOn w:val="1"/>
    <w:next w:val="1"/>
    <w:unhideWhenUsed/>
    <w:qFormat/>
    <w:uiPriority w:val="99"/>
    <w:pPr>
      <w:keepNext/>
      <w:outlineLvl w:val="3"/>
    </w:pPr>
    <w:rPr>
      <w:rFonts w:hint="default"/>
      <w:b/>
      <w:sz w:val="28"/>
    </w:rPr>
  </w:style>
  <w:style w:type="paragraph" w:customStyle="1" w:styleId="46">
    <w:name w:val="z-Top of Form"/>
    <w:next w:val="1"/>
    <w:unhideWhenUsed/>
    <w:qFormat/>
    <w:uiPriority w:val="99"/>
    <w:pPr>
      <w:widowControl w:val="0"/>
      <w:pBdr>
        <w:bottom w:val="double" w:color="000000" w:sz="2" w:space="0"/>
      </w:pBdr>
      <w:autoSpaceDE w:val="0"/>
      <w:autoSpaceDN w:val="0"/>
      <w:jc w:val="center"/>
    </w:pPr>
    <w:rPr>
      <w:rFonts w:hint="default" w:ascii="Arial" w:hAnsi="Arial" w:eastAsia="Arial" w:cs="Times New Roman"/>
      <w:vanish/>
      <w:sz w:val="16"/>
      <w:lang w:val="en-US" w:eastAsia="zh-CN" w:bidi="ar-SA"/>
    </w:rPr>
  </w:style>
  <w:style w:type="paragraph" w:customStyle="1" w:styleId="47">
    <w:name w:val="本文 21"/>
    <w:basedOn w:val="1"/>
    <w:qFormat/>
    <w:uiPriority w:val="0"/>
    <w:pPr>
      <w:widowControl/>
      <w:jc w:val="both"/>
      <w:textAlignment w:val="auto"/>
    </w:pPr>
    <w:rPr>
      <w:sz w:val="23"/>
    </w:rPr>
  </w:style>
  <w:style w:type="paragraph" w:customStyle="1" w:styleId="48">
    <w:name w:val="Normal (Web) Char Char"/>
    <w:basedOn w:val="1"/>
    <w:qFormat/>
    <w:uiPriority w:val="0"/>
    <w:pPr>
      <w:widowControl/>
      <w:spacing w:before="100" w:after="100"/>
    </w:pPr>
    <w:rPr>
      <w:rFonts w:ascii="PMingLiU" w:hAnsi="PMingLiU"/>
    </w:rPr>
  </w:style>
  <w:style w:type="paragraph" w:customStyle="1" w:styleId="49">
    <w:name w:val="z-Bottom of Form"/>
    <w:next w:val="1"/>
    <w:unhideWhenUsed/>
    <w:qFormat/>
    <w:uiPriority w:val="99"/>
    <w:pPr>
      <w:widowControl w:val="0"/>
      <w:pBdr>
        <w:top w:val="double" w:color="000000" w:sz="2" w:space="0"/>
      </w:pBdr>
      <w:autoSpaceDE w:val="0"/>
      <w:autoSpaceDN w:val="0"/>
      <w:jc w:val="center"/>
    </w:pPr>
    <w:rPr>
      <w:rFonts w:hint="default" w:ascii="Arial" w:hAnsi="Arial" w:eastAsia="Arial" w:cs="Times New Roman"/>
      <w:vanish/>
      <w:sz w:val="16"/>
      <w:lang w:val="en-US" w:eastAsia="zh-CN" w:bidi="ar-SA"/>
    </w:rPr>
  </w:style>
  <w:style w:type="paragraph" w:customStyle="1" w:styleId="50">
    <w:name w:val="Address"/>
    <w:basedOn w:val="1"/>
    <w:next w:val="1"/>
    <w:unhideWhenUsed/>
    <w:qFormat/>
    <w:uiPriority w:val="99"/>
    <w:pPr>
      <w:spacing w:before="0" w:after="0"/>
    </w:pPr>
    <w:rPr>
      <w:rFonts w:hint="default"/>
      <w:i/>
    </w:rPr>
  </w:style>
  <w:style w:type="paragraph" w:customStyle="1" w:styleId="51">
    <w:name w:val="H6"/>
    <w:basedOn w:val="1"/>
    <w:next w:val="1"/>
    <w:unhideWhenUsed/>
    <w:qFormat/>
    <w:uiPriority w:val="99"/>
    <w:pPr>
      <w:keepNext/>
      <w:outlineLvl w:val="6"/>
    </w:pPr>
    <w:rPr>
      <w:rFonts w:hint="default"/>
      <w:b/>
      <w:sz w:val="16"/>
    </w:rPr>
  </w:style>
  <w:style w:type="paragraph" w:customStyle="1" w:styleId="52">
    <w:name w:val="日期1"/>
    <w:basedOn w:val="1"/>
    <w:next w:val="1"/>
    <w:qFormat/>
    <w:uiPriority w:val="0"/>
    <w:pPr>
      <w:jc w:val="right"/>
    </w:pPr>
    <w:rPr>
      <w:spacing w:val="-3"/>
      <w:lang w:val="zh-CN"/>
    </w:rPr>
  </w:style>
  <w:style w:type="paragraph" w:customStyle="1" w:styleId="53">
    <w:name w:val="Preformatted"/>
    <w:basedOn w:val="1"/>
    <w:unhideWhenUsed/>
    <w:qFormat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hint="default" w:ascii="Courier New" w:hAnsi="Courier New" w:eastAsia="Courier New"/>
    </w:rPr>
  </w:style>
  <w:style w:type="paragraph" w:customStyle="1" w:styleId="54">
    <w:name w:val="Table Heading"/>
    <w:basedOn w:val="41"/>
    <w:qFormat/>
    <w:uiPriority w:val="0"/>
    <w:pPr>
      <w:suppressLineNumbers/>
      <w:jc w:val="center"/>
    </w:pPr>
    <w:rPr>
      <w:b/>
      <w:bCs/>
    </w:rPr>
  </w:style>
  <w:style w:type="paragraph" w:customStyle="1" w:styleId="55">
    <w:name w:val="H1"/>
    <w:basedOn w:val="1"/>
    <w:next w:val="1"/>
    <w:unhideWhenUsed/>
    <w:qFormat/>
    <w:uiPriority w:val="99"/>
    <w:pPr>
      <w:keepNext/>
      <w:outlineLvl w:val="1"/>
    </w:pPr>
    <w:rPr>
      <w:rFonts w:hint="default"/>
      <w:b/>
      <w:kern w:val="36"/>
      <w:sz w:val="48"/>
    </w:rPr>
  </w:style>
  <w:style w:type="paragraph" w:customStyle="1" w:styleId="56">
    <w:name w:val="H5"/>
    <w:basedOn w:val="1"/>
    <w:next w:val="1"/>
    <w:unhideWhenUsed/>
    <w:qFormat/>
    <w:uiPriority w:val="99"/>
    <w:pPr>
      <w:keepNext/>
      <w:outlineLvl w:val="5"/>
    </w:pPr>
    <w:rPr>
      <w:rFonts w:hint="default"/>
      <w:b/>
    </w:rPr>
  </w:style>
  <w:style w:type="character" w:customStyle="1" w:styleId="57">
    <w:name w:val="Footnote Characters"/>
    <w:basedOn w:val="58"/>
    <w:qFormat/>
    <w:uiPriority w:val="0"/>
    <w:rPr>
      <w:vertAlign w:val="superscript"/>
    </w:rPr>
  </w:style>
  <w:style w:type="character" w:customStyle="1" w:styleId="58">
    <w:name w:val="預設段落字型1"/>
    <w:qFormat/>
    <w:uiPriority w:val="0"/>
  </w:style>
  <w:style w:type="character" w:customStyle="1" w:styleId="59">
    <w:name w:val="WW8Num5z0"/>
    <w:qFormat/>
    <w:uiPriority w:val="0"/>
    <w:rPr>
      <w:rFonts w:ascii="Symbol" w:hAnsi="Symbol"/>
    </w:rPr>
  </w:style>
  <w:style w:type="character" w:customStyle="1" w:styleId="60">
    <w:name w:val="WW8NumSt2z0"/>
    <w:qFormat/>
    <w:uiPriority w:val="0"/>
    <w:rPr>
      <w:rFonts w:ascii="Symbol" w:hAnsi="Symbol"/>
    </w:rPr>
  </w:style>
  <w:style w:type="character" w:customStyle="1" w:styleId="61">
    <w:name w:val="頁首 字元"/>
    <w:basedOn w:val="29"/>
    <w:link w:val="12"/>
    <w:qFormat/>
    <w:uiPriority w:val="0"/>
    <w:rPr>
      <w:lang w:eastAsia="ar-SA"/>
    </w:rPr>
  </w:style>
  <w:style w:type="character" w:customStyle="1" w:styleId="62">
    <w:name w:val="WW-Absatz-Standardschriftart"/>
    <w:qFormat/>
    <w:uiPriority w:val="0"/>
  </w:style>
  <w:style w:type="character" w:customStyle="1" w:styleId="63">
    <w:name w:val="CODE"/>
    <w:unhideWhenUsed/>
    <w:qFormat/>
    <w:uiPriority w:val="99"/>
    <w:rPr>
      <w:rFonts w:hint="default" w:ascii="Courier New" w:hAnsi="Courier New" w:eastAsia="Courier New"/>
    </w:rPr>
  </w:style>
  <w:style w:type="character" w:customStyle="1" w:styleId="64">
    <w:name w:val="WW8NumSt2z1"/>
    <w:qFormat/>
    <w:uiPriority w:val="0"/>
    <w:rPr>
      <w:rFonts w:ascii="Wingdings" w:hAnsi="Wingdings"/>
    </w:rPr>
  </w:style>
  <w:style w:type="character" w:customStyle="1" w:styleId="65">
    <w:name w:val="Typewriter"/>
    <w:unhideWhenUsed/>
    <w:qFormat/>
    <w:uiPriority w:val="99"/>
    <w:rPr>
      <w:rFonts w:hint="default" w:ascii="Courier New" w:hAnsi="Courier New" w:eastAsia="Courier New"/>
    </w:rPr>
  </w:style>
  <w:style w:type="character" w:customStyle="1" w:styleId="66">
    <w:name w:val="HTML Markup"/>
    <w:unhideWhenUsed/>
    <w:qFormat/>
    <w:uiPriority w:val="99"/>
    <w:rPr>
      <w:rFonts w:hint="default"/>
      <w:vanish/>
      <w:color w:val="FF0000"/>
    </w:rPr>
  </w:style>
  <w:style w:type="character" w:customStyle="1" w:styleId="67">
    <w:name w:val="WW8Num2z1"/>
    <w:qFormat/>
    <w:uiPriority w:val="0"/>
    <w:rPr>
      <w:rFonts w:ascii="Wingdings" w:hAnsi="Wingdings"/>
    </w:rPr>
  </w:style>
  <w:style w:type="character" w:customStyle="1" w:styleId="68">
    <w:name w:val="Keyboard"/>
    <w:unhideWhenUsed/>
    <w:qFormat/>
    <w:uiPriority w:val="99"/>
    <w:rPr>
      <w:rFonts w:hint="default" w:ascii="Courier New" w:hAnsi="Courier New" w:eastAsia="Courier New"/>
      <w:b/>
    </w:rPr>
  </w:style>
  <w:style w:type="character" w:customStyle="1" w:styleId="69">
    <w:name w:val="WW8Num4z0"/>
    <w:qFormat/>
    <w:uiPriority w:val="0"/>
    <w:rPr>
      <w:rFonts w:ascii="Wingdings" w:hAnsi="Wingdings"/>
    </w:rPr>
  </w:style>
  <w:style w:type="character" w:customStyle="1" w:styleId="70">
    <w:name w:val="Default Paragraph Font Char"/>
    <w:qFormat/>
    <w:uiPriority w:val="0"/>
  </w:style>
  <w:style w:type="character" w:customStyle="1" w:styleId="71">
    <w:name w:val="Definition"/>
    <w:unhideWhenUsed/>
    <w:qFormat/>
    <w:uiPriority w:val="99"/>
    <w:rPr>
      <w:rFonts w:hint="default"/>
      <w:i/>
    </w:rPr>
  </w:style>
  <w:style w:type="character" w:customStyle="1" w:styleId="72">
    <w:name w:val="Sample"/>
    <w:unhideWhenUsed/>
    <w:qFormat/>
    <w:uiPriority w:val="99"/>
    <w:rPr>
      <w:rFonts w:hint="default" w:ascii="Courier New" w:hAnsi="Courier New" w:eastAsia="Courier New"/>
    </w:rPr>
  </w:style>
  <w:style w:type="character" w:customStyle="1" w:styleId="73">
    <w:name w:val="頁尾 字元"/>
    <w:basedOn w:val="29"/>
    <w:link w:val="10"/>
    <w:uiPriority w:val="0"/>
    <w:rPr>
      <w:lang w:eastAsia="ar-SA"/>
    </w:rPr>
  </w:style>
  <w:style w:type="character" w:customStyle="1" w:styleId="74">
    <w:name w:val="_Equation Caption"/>
    <w:qFormat/>
    <w:uiPriority w:val="0"/>
  </w:style>
  <w:style w:type="character" w:customStyle="1" w:styleId="75">
    <w:name w:val="WW8Num2z0"/>
    <w:qFormat/>
    <w:uiPriority w:val="0"/>
    <w:rPr>
      <w:rFonts w:ascii="Symbol" w:hAnsi="Symbol"/>
    </w:rPr>
  </w:style>
  <w:style w:type="character" w:customStyle="1" w:styleId="76">
    <w:name w:val="Comment"/>
    <w:unhideWhenUsed/>
    <w:qFormat/>
    <w:uiPriority w:val="99"/>
    <w:rPr>
      <w:rFonts w:hint="default"/>
      <w:vanish/>
    </w:rPr>
  </w:style>
  <w:style w:type="character" w:customStyle="1" w:styleId="77">
    <w:name w:val="Absatz-Standardschriftart"/>
    <w:qFormat/>
    <w:uiPriority w:val="0"/>
  </w:style>
  <w:style w:type="character" w:customStyle="1" w:styleId="78">
    <w:name w:val="CITE"/>
    <w:unhideWhenUsed/>
    <w:qFormat/>
    <w:uiPriority w:val="99"/>
    <w:rPr>
      <w:rFonts w:hint="default"/>
      <w:i/>
    </w:rPr>
  </w:style>
  <w:style w:type="character" w:customStyle="1" w:styleId="79">
    <w:name w:val="Endnote Characters"/>
    <w:basedOn w:val="58"/>
    <w:qFormat/>
    <w:uiPriority w:val="0"/>
    <w:rPr>
      <w:vertAlign w:val="superscript"/>
    </w:rPr>
  </w:style>
  <w:style w:type="character" w:customStyle="1" w:styleId="80">
    <w:name w:val="WW8Num3z0"/>
    <w:qFormat/>
    <w:uiPriority w:val="0"/>
    <w:rPr>
      <w:rFonts w:ascii="Wingdings" w:hAnsi="Wingdings"/>
    </w:rPr>
  </w:style>
  <w:style w:type="character" w:customStyle="1" w:styleId="81">
    <w:name w:val="Variable"/>
    <w:unhideWhenUsed/>
    <w:qFormat/>
    <w:uiPriority w:val="99"/>
    <w:rPr>
      <w:rFonts w:hint="default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751</Words>
  <Characters>4283</Characters>
  <Lines>35</Lines>
  <Paragraphs>10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2012-09-02T11:42:00Z</dcterms:created>
  <dc:creator>Compaq</dc:creator>
  <cp:lastModifiedBy>User</cp:lastModifiedBy>
  <cp:lastPrinted>2003-04-15T02:56:00Z</cp:lastPrinted>
  <dcterms:modified xsi:type="dcterms:W3CDTF">2017-04-16T11:17:10Z</dcterms:modified>
  <dc:title>Flat 2 27/F,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