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DocuTrace Reference Text</w:t>
      </w:r>
    </w:p>
    <w:p>
      <w:r>
        <w:t>Title: The Role of Urban Trees in Reducing City Heat</w:t>
      </w:r>
    </w:p>
    <w:p>
      <w:r>
        <w:t>Urban trees can help reduce temperatures in cities by providing shade and releasing water vapor through a process called transpiration. Roads, rooftops, and parking lots often absorb and retain heat, creating urban heat islands that can make cities warmer than nearby rural areas. Planting trees along streets and around public buildings can lower surface temperatures and improve outdoor comfort.</w:t>
      </w:r>
    </w:p>
    <w:p>
      <w:r>
        <w:t>Trees also provide benefits beyond cooling. They can absorb some air pollutants, support birds and insects, and make walking routes more pleasant. However, successful urban planting requires planning. Tree species must be suitable for the local climate, roots need enough space, and young trees require regular watering. Poorly planned planting can damage pavements or fail during periods of drought.</w:t>
      </w:r>
    </w:p>
    <w:p>
      <w:r>
        <w:t>City planners can improve results by combining trees with other measures, such as reflective roofs, shaded bus stops, and parks. They should also consider whether every neighborhood has fair access to green spaces. A long-term maintenance plan is important because newly planted trees may take years to provide substantial shade.</w:t>
      </w:r>
    </w:p>
    <w:p>
      <w:r>
        <w:t>This document is a fictional practice text created for testing document similarity software. It is not intended as a scientific report.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