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Lost Voices — Full Research Resource Bank</w:t>
      </w:r>
    </w:p>
    <w:p>
      <w:pPr>
        <w:spacing w:after="300"/>
      </w:pPr>
      <w:r>
        <w:rPr>
          <w:color w:val="444444"/>
          <w:sz w:val="28"/>
          <w:szCs w:val="28"/>
        </w:rPr>
        <w:t xml:space="preserve">IN-SPaN 2026 Capstone — Deliverables 1 through 5</w:t>
      </w:r>
    </w:p>
    <w:p>
      <w:pPr>
        <w:spacing w:after="120"/>
      </w:pPr>
      <w:r>
        <w:t xml:space="preserve">Every source, paper, and reference used across all five research sessions, organised by deliverable. Kept for reuse in the NEC thesis, the Hult Prize pitch, and any future extension of this work.</w:t>
      </w:r>
    </w:p>
    <w:p>
      <w:pPr>
        <w:pBdr>
          <w:bottom w:val="single" w:color="999999" w:sz="6" w:space="1"/>
        </w:pBdr>
        <w:spacing w:after="300"/>
      </w:pPr>
    </w:p>
    <w:p>
      <w:pPr>
        <w:pStyle w:val="Heading1"/>
        <w:spacing w:after="200" w:before="400"/>
      </w:pPr>
      <w:r>
        <w:t xml:space="preserve">Deliverable 1 — Language Tech Landscape</w:t>
      </w:r>
    </w:p>
    <w:p>
      <w:pPr>
        <w:pStyle w:val="Heading2"/>
        <w:spacing w:after="150" w:before="300"/>
      </w:pPr>
      <w:r>
        <w:t xml:space="preserve">Mozilla Common Voice</w:t>
      </w:r>
    </w:p>
    <w:p>
      <w:pPr>
        <w:pStyle w:val="ListParagraph"/>
        <w:numPr>
          <w:ilvl w:val="0"/>
          <w:numId w:val="1"/>
        </w:numPr>
        <w:spacing w:after="60"/>
      </w:pPr>
      <w:r>
        <w:rPr>
          <w:b/>
          <w:bCs/>
        </w:rPr>
        <w:t xml:space="preserve">Foundational paper (Ardila et al., LREC 2020) — ACL Anthology — </w:t>
      </w:r>
      <w:hyperlink w:history="1" r:id="rIdtnffnwz-wnm8bwt6g5zg7">
        <w:r>
          <w:rPr>
            <w:rStyle w:val="Hyperlink"/>
          </w:rPr>
          <w:t xml:space="preserve">https://aclanthology.org/2020.lrec-1.520.pdf</w:t>
        </w:r>
      </w:hyperlink>
    </w:p>
    <w:p>
      <w:pPr>
        <w:pStyle w:val="ListParagraph"/>
        <w:numPr>
          <w:ilvl w:val="0"/>
          <w:numId w:val="1"/>
        </w:numPr>
        <w:spacing w:after="60"/>
      </w:pPr>
      <w:r>
        <w:rPr>
          <w:b/>
          <w:bCs/>
        </w:rPr>
        <w:t xml:space="preserve">Same paper — arXiv version — </w:t>
      </w:r>
      <w:hyperlink w:history="1" r:id="rId1ljk0zzbu-3fuzdofu99x">
        <w:r>
          <w:rPr>
            <w:rStyle w:val="Hyperlink"/>
          </w:rPr>
          <w:t xml:space="preserve">https://arxiv.org/abs/1912.06670</w:t>
        </w:r>
      </w:hyperlink>
    </w:p>
    <w:p>
      <w:pPr>
        <w:pStyle w:val="ListParagraph"/>
        <w:numPr>
          <w:ilvl w:val="0"/>
          <w:numId w:val="1"/>
        </w:numPr>
        <w:spacing w:after="60"/>
      </w:pPr>
      <w:r>
        <w:rPr>
          <w:b/>
          <w:bCs/>
        </w:rPr>
        <w:t xml:space="preserve">Official site — </w:t>
      </w:r>
      <w:hyperlink w:history="1" r:id="rId8urczsjw2c3ysme0jecfq">
        <w:r>
          <w:rPr>
            <w:rStyle w:val="Hyperlink"/>
          </w:rPr>
          <w:t xml:space="preserve">https://commonvoice.mozilla.org</w:t>
        </w:r>
      </w:hyperlink>
    </w:p>
    <w:p>
      <w:pPr>
        <w:pStyle w:val="ListParagraph"/>
        <w:numPr>
          <w:ilvl w:val="0"/>
          <w:numId w:val="1"/>
        </w:numPr>
        <w:spacing w:after="60"/>
      </w:pPr>
      <w:r>
        <w:rPr>
          <w:b/>
          <w:bCs/>
        </w:rPr>
        <w:t xml:space="preserve">Dataset/versioning repo — </w:t>
      </w:r>
      <w:hyperlink w:history="1" r:id="rIdmnsklkq7kqb8szb6otsah">
        <w:r>
          <w:rPr>
            <w:rStyle w:val="Hyperlink"/>
          </w:rPr>
          <w:t xml:space="preserve">https://github.com/common-voice/cv-dataset</w:t>
        </w:r>
      </w:hyperlink>
    </w:p>
    <w:p>
      <w:pPr>
        <w:pStyle w:val="ListParagraph"/>
        <w:numPr>
          <w:ilvl w:val="0"/>
          <w:numId w:val="1"/>
        </w:numPr>
        <w:spacing w:after="60"/>
      </w:pPr>
      <w:r>
        <w:rPr>
          <w:b/>
          <w:bCs/>
        </w:rPr>
        <w:t xml:space="preserve">Community strategy wiki — </w:t>
      </w:r>
      <w:hyperlink w:history="1" r:id="rIdtdc29lcvhs46iukzdemsr">
        <w:r>
          <w:rPr>
            <w:rStyle w:val="Hyperlink"/>
          </w:rPr>
          <w:t xml:space="preserve">https://m.wiki.mozilla.org/CommonVoice</w:t>
        </w:r>
      </w:hyperlink>
    </w:p>
    <w:p>
      <w:pPr>
        <w:pStyle w:val="ListParagraph"/>
        <w:numPr>
          <w:ilvl w:val="0"/>
          <w:numId w:val="1"/>
        </w:numPr>
        <w:spacing w:after="60"/>
      </w:pPr>
      <w:r>
        <w:rPr>
          <w:b/>
          <w:bCs/>
        </w:rPr>
        <w:t xml:space="preserve">GIZ/Mozilla strategy reflection report (East Africa deployments) — </w:t>
      </w:r>
      <w:hyperlink w:history="1" r:id="rIdh26exdlhsgdjrw_s4fyiz">
        <w:r>
          <w:rPr>
            <w:rStyle w:val="Hyperlink"/>
          </w:rPr>
          <w:t xml:space="preserve">https://www.bmz-digital.global/wp-content/uploads/2023/03/Creating-Community-Driven-Datasets-Report-032023-GIZ-Mozilla.pdf</w:t>
        </w:r>
      </w:hyperlink>
    </w:p>
    <w:p>
      <w:pPr>
        <w:pStyle w:val="ListParagraph"/>
        <w:numPr>
          <w:ilvl w:val="0"/>
          <w:numId w:val="1"/>
        </w:numPr>
        <w:spacing w:after="60"/>
      </w:pPr>
      <w:r>
        <w:rPr>
          <w:b/>
          <w:bCs/>
        </w:rPr>
        <w:t xml:space="preserve">Data quality issues in multilingual speech datasets (sociolinguistic checklist) — </w:t>
      </w:r>
      <w:hyperlink w:history="1" r:id="rIdfm1sqtvq4evxwmccgf6uw">
        <w:r>
          <w:rPr>
            <w:rStyle w:val="Hyperlink"/>
          </w:rPr>
          <w:t xml:space="preserve">https://arxiv.org/html/2506.17525v1</w:t>
        </w:r>
      </w:hyperlink>
    </w:p>
    <w:p>
      <w:pPr>
        <w:pStyle w:val="ListParagraph"/>
        <w:numPr>
          <w:ilvl w:val="0"/>
          <w:numId w:val="1"/>
        </w:numPr>
        <w:spacing w:after="60"/>
      </w:pPr>
      <w:r>
        <w:rPr>
          <w:b/>
          <w:bCs/>
        </w:rPr>
        <w:t xml:space="preserve">Pashto Common Voice case study — </w:t>
      </w:r>
      <w:hyperlink w:history="1" r:id="rIdmioztxd_p2oi4w5epn7vz">
        <w:r>
          <w:rPr>
            <w:rStyle w:val="Hyperlink"/>
          </w:rPr>
          <w:t xml:space="preserve">https://arxiv.org/abs/2603.27021</w:t>
        </w:r>
      </w:hyperlink>
    </w:p>
    <w:p>
      <w:pPr>
        <w:spacing w:after="160"/>
        <w:ind w:left="420"/>
      </w:pPr>
      <w:r>
        <w:rPr>
          <w:i/>
          <w:iCs/>
          <w:color w:val="555555"/>
        </w:rPr>
        <w:t xml:space="preserve">Use for: crowdsourcing model mechanics, CC0 licensing contrast, limitations argument (population/infrastructure dependency, Wikipedia-sourcing barrier).</w:t>
      </w:r>
    </w:p>
    <w:p>
      <w:pPr>
        <w:pStyle w:val="Heading2"/>
        <w:spacing w:after="150" w:before="300"/>
      </w:pPr>
      <w:r>
        <w:t xml:space="preserve">AI4Bharat</w:t>
      </w:r>
    </w:p>
    <w:p>
      <w:pPr>
        <w:pStyle w:val="ListParagraph"/>
        <w:numPr>
          <w:ilvl w:val="0"/>
          <w:numId w:val="1"/>
        </w:numPr>
        <w:spacing w:after="60"/>
      </w:pPr>
      <w:r>
        <w:rPr>
          <w:b/>
          <w:bCs/>
        </w:rPr>
        <w:t xml:space="preserve">Main site — </w:t>
      </w:r>
      <w:hyperlink w:history="1" r:id="rId7m4vqoxegyozx7mwvrxaj">
        <w:r>
          <w:rPr>
            <w:rStyle w:val="Hyperlink"/>
          </w:rPr>
          <w:t xml:space="preserve">https://ai4bharat.iitm.ac.in</w:t>
        </w:r>
      </w:hyperlink>
    </w:p>
    <w:p>
      <w:pPr>
        <w:pStyle w:val="ListParagraph"/>
        <w:numPr>
          <w:ilvl w:val="0"/>
          <w:numId w:val="1"/>
        </w:numPr>
        <w:spacing w:after="60"/>
      </w:pPr>
      <w:r>
        <w:rPr>
          <w:b/>
          <w:bCs/>
        </w:rPr>
        <w:t xml:space="preserve">TTS area page — </w:t>
      </w:r>
      <w:hyperlink w:history="1" r:id="rId9clep_qmxzgtli8vdt3ry">
        <w:r>
          <w:rPr>
            <w:rStyle w:val="Hyperlink"/>
          </w:rPr>
          <w:t xml:space="preserve">https://ai4bharat.iitm.ac.in/areas/tts</w:t>
        </w:r>
      </w:hyperlink>
    </w:p>
    <w:p>
      <w:pPr>
        <w:pStyle w:val="ListParagraph"/>
        <w:numPr>
          <w:ilvl w:val="0"/>
          <w:numId w:val="1"/>
        </w:numPr>
        <w:spacing w:after="60"/>
      </w:pPr>
      <w:r>
        <w:rPr>
          <w:b/>
          <w:bCs/>
        </w:rPr>
        <w:t xml:space="preserve">Rasa dataset (HuggingFace) — </w:t>
      </w:r>
      <w:hyperlink w:history="1" r:id="rIdus9nalf9qkxrighdpfzpf">
        <w:r>
          <w:rPr>
            <w:rStyle w:val="Hyperlink"/>
          </w:rPr>
          <w:t xml:space="preserve">https://huggingface.co/datasets/ai4bharat/Rasa</w:t>
        </w:r>
      </w:hyperlink>
    </w:p>
    <w:p>
      <w:pPr>
        <w:pStyle w:val="ListParagraph"/>
        <w:numPr>
          <w:ilvl w:val="0"/>
          <w:numId w:val="1"/>
        </w:numPr>
        <w:spacing w:after="60"/>
      </w:pPr>
      <w:r>
        <w:rPr>
          <w:b/>
          <w:bCs/>
        </w:rPr>
        <w:t xml:space="preserve">IndicVoices paper — </w:t>
      </w:r>
      <w:hyperlink w:history="1" r:id="rIdtkoeeltj7ag312jlp97r0">
        <w:r>
          <w:rPr>
            <w:rStyle w:val="Hyperlink"/>
          </w:rPr>
          <w:t xml:space="preserve">https://arxiv.org/abs/2403.01926</w:t>
        </w:r>
      </w:hyperlink>
    </w:p>
    <w:p>
      <w:pPr>
        <w:pStyle w:val="ListParagraph"/>
        <w:numPr>
          <w:ilvl w:val="0"/>
          <w:numId w:val="1"/>
        </w:numPr>
        <w:spacing w:after="60"/>
      </w:pPr>
      <w:r>
        <w:rPr>
          <w:b/>
          <w:bCs/>
        </w:rPr>
        <w:t xml:space="preserve">Indic-TTS GitHub repo — </w:t>
      </w:r>
      <w:hyperlink w:history="1" r:id="rIdrz1d2wtorjijonae0aoz2">
        <w:r>
          <w:rPr>
            <w:rStyle w:val="Hyperlink"/>
          </w:rPr>
          <w:t xml:space="preserve">https://github.com/AI4Bharat/Indic-TTS</w:t>
        </w:r>
      </w:hyperlink>
    </w:p>
    <w:p>
      <w:pPr>
        <w:pStyle w:val="ListParagraph"/>
        <w:numPr>
          <w:ilvl w:val="0"/>
          <w:numId w:val="1"/>
        </w:numPr>
        <w:spacing w:after="60"/>
      </w:pPr>
      <w:r>
        <w:rPr>
          <w:b/>
          <w:bCs/>
        </w:rPr>
        <w:t xml:space="preserve">Bhashini (Govt of India National Language Translation Mission) — </w:t>
      </w:r>
      <w:hyperlink w:history="1" r:id="rIdeu33lmckzrvvyhoswfbbh">
        <w:r>
          <w:rPr>
            <w:rStyle w:val="Hyperlink"/>
          </w:rPr>
          <w:t xml:space="preserve">https://bhashini.gov.in</w:t>
        </w:r>
      </w:hyperlink>
    </w:p>
    <w:p>
      <w:pPr>
        <w:pStyle w:val="ListParagraph"/>
        <w:numPr>
          <w:ilvl w:val="0"/>
          <w:numId w:val="1"/>
        </w:numPr>
        <w:spacing w:after="60"/>
      </w:pPr>
      <w:r>
        <w:rPr>
          <w:b/>
          <w:bCs/>
        </w:rPr>
        <w:t xml:space="preserve">IndicOOV paper — OOV performance via low-effort data strategies — </w:t>
      </w:r>
      <w:hyperlink w:history="1" r:id="rIdm-kkq2z6peeez7x1yibcb">
        <w:r>
          <w:rPr>
            <w:rStyle w:val="Hyperlink"/>
          </w:rPr>
          <w:t xml:space="preserve">https://arxiv.org/abs/2407.13435</w:t>
        </w:r>
      </w:hyperlink>
    </w:p>
    <w:p>
      <w:pPr>
        <w:pStyle w:val="ListParagraph"/>
        <w:numPr>
          <w:ilvl w:val="0"/>
          <w:numId w:val="1"/>
        </w:numPr>
        <w:spacing w:after="60"/>
      </w:pPr>
      <w:r>
        <w:rPr>
          <w:b/>
          <w:bCs/>
        </w:rPr>
        <w:t xml:space="preserve">ASR pseudo-labeling paper (originally miscited as "Pratinidhi") — </w:t>
      </w:r>
      <w:hyperlink w:history="1" r:id="rId7yaxpecflo76mcelcpj1o">
        <w:r>
          <w:rPr>
            <w:rStyle w:val="Hyperlink"/>
          </w:rPr>
          <w:t xml:space="preserve">https://arxiv.org/abs/2408.14026</w:t>
        </w:r>
      </w:hyperlink>
    </w:p>
    <w:p>
      <w:pPr>
        <w:spacing w:after="160"/>
        <w:ind w:left="420"/>
      </w:pPr>
      <w:r>
        <w:rPr>
          <w:i/>
          <w:iCs/>
          <w:color w:val="555555"/>
        </w:rPr>
        <w:t xml:space="preserve">Use for: institutional/government-funded pipeline model, standardisation-over-volume finding, funding precision (funded BY Bhashini, not run under it), scheduled-language scope limitation.</w:t>
      </w:r>
    </w:p>
    <w:p>
      <w:pPr>
        <w:pBdr>
          <w:bottom w:val="single" w:color="999999" w:sz="6" w:space="1"/>
        </w:pBdr>
        <w:spacing w:after="300"/>
      </w:pPr>
    </w:p>
    <w:p>
      <w:pPr>
        <w:pStyle w:val="Heading1"/>
        <w:spacing w:after="200" w:before="400"/>
      </w:pPr>
      <w:r>
        <w:t xml:space="preserve">Deliverable 2 — Archive-to-Platform Strategy</w:t>
      </w:r>
    </w:p>
    <w:p>
      <w:pPr>
        <w:pStyle w:val="Heading2"/>
        <w:spacing w:after="150" w:before="300"/>
      </w:pPr>
      <w:r>
        <w:t xml:space="preserve">ELAR (Endangered Languages Archive)</w:t>
      </w:r>
    </w:p>
    <w:p>
      <w:pPr>
        <w:pStyle w:val="ListParagraph"/>
        <w:numPr>
          <w:ilvl w:val="0"/>
          <w:numId w:val="1"/>
        </w:numPr>
        <w:spacing w:after="60"/>
      </w:pPr>
      <w:r>
        <w:rPr>
          <w:b/>
          <w:bCs/>
        </w:rPr>
        <w:t xml:space="preserve">Main catalogue — </w:t>
      </w:r>
      <w:hyperlink w:history="1" r:id="rId5vbdrzhbjb8zdgwshwmti">
        <w:r>
          <w:rPr>
            <w:rStyle w:val="Hyperlink"/>
          </w:rPr>
          <w:t xml:space="preserve">https://www.elararchive.org/</w:t>
        </w:r>
      </w:hyperlink>
    </w:p>
    <w:p>
      <w:pPr>
        <w:pStyle w:val="ListParagraph"/>
        <w:numPr>
          <w:ilvl w:val="0"/>
          <w:numId w:val="1"/>
        </w:numPr>
        <w:spacing w:after="60"/>
      </w:pPr>
      <w:r>
        <w:rPr>
          <w:b/>
          <w:bCs/>
        </w:rPr>
        <w:t xml:space="preserve">Background/history — </w:t>
      </w:r>
      <w:hyperlink w:history="1" r:id="rIdhdzivd-ywt4avqtjgdkjg">
        <w:r>
          <w:rPr>
            <w:rStyle w:val="Hyperlink"/>
          </w:rPr>
          <w:t xml:space="preserve">https://en.wikipedia.org/wiki/Endangered_Languages_Archive</w:t>
        </w:r>
      </w:hyperlink>
    </w:p>
    <w:p>
      <w:pPr>
        <w:pStyle w:val="ListParagraph"/>
        <w:numPr>
          <w:ilvl w:val="0"/>
          <w:numId w:val="1"/>
        </w:numPr>
        <w:spacing w:after="60"/>
      </w:pPr>
      <w:r>
        <w:rPr>
          <w:b/>
          <w:bCs/>
        </w:rPr>
        <w:t xml:space="preserve">Access tiers explainer — </w:t>
      </w:r>
      <w:hyperlink w:history="1" r:id="rId_pmnqbsstvyvvsqmb32ds">
        <w:r>
          <w:rPr>
            <w:rStyle w:val="Hyperlink"/>
          </w:rPr>
          <w:t xml:space="preserve">https://www.elar-archive.org/all-courses/</w:t>
        </w:r>
      </w:hyperlink>
    </w:p>
    <w:p>
      <w:pPr>
        <w:spacing w:after="160"/>
        <w:ind w:left="420"/>
      </w:pPr>
      <w:r>
        <w:rPr>
          <w:i/>
          <w:iCs/>
          <w:color w:val="555555"/>
        </w:rPr>
        <w:t xml:space="preserve">Use for: O/U/S tiered access mechanism — borrowed for Lost Voices' Open/Registered/Reviewed access tiers.</w:t>
      </w:r>
    </w:p>
    <w:p>
      <w:pPr>
        <w:pStyle w:val="Heading2"/>
        <w:spacing w:after="150" w:before="300"/>
      </w:pPr>
      <w:r>
        <w:t xml:space="preserve">PARADISEC</w:t>
      </w:r>
    </w:p>
    <w:p>
      <w:pPr>
        <w:pStyle w:val="ListParagraph"/>
        <w:numPr>
          <w:ilvl w:val="0"/>
          <w:numId w:val="1"/>
        </w:numPr>
        <w:spacing w:after="60"/>
      </w:pPr>
      <w:r>
        <w:rPr>
          <w:b/>
          <w:bCs/>
        </w:rPr>
        <w:t xml:space="preserve">Main site — </w:t>
      </w:r>
      <w:hyperlink w:history="1" r:id="rId9_eiskgu0zuzxpkx00sub">
        <w:r>
          <w:rPr>
            <w:rStyle w:val="Hyperlink"/>
          </w:rPr>
          <w:t xml:space="preserve">https://www.paradisec.org.au/</w:t>
        </w:r>
      </w:hyperlink>
    </w:p>
    <w:p>
      <w:pPr>
        <w:pStyle w:val="ListParagraph"/>
        <w:numPr>
          <w:ilvl w:val="0"/>
          <w:numId w:val="1"/>
        </w:numPr>
        <w:spacing w:after="60"/>
      </w:pPr>
      <w:r>
        <w:rPr>
          <w:b/>
          <w:bCs/>
        </w:rPr>
        <w:t xml:space="preserve">Catalogue/viewer — </w:t>
      </w:r>
      <w:hyperlink w:history="1" r:id="rIdwwldznyfgc0e_xu7mgrzk">
        <w:r>
          <w:rPr>
            <w:rStyle w:val="Hyperlink"/>
          </w:rPr>
          <w:t xml:space="preserve">https://catalog.paradisec.org.au/</w:t>
        </w:r>
      </w:hyperlink>
    </w:p>
    <w:p>
      <w:pPr>
        <w:pStyle w:val="ListParagraph"/>
        <w:numPr>
          <w:ilvl w:val="0"/>
          <w:numId w:val="1"/>
        </w:numPr>
        <w:spacing w:after="60"/>
      </w:pPr>
      <w:r>
        <w:rPr>
          <w:b/>
          <w:bCs/>
        </w:rPr>
        <w:t xml:space="preserve">Background — </w:t>
      </w:r>
      <w:hyperlink w:history="1" r:id="rIdibzqcbeh74gx8jktcpt-r">
        <w:r>
          <w:rPr>
            <w:rStyle w:val="Hyperlink"/>
          </w:rPr>
          <w:t xml:space="preserve">https://en.wikipedia.org/wiki/PARADISEC</w:t>
        </w:r>
      </w:hyperlink>
    </w:p>
    <w:p>
      <w:pPr>
        <w:pStyle w:val="ListParagraph"/>
        <w:numPr>
          <w:ilvl w:val="0"/>
          <w:numId w:val="1"/>
        </w:numPr>
        <w:spacing w:after="60"/>
      </w:pPr>
      <w:r>
        <w:rPr>
          <w:b/>
          <w:bCs/>
        </w:rPr>
        <w:t xml:space="preserve">New catalog viewer blog post (RO-Crate modernisation) — </w:t>
      </w:r>
      <w:hyperlink w:history="1" r:id="rIdsqzyg_7ysiqex4rnzpmlg">
        <w:r>
          <w:rPr>
            <w:rStyle w:val="Hyperlink"/>
          </w:rPr>
          <w:t xml:space="preserve">https://www.paradisec.org.au/blog/2026/02/the-new-paradisec-catalog-viewer/</w:t>
        </w:r>
      </w:hyperlink>
    </w:p>
    <w:p>
      <w:pPr>
        <w:spacing w:after="160"/>
        <w:ind w:left="420"/>
      </w:pPr>
      <w:r>
        <w:rPr>
          <w:i/>
          <w:iCs/>
          <w:color w:val="555555"/>
        </w:rPr>
        <w:t xml:space="preserve">Use for: community-return motivation, live example of archive-to-platform modernisation in progress.</w:t>
      </w:r>
    </w:p>
    <w:p>
      <w:pPr>
        <w:pStyle w:val="Heading2"/>
        <w:spacing w:after="150" w:before="300"/>
      </w:pPr>
      <w:r>
        <w:t xml:space="preserve">Te Hiku Media / Papa Reo</w:t>
      </w:r>
    </w:p>
    <w:p>
      <w:pPr>
        <w:pStyle w:val="ListParagraph"/>
        <w:numPr>
          <w:ilvl w:val="0"/>
          <w:numId w:val="1"/>
        </w:numPr>
        <w:spacing w:after="60"/>
      </w:pPr>
      <w:r>
        <w:rPr>
          <w:b/>
          <w:bCs/>
        </w:rPr>
        <w:t xml:space="preserve">Papa Reo platform — </w:t>
      </w:r>
      <w:hyperlink w:history="1" r:id="rIdyrmm4z-o3-1t_kdcvoyey">
        <w:r>
          <w:rPr>
            <w:rStyle w:val="Hyperlink"/>
          </w:rPr>
          <w:t xml:space="preserve">https://papareo.nz/</w:t>
        </w:r>
      </w:hyperlink>
    </w:p>
    <w:p>
      <w:pPr>
        <w:pStyle w:val="ListParagraph"/>
        <w:numPr>
          <w:ilvl w:val="0"/>
          <w:numId w:val="1"/>
        </w:numPr>
        <w:spacing w:after="60"/>
      </w:pPr>
      <w:r>
        <w:rPr>
          <w:b/>
          <w:bCs/>
        </w:rPr>
        <w:t xml:space="preserve">Kaitiakitanga License explainer — </w:t>
      </w:r>
      <w:hyperlink w:history="1" r:id="rIdwdp26b09zjqhtkizngka9">
        <w:r>
          <w:rPr>
            <w:rStyle w:val="Hyperlink"/>
          </w:rPr>
          <w:t xml:space="preserve">https://tehiku.nz/te-hiku-tech/te-hiku-dev-korero/25141/data-sovereignty-and-the-kaitiakitanga-license</w:t>
        </w:r>
      </w:hyperlink>
    </w:p>
    <w:p>
      <w:pPr>
        <w:pStyle w:val="ListParagraph"/>
        <w:numPr>
          <w:ilvl w:val="0"/>
          <w:numId w:val="1"/>
        </w:numPr>
        <w:spacing w:after="60"/>
      </w:pPr>
      <w:r>
        <w:rPr>
          <w:b/>
          <w:bCs/>
        </w:rPr>
        <w:t xml:space="preserve">MIT Technology Review feature — </w:t>
      </w:r>
      <w:hyperlink w:history="1" r:id="rId1acvcyekgdyudbpwpjuxh">
        <w:r>
          <w:rPr>
            <w:rStyle w:val="Hyperlink"/>
          </w:rPr>
          <w:t xml:space="preserve">https://www.technologyreview.com/2022/04/22/1050394/artificial-intelligence-for-the-people/</w:t>
        </w:r>
      </w:hyperlink>
    </w:p>
    <w:p>
      <w:pPr>
        <w:pStyle w:val="ListParagraph"/>
        <w:numPr>
          <w:ilvl w:val="0"/>
          <w:numId w:val="1"/>
        </w:numPr>
        <w:spacing w:after="60"/>
      </w:pPr>
      <w:r>
        <w:rPr>
          <w:b/>
          <w:bCs/>
        </w:rPr>
        <w:t xml:space="preserve">NVIDIA blog (NeMo, technical approach) — </w:t>
      </w:r>
      <w:hyperlink w:history="1" r:id="rIdqjcmtzmowpokqzze58ffw">
        <w:r>
          <w:rPr>
            <w:rStyle w:val="Hyperlink"/>
          </w:rPr>
          <w:t xml:space="preserve">https://blogs.nvidia.com/blog/te-hiku-media-maori-speech-ai/</w:t>
        </w:r>
      </w:hyperlink>
    </w:p>
    <w:p>
      <w:pPr>
        <w:spacing w:after="160"/>
        <w:ind w:left="420"/>
      </w:pPr>
      <w:r>
        <w:rPr>
          <w:i/>
          <w:iCs/>
          <w:color w:val="555555"/>
        </w:rPr>
        <w:t xml:space="preserve">Use for: living-platform model (vs. archive), Kaitiakitanga governance philosophy, dedicated-model-per-language + reusable-toolkit scaling approach — directly informs Deliverables 3 and 4.</w:t>
      </w:r>
    </w:p>
    <w:p>
      <w:pPr>
        <w:pBdr>
          <w:bottom w:val="single" w:color="999999" w:sz="6" w:space="1"/>
        </w:pBdr>
        <w:spacing w:after="300"/>
      </w:pPr>
    </w:p>
    <w:p>
      <w:pPr>
        <w:pStyle w:val="Heading1"/>
        <w:spacing w:after="200" w:before="400"/>
      </w:pPr>
      <w:r>
        <w:t xml:space="preserve">Deliverable 3 — AI Technology Stack</w:t>
      </w:r>
    </w:p>
    <w:p>
      <w:pPr>
        <w:pStyle w:val="ListParagraph"/>
        <w:numPr>
          <w:ilvl w:val="0"/>
          <w:numId w:val="1"/>
        </w:numPr>
        <w:spacing w:after="60"/>
      </w:pPr>
      <w:r>
        <w:rPr>
          <w:b/>
          <w:bCs/>
        </w:rPr>
        <w:t xml:space="preserve">MMS — Scaling Speech Technology to 1,000+ Languages (Pratap et al.) — </w:t>
      </w:r>
      <w:hyperlink w:history="1" r:id="rIdtebrmogh4f6ymz7izdi9p">
        <w:r>
          <w:rPr>
            <w:rStyle w:val="Hyperlink"/>
          </w:rPr>
          <w:t xml:space="preserve">https://arxiv.org/abs/2305.13516</w:t>
        </w:r>
      </w:hyperlink>
    </w:p>
    <w:p>
      <w:pPr>
        <w:pStyle w:val="ListParagraph"/>
        <w:numPr>
          <w:ilvl w:val="0"/>
          <w:numId w:val="1"/>
        </w:numPr>
        <w:spacing w:after="60"/>
      </w:pPr>
      <w:r>
        <w:rPr>
          <w:b/>
          <w:bCs/>
        </w:rPr>
        <w:t xml:space="preserve">NLLB-200 — No Language Left Behind (Meta) — </w:t>
      </w:r>
      <w:hyperlink w:history="1" r:id="rIdwbs7ho7rni33esiyltikg">
        <w:r>
          <w:rPr>
            <w:rStyle w:val="Hyperlink"/>
          </w:rPr>
          <w:t xml:space="preserve">https://arxiv.org/abs/2207.04672</w:t>
        </w:r>
      </w:hyperlink>
    </w:p>
    <w:p>
      <w:pPr>
        <w:pStyle w:val="ListParagraph"/>
        <w:numPr>
          <w:ilvl w:val="0"/>
          <w:numId w:val="1"/>
        </w:numPr>
        <w:spacing w:after="60"/>
      </w:pPr>
      <w:r>
        <w:rPr>
          <w:b/>
          <w:bCs/>
        </w:rPr>
        <w:t xml:space="preserve">MAD-X — adapter-based multilingual framework (Pfeiffer et al.) — </w:t>
      </w:r>
      <w:hyperlink w:history="1" r:id="rIdkrr8bo6gburoyn_xhqrua">
        <w:r>
          <w:rPr>
            <w:rStyle w:val="Hyperlink"/>
          </w:rPr>
          <w:t xml:space="preserve">https://arxiv.org/abs/2005.00052</w:t>
        </w:r>
      </w:hyperlink>
    </w:p>
    <w:p>
      <w:pPr>
        <w:pStyle w:val="ListParagraph"/>
        <w:numPr>
          <w:ilvl w:val="0"/>
          <w:numId w:val="1"/>
        </w:numPr>
        <w:spacing w:after="60"/>
      </w:pPr>
      <w:r>
        <w:rPr>
          <w:b/>
          <w:bCs/>
        </w:rPr>
        <w:t xml:space="preserve">AdapterHub — practical adapter toolkit — </w:t>
      </w:r>
      <w:hyperlink w:history="1" r:id="rIdyrwfnq72gjyofmft5l67p">
        <w:r>
          <w:rPr>
            <w:rStyle w:val="Hyperlink"/>
          </w:rPr>
          <w:t xml:space="preserve">https://adapterhub.ml</w:t>
        </w:r>
      </w:hyperlink>
    </w:p>
    <w:p>
      <w:pPr>
        <w:pStyle w:val="ListParagraph"/>
        <w:numPr>
          <w:ilvl w:val="0"/>
          <w:numId w:val="1"/>
        </w:numPr>
        <w:spacing w:after="60"/>
      </w:pPr>
      <w:r>
        <w:rPr>
          <w:b/>
          <w:bCs/>
        </w:rPr>
        <w:t xml:space="preserve">Small Models, Big Impact — survey of adapter-based methods — </w:t>
      </w:r>
      <w:hyperlink w:history="1" r:id="rIdzkglgfd_qe_mnkaa9sukp">
        <w:r>
          <w:rPr>
            <w:rStyle w:val="Hyperlink"/>
          </w:rPr>
          <w:t xml:space="preserve">https://arxiv.org/abs/2502.10140</w:t>
        </w:r>
      </w:hyperlink>
    </w:p>
    <w:p>
      <w:pPr>
        <w:pStyle w:val="ListParagraph"/>
        <w:numPr>
          <w:ilvl w:val="0"/>
          <w:numId w:val="1"/>
        </w:numPr>
        <w:spacing w:after="60"/>
      </w:pPr>
      <w:r>
        <w:rPr>
          <w:b/>
          <w:bCs/>
        </w:rPr>
        <w:t xml:space="preserve">IndicTrans2 GitHub (script unification, shared backbone) — </w:t>
      </w:r>
      <w:hyperlink w:history="1" r:id="rIdkjvhvkdyd38ssmmym-t6m">
        <w:r>
          <w:rPr>
            <w:rStyle w:val="Hyperlink"/>
          </w:rPr>
          <w:t xml:space="preserve">https://github.com/AI4Bharat/IndicTrans2</w:t>
        </w:r>
      </w:hyperlink>
    </w:p>
    <w:p>
      <w:pPr>
        <w:spacing w:after="160"/>
        <w:ind w:left="420"/>
      </w:pPr>
      <w:r>
        <w:rPr>
          <w:i/>
          <w:iCs/>
          <w:color w:val="555555"/>
        </w:rPr>
        <w:t xml:space="preserve">Use for: the three-way scaling architecture comparison (shared-backbone vs. adapters vs. dedicated-model-per-language) that anchors the Lost Voices architecture decision and both diagrams.</w:t>
      </w:r>
    </w:p>
    <w:p>
      <w:pPr>
        <w:pBdr>
          <w:bottom w:val="single" w:color="999999" w:sz="6" w:space="1"/>
        </w:pBdr>
        <w:spacing w:after="300"/>
      </w:pPr>
    </w:p>
    <w:p>
      <w:pPr>
        <w:pStyle w:val="Heading1"/>
        <w:spacing w:after="200" w:before="400"/>
      </w:pPr>
      <w:r>
        <w:t xml:space="preserve">Deliverable 4 — Community Consent &amp; Ownership</w:t>
      </w:r>
    </w:p>
    <w:p>
      <w:pPr>
        <w:pStyle w:val="Heading2"/>
        <w:spacing w:after="150" w:before="300"/>
      </w:pPr>
      <w:r>
        <w:t xml:space="preserve">CARE Principles for Indigenous Data Governance</w:t>
      </w:r>
    </w:p>
    <w:p>
      <w:pPr>
        <w:pStyle w:val="ListParagraph"/>
        <w:numPr>
          <w:ilvl w:val="0"/>
          <w:numId w:val="1"/>
        </w:numPr>
        <w:spacing w:after="60"/>
      </w:pPr>
      <w:r>
        <w:rPr>
          <w:b/>
          <w:bCs/>
        </w:rPr>
        <w:t xml:space="preserve">Main page (Global Indigenous Data Alliance) — </w:t>
      </w:r>
      <w:hyperlink w:history="1" r:id="rIdztanbdhxoempjqn646dzz">
        <w:r>
          <w:rPr>
            <w:rStyle w:val="Hyperlink"/>
          </w:rPr>
          <w:t xml:space="preserve">https://www.gida-global.org/care-principles-copy</w:t>
        </w:r>
      </w:hyperlink>
    </w:p>
    <w:p>
      <w:pPr>
        <w:pStyle w:val="ListParagraph"/>
        <w:numPr>
          <w:ilvl w:val="0"/>
          <w:numId w:val="1"/>
        </w:numPr>
        <w:spacing w:after="60"/>
      </w:pPr>
      <w:r>
        <w:rPr>
          <w:b/>
          <w:bCs/>
        </w:rPr>
        <w:t xml:space="preserve">Original publication (Carroll et al., 2020, Data Science Journal) — </w:t>
      </w:r>
      <w:hyperlink w:history="1" r:id="rId2kdrut7y4sgtpc9bis14o">
        <w:r>
          <w:rPr>
            <w:rStyle w:val="Hyperlink"/>
          </w:rPr>
          <w:t xml:space="preserve">https://datascience.codata.org/articles/10.5334/dsj-2020-043</w:t>
        </w:r>
      </w:hyperlink>
    </w:p>
    <w:p>
      <w:pPr>
        <w:pStyle w:val="ListParagraph"/>
        <w:numPr>
          <w:ilvl w:val="0"/>
          <w:numId w:val="1"/>
        </w:numPr>
        <w:spacing w:after="60"/>
      </w:pPr>
      <w:r>
        <w:rPr>
          <w:b/>
          <w:bCs/>
        </w:rPr>
        <w:t xml:space="preserve">Overview — </w:t>
      </w:r>
      <w:hyperlink w:history="1" r:id="rIdnv-tgznkpgim0xmxy_rsa">
        <w:r>
          <w:rPr>
            <w:rStyle w:val="Hyperlink"/>
          </w:rPr>
          <w:t xml:space="preserve">https://en.wikipedia.org/wiki/CARE_Principles_for_Indigenous_Data_Governance</w:t>
        </w:r>
      </w:hyperlink>
    </w:p>
    <w:p>
      <w:pPr>
        <w:pStyle w:val="Heading2"/>
        <w:spacing w:after="150" w:before="300"/>
      </w:pPr>
      <w:r>
        <w:t xml:space="preserve">Language-technology-specific synthesis paper (core reading)</w:t>
      </w:r>
    </w:p>
    <w:p>
      <w:pPr>
        <w:pStyle w:val="ListParagraph"/>
        <w:numPr>
          <w:ilvl w:val="0"/>
          <w:numId w:val="1"/>
        </w:numPr>
        <w:spacing w:after="60"/>
      </w:pPr>
      <w:r>
        <w:rPr>
          <w:b/>
          <w:bCs/>
        </w:rPr>
        <w:t xml:space="preserve">"It's How You Do Things That Matters" — attending to process for Indigenous language technology — </w:t>
      </w:r>
      <w:hyperlink w:history="1" r:id="rIdkwkebkh5sxxgggxp_-syk">
        <w:r>
          <w:rPr>
            <w:rStyle w:val="Hyperlink"/>
          </w:rPr>
          <w:t xml:space="preserve">https://arxiv.org/abs/2402.02639</w:t>
        </w:r>
      </w:hyperlink>
    </w:p>
    <w:p>
      <w:pPr>
        <w:spacing w:after="160"/>
        <w:ind w:left="420"/>
      </w:pPr>
      <w:r>
        <w:rPr>
          <w:i/>
          <w:iCs/>
          <w:color w:val="555555"/>
        </w:rPr>
        <w:t xml:space="preserve">The single most directly relevant paper for this deliverable — synthesises CARE, Te Mana Raraunga, and Maiam nayri Wingara principles specifically for language technology projects.</w:t>
      </w:r>
    </w:p>
    <w:p>
      <w:pPr>
        <w:pStyle w:val="Heading2"/>
        <w:spacing w:after="150" w:before="300"/>
      </w:pPr>
      <w:r>
        <w:t xml:space="preserve">OCAP (Ownership, Control, Access, Possession)</w:t>
      </w:r>
    </w:p>
    <w:p>
      <w:pPr>
        <w:pStyle w:val="ListParagraph"/>
        <w:numPr>
          <w:ilvl w:val="0"/>
          <w:numId w:val="1"/>
        </w:numPr>
        <w:spacing w:after="60"/>
      </w:pPr>
      <w:r>
        <w:rPr>
          <w:b/>
          <w:bCs/>
        </w:rPr>
        <w:t xml:space="preserve">FNIGC OCAP training/overview — </w:t>
      </w:r>
      <w:hyperlink w:history="1" r:id="rId-vinxxlkidfqvtle7n-ci">
        <w:r>
          <w:rPr>
            <w:rStyle w:val="Hyperlink"/>
          </w:rPr>
          <w:t xml:space="preserve">https://fnigc.ca/ocap-training/</w:t>
        </w:r>
      </w:hyperlink>
    </w:p>
    <w:p>
      <w:pPr>
        <w:pStyle w:val="ListParagraph"/>
        <w:numPr>
          <w:ilvl w:val="0"/>
          <w:numId w:val="1"/>
        </w:numPr>
        <w:spacing w:after="60"/>
      </w:pPr>
      <w:r>
        <w:rPr>
          <w:b/>
          <w:bCs/>
        </w:rPr>
        <w:t xml:space="preserve">Wikipedia summary — </w:t>
      </w:r>
      <w:hyperlink w:history="1" r:id="rIdmezfhntp3xjot_fu8jz6k">
        <w:r>
          <w:rPr>
            <w:rStyle w:val="Hyperlink"/>
          </w:rPr>
          <w:t xml:space="preserve">https://en.wikipedia.org/wiki/First_Nations_principles_of_OCAP</w:t>
        </w:r>
      </w:hyperlink>
    </w:p>
    <w:p>
      <w:pPr>
        <w:spacing w:after="160"/>
        <w:ind w:left="420"/>
      </w:pPr>
      <w:r>
        <w:rPr>
          <w:i/>
          <w:iCs/>
          <w:color w:val="555555"/>
        </w:rPr>
        <w:t xml:space="preserve">Use for: the ownership/possession distinction that resolves the governance-authority question — Lost Voices as steward/possessor, Sunuwar Welfare Society as owner/controller.</w:t>
      </w:r>
    </w:p>
    <w:p>
      <w:pPr>
        <w:pStyle w:val="Heading2"/>
        <w:spacing w:after="150" w:before="300"/>
      </w:pPr>
      <w:r>
        <w:t xml:space="preserve">Local Contexts / Traditional Knowledge (TK) Labels</w:t>
      </w:r>
    </w:p>
    <w:p>
      <w:pPr>
        <w:pStyle w:val="ListParagraph"/>
        <w:numPr>
          <w:ilvl w:val="0"/>
          <w:numId w:val="1"/>
        </w:numPr>
        <w:spacing w:after="60"/>
      </w:pPr>
      <w:r>
        <w:rPr>
          <w:b/>
          <w:bCs/>
        </w:rPr>
        <w:t xml:space="preserve">Main site — </w:t>
      </w:r>
      <w:hyperlink w:history="1" r:id="rId9idunhnefzi9d0gx3ned0">
        <w:r>
          <w:rPr>
            <w:rStyle w:val="Hyperlink"/>
          </w:rPr>
          <w:t xml:space="preserve">https://localcontexts.org/</w:t>
        </w:r>
      </w:hyperlink>
    </w:p>
    <w:p>
      <w:pPr>
        <w:pStyle w:val="ListParagraph"/>
        <w:numPr>
          <w:ilvl w:val="0"/>
          <w:numId w:val="1"/>
        </w:numPr>
        <w:spacing w:after="60"/>
      </w:pPr>
      <w:r>
        <w:rPr>
          <w:b/>
          <w:bCs/>
        </w:rPr>
        <w:t xml:space="preserve">TK Labels explainer — </w:t>
      </w:r>
      <w:hyperlink w:history="1" r:id="rId4eqax-dfnoxrm4c40u3ib">
        <w:r>
          <w:rPr>
            <w:rStyle w:val="Hyperlink"/>
          </w:rPr>
          <w:t xml:space="preserve">https://localcontexts.org/labels/traditional-knowledge-labels/</w:t>
        </w:r>
      </w:hyperlink>
    </w:p>
    <w:p>
      <w:pPr>
        <w:pStyle w:val="ListParagraph"/>
        <w:numPr>
          <w:ilvl w:val="0"/>
          <w:numId w:val="1"/>
        </w:numPr>
        <w:spacing w:after="60"/>
      </w:pPr>
      <w:r>
        <w:rPr>
          <w:b/>
          <w:bCs/>
        </w:rPr>
        <w:t xml:space="preserve">Mukurtu FAQ (practical implementation detail) — </w:t>
      </w:r>
      <w:hyperlink w:history="1" r:id="rId8lcydbtgjo7rsizwat0ji">
        <w:r>
          <w:rPr>
            <w:rStyle w:val="Hyperlink"/>
          </w:rPr>
          <w:t xml:space="preserve">https://mukurtu.org/support/traditional-knowledge-labels-faq/</w:t>
        </w:r>
      </w:hyperlink>
    </w:p>
    <w:p>
      <w:pPr>
        <w:spacing w:after="160"/>
        <w:ind w:left="420"/>
      </w:pPr>
      <w:r>
        <w:rPr>
          <w:i/>
          <w:iCs/>
          <w:color w:val="555555"/>
        </w:rPr>
        <w:t xml:space="preserve">Use for: the practical, per-item metadata labelling mechanism underneath the governance framework — directly implementable in Journey 2/3 interfaces.</w:t>
      </w:r>
    </w:p>
    <w:p>
      <w:pPr>
        <w:pBdr>
          <w:bottom w:val="single" w:color="999999" w:sz="6" w:space="1"/>
        </w:pBdr>
        <w:spacing w:after="300"/>
      </w:pPr>
    </w:p>
    <w:p>
      <w:pPr>
        <w:pStyle w:val="Heading1"/>
        <w:spacing w:after="200" w:before="400"/>
      </w:pPr>
      <w:r>
        <w:t xml:space="preserve">Deliverable 5 — Revenue Model</w:t>
      </w:r>
    </w:p>
    <w:p>
      <w:pPr>
        <w:pStyle w:val="Heading2"/>
        <w:spacing w:after="150" w:before="300"/>
      </w:pPr>
      <w:r>
        <w:t xml:space="preserve">Lelapa AI / Vulavula (primary comparable)</w:t>
      </w:r>
    </w:p>
    <w:p>
      <w:pPr>
        <w:pStyle w:val="ListParagraph"/>
        <w:numPr>
          <w:ilvl w:val="0"/>
          <w:numId w:val="1"/>
        </w:numPr>
        <w:spacing w:after="60"/>
      </w:pPr>
      <w:r>
        <w:rPr>
          <w:b/>
          <w:bCs/>
        </w:rPr>
        <w:t xml:space="preserve">Pricing page — </w:t>
      </w:r>
      <w:hyperlink w:history="1" r:id="rIdpfvv_4ddbog2ruynxybmo">
        <w:r>
          <w:rPr>
            <w:rStyle w:val="Hyperlink"/>
          </w:rPr>
          <w:t xml:space="preserve">https://lelapa.ai/pricing</w:t>
        </w:r>
      </w:hyperlink>
    </w:p>
    <w:p>
      <w:pPr>
        <w:pStyle w:val="ListParagraph"/>
        <w:numPr>
          <w:ilvl w:val="0"/>
          <w:numId w:val="1"/>
        </w:numPr>
        <w:spacing w:after="60"/>
      </w:pPr>
      <w:r>
        <w:rPr>
          <w:b/>
          <w:bCs/>
        </w:rPr>
        <w:t xml:space="preserve">Pricing detail page — </w:t>
      </w:r>
      <w:hyperlink w:history="1" r:id="rIdhbggvh3xcexfzxpiuuyr1">
        <w:r>
          <w:rPr>
            <w:rStyle w:val="Hyperlink"/>
          </w:rPr>
          <w:t xml:space="preserve">https://lelapa.ai/about/pricing/</w:t>
        </w:r>
      </w:hyperlink>
    </w:p>
    <w:p>
      <w:pPr>
        <w:pStyle w:val="ListParagraph"/>
        <w:numPr>
          <w:ilvl w:val="0"/>
          <w:numId w:val="1"/>
        </w:numPr>
        <w:spacing w:after="60"/>
      </w:pPr>
      <w:r>
        <w:rPr>
          <w:b/>
          <w:bCs/>
        </w:rPr>
        <w:t xml:space="preserve">Vulavula API docs — </w:t>
      </w:r>
      <w:hyperlink w:history="1" r:id="rIdx-ole2xjjhxypsz3fa7wy">
        <w:r>
          <w:rPr>
            <w:rStyle w:val="Hyperlink"/>
          </w:rPr>
          <w:t xml:space="preserve">https://docs.lelapa.ai/</w:t>
        </w:r>
      </w:hyperlink>
    </w:p>
    <w:p>
      <w:pPr>
        <w:pStyle w:val="ListParagraph"/>
        <w:numPr>
          <w:ilvl w:val="0"/>
          <w:numId w:val="1"/>
        </w:numPr>
        <w:spacing w:after="60"/>
      </w:pPr>
      <w:r>
        <w:rPr>
          <w:b/>
          <w:bCs/>
        </w:rPr>
        <w:t xml:space="preserve">Main site — </w:t>
      </w:r>
      <w:hyperlink w:history="1" r:id="rIdaemv31f6wi5ppdyvsf93s">
        <w:r>
          <w:rPr>
            <w:rStyle w:val="Hyperlink"/>
          </w:rPr>
          <w:t xml:space="preserve">https://lelapa.ai/</w:t>
        </w:r>
      </w:hyperlink>
    </w:p>
    <w:p>
      <w:pPr>
        <w:spacing w:after="160"/>
        <w:ind w:left="420"/>
      </w:pPr>
      <w:r>
        <w:rPr>
          <w:i/>
          <w:iCs/>
          <w:color w:val="555555"/>
        </w:rPr>
        <w:t xml:space="preserve">Use for: confirmed live tiered subscription + usage-based API pricing model — direct evidence for the Stream 1 (API/infrastructure licensing) Year-1 recommendation.</w:t>
      </w:r>
    </w:p>
    <w:p>
      <w:pPr>
        <w:pStyle w:val="Heading2"/>
        <w:spacing w:after="150" w:before="300"/>
      </w:pPr>
      <w:r>
        <w:t xml:space="preserve">Duolingo Hawaiian/Navajo — cautionary precedent</w:t>
      </w:r>
    </w:p>
    <w:p>
      <w:pPr>
        <w:pStyle w:val="ListParagraph"/>
        <w:numPr>
          <w:ilvl w:val="0"/>
          <w:numId w:val="1"/>
        </w:numPr>
        <w:spacing w:after="60"/>
      </w:pPr>
      <w:r>
        <w:rPr>
          <w:b/>
          <w:bCs/>
        </w:rPr>
        <w:t xml:space="preserve">CNN feature via All Things Linguistic (community reception issues) — </w:t>
      </w:r>
      <w:hyperlink w:history="1" r:id="rIdsbaemkxlz3aj1ogcb4qxk">
        <w:r>
          <w:rPr>
            <w:rStyle w:val="Hyperlink"/>
          </w:rPr>
          <w:t xml:space="preserve">https://allthingslinguistic.com/post/188223483472/duolingo-and-smaller-languages-useful-but-also</w:t>
        </w:r>
      </w:hyperlink>
    </w:p>
    <w:p>
      <w:pPr>
        <w:spacing w:after="160"/>
        <w:ind w:left="420"/>
      </w:pPr>
      <w:r>
        <w:rPr>
          <w:i/>
          <w:iCs/>
          <w:color w:val="555555"/>
        </w:rPr>
        <w:t xml:space="preserve">Use for: the documented failure mode (content built without community co-design) that justifies treating the diaspora subscription stream as higher-risk and Year-2, not Year-1.</w:t>
      </w:r>
    </w:p>
    <w:p>
      <w:pPr>
        <w:pStyle w:val="Heading2"/>
        <w:spacing w:after="150" w:before="300"/>
      </w:pPr>
      <w:r>
        <w:t xml:space="preserve">Archival footage licensing market (general pricing anchor)</w:t>
      </w:r>
    </w:p>
    <w:p>
      <w:pPr>
        <w:spacing w:after="160"/>
        <w:ind w:left="420"/>
      </w:pPr>
      <w:r>
        <w:rPr>
          <w:i/>
          <w:iCs/>
          <w:color w:val="555555"/>
        </w:rPr>
        <w:t xml:space="preserve">No single canonical source — general industry pattern (individual clips commonly $500-3,500 for commercial use, priced per-clip) used as a rough anchor for Stream 2 (media/academic licensing) pricing. Worth a deeper pass later if this stream is pursued seriously.</w:t>
      </w:r>
    </w:p>
    <w:p>
      <w:pPr>
        <w:pBdr>
          <w:bottom w:val="single" w:color="999999" w:sz="6" w:space="1"/>
        </w:pBdr>
        <w:spacing w:after="300"/>
      </w:pPr>
    </w:p>
    <w:p>
      <w:pPr>
        <w:pStyle w:val="Heading1"/>
        <w:spacing w:after="200" w:before="400"/>
      </w:pPr>
      <w:r>
        <w:t xml:space="preserve">Cross-Cutting / Background Material</w:t>
      </w:r>
    </w:p>
    <w:p>
      <w:pPr>
        <w:spacing w:after="120"/>
      </w:pPr>
      <w:r>
        <w:t xml:space="preserve">Referenced during the technology-stack discussions before the formal session structure, still useful background:</w:t>
      </w:r>
    </w:p>
    <w:p>
      <w:pPr>
        <w:pStyle w:val="ListParagraph"/>
        <w:numPr>
          <w:ilvl w:val="0"/>
          <w:numId w:val="1"/>
        </w:numPr>
        <w:spacing w:after="60"/>
      </w:pPr>
      <w:r>
        <w:rPr>
          <w:b/>
          <w:bCs/>
        </w:rPr>
        <w:t xml:space="preserve">A2TTS — speaker-conditioned diffusion TTS for low-resource Indian languages (IIT Bombay) — </w:t>
      </w:r>
      <w:hyperlink w:history="1" r:id="rIdobej9r9y597tdtkuwenqt">
        <w:r>
          <w:rPr>
            <w:rStyle w:val="Hyperlink"/>
          </w:rPr>
          <w:t xml:space="preserve">https://arxiv.org/abs/2507.15272</w:t>
        </w:r>
      </w:hyperlink>
    </w:p>
    <w:p>
      <w:pPr>
        <w:spacing w:after="160"/>
        <w:ind w:left="420"/>
      </w:pPr>
      <w:r>
        <w:rPr>
          <w:i/>
          <w:iCs/>
          <w:color w:val="555555"/>
        </w:rPr>
        <w:t xml:space="preserve">Not directly adopted (different architecture, compute, and speaker-diversity assumptions than Lost Voices), but useful for the CER-vs-WER evaluation argument used in the TTS evaluation discussion.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nffnwz-wnm8bwt6g5zg7" Type="http://schemas.openxmlformats.org/officeDocument/2006/relationships/hyperlink" Target="https://aclanthology.org/2020.lrec-1.520.pdf" TargetMode="External"/><Relationship Id="rId1ljk0zzbu-3fuzdofu99x" Type="http://schemas.openxmlformats.org/officeDocument/2006/relationships/hyperlink" Target="https://arxiv.org/abs/1912.06670" TargetMode="External"/><Relationship Id="rId8urczsjw2c3ysme0jecfq" Type="http://schemas.openxmlformats.org/officeDocument/2006/relationships/hyperlink" Target="https://commonvoice.mozilla.org" TargetMode="External"/><Relationship Id="rIdmnsklkq7kqb8szb6otsah" Type="http://schemas.openxmlformats.org/officeDocument/2006/relationships/hyperlink" Target="https://github.com/common-voice/cv-dataset" TargetMode="External"/><Relationship Id="rIdtdc29lcvhs46iukzdemsr" Type="http://schemas.openxmlformats.org/officeDocument/2006/relationships/hyperlink" Target="https://m.wiki.mozilla.org/CommonVoice" TargetMode="External"/><Relationship Id="rIdh26exdlhsgdjrw_s4fyiz" Type="http://schemas.openxmlformats.org/officeDocument/2006/relationships/hyperlink" Target="https://www.bmz-digital.global/wp-content/uploads/2023/03/Creating-Community-Driven-Datasets-Report-032023-GIZ-Mozilla.pdf" TargetMode="External"/><Relationship Id="rIdfm1sqtvq4evxwmccgf6uw" Type="http://schemas.openxmlformats.org/officeDocument/2006/relationships/hyperlink" Target="https://arxiv.org/html/2506.17525v1" TargetMode="External"/><Relationship Id="rIdmioztxd_p2oi4w5epn7vz" Type="http://schemas.openxmlformats.org/officeDocument/2006/relationships/hyperlink" Target="https://arxiv.org/abs/2603.27021" TargetMode="External"/><Relationship Id="rId7m4vqoxegyozx7mwvrxaj" Type="http://schemas.openxmlformats.org/officeDocument/2006/relationships/hyperlink" Target="https://ai4bharat.iitm.ac.in" TargetMode="External"/><Relationship Id="rId9clep_qmxzgtli8vdt3ry" Type="http://schemas.openxmlformats.org/officeDocument/2006/relationships/hyperlink" Target="https://ai4bharat.iitm.ac.in/areas/tts" TargetMode="External"/><Relationship Id="rIdus9nalf9qkxrighdpfzpf" Type="http://schemas.openxmlformats.org/officeDocument/2006/relationships/hyperlink" Target="https://huggingface.co/datasets/ai4bharat/Rasa" TargetMode="External"/><Relationship Id="rIdtkoeeltj7ag312jlp97r0" Type="http://schemas.openxmlformats.org/officeDocument/2006/relationships/hyperlink" Target="https://arxiv.org/abs/2403.01926" TargetMode="External"/><Relationship Id="rIdrz1d2wtorjijonae0aoz2" Type="http://schemas.openxmlformats.org/officeDocument/2006/relationships/hyperlink" Target="https://github.com/AI4Bharat/Indic-TTS" TargetMode="External"/><Relationship Id="rIdeu33lmckzrvvyhoswfbbh" Type="http://schemas.openxmlformats.org/officeDocument/2006/relationships/hyperlink" Target="https://bhashini.gov.in" TargetMode="External"/><Relationship Id="rIdm-kkq2z6peeez7x1yibcb" Type="http://schemas.openxmlformats.org/officeDocument/2006/relationships/hyperlink" Target="https://arxiv.org/abs/2407.13435" TargetMode="External"/><Relationship Id="rId7yaxpecflo76mcelcpj1o" Type="http://schemas.openxmlformats.org/officeDocument/2006/relationships/hyperlink" Target="https://arxiv.org/abs/2408.14026" TargetMode="External"/><Relationship Id="rId5vbdrzhbjb8zdgwshwmti" Type="http://schemas.openxmlformats.org/officeDocument/2006/relationships/hyperlink" Target="https://www.elararchive.org/" TargetMode="External"/><Relationship Id="rIdhdzivd-ywt4avqtjgdkjg" Type="http://schemas.openxmlformats.org/officeDocument/2006/relationships/hyperlink" Target="https://en.wikipedia.org/wiki/Endangered_Languages_Archive" TargetMode="External"/><Relationship Id="rId_pmnqbsstvyvvsqmb32ds" Type="http://schemas.openxmlformats.org/officeDocument/2006/relationships/hyperlink" Target="https://www.elar-archive.org/all-courses/" TargetMode="External"/><Relationship Id="rId9_eiskgu0zuzxpkx00sub" Type="http://schemas.openxmlformats.org/officeDocument/2006/relationships/hyperlink" Target="https://www.paradisec.org.au/" TargetMode="External"/><Relationship Id="rIdwwldznyfgc0e_xu7mgrzk" Type="http://schemas.openxmlformats.org/officeDocument/2006/relationships/hyperlink" Target="https://catalog.paradisec.org.au/" TargetMode="External"/><Relationship Id="rIdibzqcbeh74gx8jktcpt-r" Type="http://schemas.openxmlformats.org/officeDocument/2006/relationships/hyperlink" Target="https://en.wikipedia.org/wiki/PARADISEC" TargetMode="External"/><Relationship Id="rIdsqzyg_7ysiqex4rnzpmlg" Type="http://schemas.openxmlformats.org/officeDocument/2006/relationships/hyperlink" Target="https://www.paradisec.org.au/blog/2026/02/the-new-paradisec-catalog-viewer/" TargetMode="External"/><Relationship Id="rIdyrmm4z-o3-1t_kdcvoyey" Type="http://schemas.openxmlformats.org/officeDocument/2006/relationships/hyperlink" Target="https://papareo.nz/" TargetMode="External"/><Relationship Id="rIdwdp26b09zjqhtkizngka9" Type="http://schemas.openxmlformats.org/officeDocument/2006/relationships/hyperlink" Target="https://tehiku.nz/te-hiku-tech/te-hiku-dev-korero/25141/data-sovereignty-and-the-kaitiakitanga-license" TargetMode="External"/><Relationship Id="rId1acvcyekgdyudbpwpjuxh" Type="http://schemas.openxmlformats.org/officeDocument/2006/relationships/hyperlink" Target="https://www.technologyreview.com/2022/04/22/1050394/artificial-intelligence-for-the-people/" TargetMode="External"/><Relationship Id="rIdqjcmtzmowpokqzze58ffw" Type="http://schemas.openxmlformats.org/officeDocument/2006/relationships/hyperlink" Target="https://blogs.nvidia.com/blog/te-hiku-media-maori-speech-ai/" TargetMode="External"/><Relationship Id="rIdtebrmogh4f6ymz7izdi9p" Type="http://schemas.openxmlformats.org/officeDocument/2006/relationships/hyperlink" Target="https://arxiv.org/abs/2305.13516" TargetMode="External"/><Relationship Id="rIdwbs7ho7rni33esiyltikg" Type="http://schemas.openxmlformats.org/officeDocument/2006/relationships/hyperlink" Target="https://arxiv.org/abs/2207.04672" TargetMode="External"/><Relationship Id="rIdkrr8bo6gburoyn_xhqrua" Type="http://schemas.openxmlformats.org/officeDocument/2006/relationships/hyperlink" Target="https://arxiv.org/abs/2005.00052" TargetMode="External"/><Relationship Id="rIdyrwfnq72gjyofmft5l67p" Type="http://schemas.openxmlformats.org/officeDocument/2006/relationships/hyperlink" Target="https://adapterhub.ml" TargetMode="External"/><Relationship Id="rIdzkglgfd_qe_mnkaa9sukp" Type="http://schemas.openxmlformats.org/officeDocument/2006/relationships/hyperlink" Target="https://arxiv.org/abs/2502.10140" TargetMode="External"/><Relationship Id="rIdkjvhvkdyd38ssmmym-t6m" Type="http://schemas.openxmlformats.org/officeDocument/2006/relationships/hyperlink" Target="https://github.com/AI4Bharat/IndicTrans2" TargetMode="External"/><Relationship Id="rIdztanbdhxoempjqn646dzz" Type="http://schemas.openxmlformats.org/officeDocument/2006/relationships/hyperlink" Target="https://www.gida-global.org/care-principles-copy" TargetMode="External"/><Relationship Id="rId2kdrut7y4sgtpc9bis14o" Type="http://schemas.openxmlformats.org/officeDocument/2006/relationships/hyperlink" Target="https://datascience.codata.org/articles/10.5334/dsj-2020-043" TargetMode="External"/><Relationship Id="rIdnv-tgznkpgim0xmxy_rsa" Type="http://schemas.openxmlformats.org/officeDocument/2006/relationships/hyperlink" Target="https://en.wikipedia.org/wiki/CARE_Principles_for_Indigenous_Data_Governance" TargetMode="External"/><Relationship Id="rIdkwkebkh5sxxgggxp_-syk" Type="http://schemas.openxmlformats.org/officeDocument/2006/relationships/hyperlink" Target="https://arxiv.org/abs/2402.02639" TargetMode="External"/><Relationship Id="rId-vinxxlkidfqvtle7n-ci" Type="http://schemas.openxmlformats.org/officeDocument/2006/relationships/hyperlink" Target="https://fnigc.ca/ocap-training/" TargetMode="External"/><Relationship Id="rIdmezfhntp3xjot_fu8jz6k" Type="http://schemas.openxmlformats.org/officeDocument/2006/relationships/hyperlink" Target="https://en.wikipedia.org/wiki/First_Nations_principles_of_OCAP" TargetMode="External"/><Relationship Id="rId9idunhnefzi9d0gx3ned0" Type="http://schemas.openxmlformats.org/officeDocument/2006/relationships/hyperlink" Target="https://localcontexts.org/" TargetMode="External"/><Relationship Id="rId4eqax-dfnoxrm4c40u3ib" Type="http://schemas.openxmlformats.org/officeDocument/2006/relationships/hyperlink" Target="https://localcontexts.org/labels/traditional-knowledge-labels/" TargetMode="External"/><Relationship Id="rId8lcydbtgjo7rsizwat0ji" Type="http://schemas.openxmlformats.org/officeDocument/2006/relationships/hyperlink" Target="https://mukurtu.org/support/traditional-knowledge-labels-faq/" TargetMode="External"/><Relationship Id="rIdpfvv_4ddbog2ruynxybmo" Type="http://schemas.openxmlformats.org/officeDocument/2006/relationships/hyperlink" Target="https://lelapa.ai/pricing" TargetMode="External"/><Relationship Id="rIdhbggvh3xcexfzxpiuuyr1" Type="http://schemas.openxmlformats.org/officeDocument/2006/relationships/hyperlink" Target="https://lelapa.ai/about/pricing/" TargetMode="External"/><Relationship Id="rIdx-ole2xjjhxypsz3fa7wy" Type="http://schemas.openxmlformats.org/officeDocument/2006/relationships/hyperlink" Target="https://docs.lelapa.ai/" TargetMode="External"/><Relationship Id="rIdaemv31f6wi5ppdyvsf93s" Type="http://schemas.openxmlformats.org/officeDocument/2006/relationships/hyperlink" Target="https://lelapa.ai/" TargetMode="External"/><Relationship Id="rIdsbaemkxlz3aj1ogcb4qxk" Type="http://schemas.openxmlformats.org/officeDocument/2006/relationships/hyperlink" Target="https://allthingslinguistic.com/post/188223483472/duolingo-and-smaller-languages-useful-but-also" TargetMode="External"/><Relationship Id="rIdobej9r9y597tdtkuwenqt" Type="http://schemas.openxmlformats.org/officeDocument/2006/relationships/hyperlink" Target="https://arxiv.org/abs/2507.15272" TargetMode="External"/><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2026-07-16T05:15:33.423Z</dcterms:created>
  <dcterms:modified xsi:type="dcterms:W3CDTF">2026-07-16T05:15:33.434Z</dcterms:modified>
</cp:coreProperties>
</file>

<file path=docProps/custom.xml><?xml version="1.0" encoding="utf-8"?>
<Properties xmlns="http://schemas.openxmlformats.org/officeDocument/2006/custom-properties" xmlns:vt="http://schemas.openxmlformats.org/officeDocument/2006/docPropsVTypes"/>
</file>