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Operations &amp; Procurement New Associate // BBA International Business (2026)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Bengaluru, Karnataka, India | +91 70034 56624 | adityamehra799@gmail.com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[LinkedIn Profile](https://www.linkedin.com/in/adityamehra07) | [GitHub Profile](https://github.com/AdityaMehra007)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Status:* **Immediate Joiner (0 Days Notice) • 24/7 Rotational &amp; Night Shifts Ready • Bengaluru Resident • DSU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OPERATIONS &amp; PROCUREMENT NEW ASSOCIATE — ACCENTURE INDIA (Req: BLR-JOB-001)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Process-driven, high-velocity </w:t>
      </w:r>
      <w:r>
        <w:rPr>
          <w:rFonts w:ascii="Calibri" w:hAnsi="Calibri"/>
          <w:b/>
          <w:color w:val="1E293B"/>
          <w:sz w:val="19"/>
        </w:rPr>
        <w:t>BBA International Business graduate (2026) from Dayananda Sagar University</w:t>
      </w:r>
      <w:r>
        <w:rPr>
          <w:rFonts w:ascii="Calibri" w:hAnsi="Calibri"/>
          <w:color w:val="1E293B"/>
          <w:sz w:val="19"/>
        </w:rPr>
        <w:t xml:space="preserve">, targeting the </w:t>
      </w:r>
      <w:r>
        <w:rPr>
          <w:rFonts w:ascii="Calibri" w:hAnsi="Calibri"/>
          <w:b/>
          <w:color w:val="1E293B"/>
          <w:sz w:val="19"/>
        </w:rPr>
        <w:t>Level 13 Operations &amp; Procurement New Associate</w:t>
      </w:r>
      <w:r>
        <w:rPr>
          <w:rFonts w:ascii="Calibri" w:hAnsi="Calibri"/>
          <w:color w:val="1E293B"/>
          <w:sz w:val="19"/>
        </w:rPr>
        <w:t xml:space="preserve"> track at Accenture. Combines battle-tested physical operations (directing logistics for </w:t>
      </w:r>
      <w:r>
        <w:rPr>
          <w:rFonts w:ascii="Calibri" w:hAnsi="Calibri"/>
          <w:b/>
          <w:color w:val="1E293B"/>
          <w:sz w:val="19"/>
        </w:rPr>
        <w:t>100,000+ attendees at Aero India 2025</w:t>
      </w:r>
      <w:r>
        <w:rPr>
          <w:rFonts w:ascii="Calibri" w:hAnsi="Calibri"/>
          <w:color w:val="1E293B"/>
          <w:sz w:val="19"/>
        </w:rPr>
        <w:t xml:space="preserve"> with 0.0% shrinkage; </w:t>
      </w:r>
      <w:r>
        <w:rPr>
          <w:rFonts w:ascii="Calibri" w:hAnsi="Calibri"/>
          <w:b/>
          <w:color w:val="1E293B"/>
          <w:sz w:val="19"/>
        </w:rPr>
        <w:t>99.4% audited KYC accuracy</w:t>
      </w:r>
      <w:r>
        <w:rPr>
          <w:rFonts w:ascii="Calibri" w:hAnsi="Calibri"/>
          <w:color w:val="1E293B"/>
          <w:sz w:val="19"/>
        </w:rPr>
        <w:t xml:space="preserve"> at Instawork) with production-verified software systems architecture (engineered </w:t>
      </w:r>
      <w:r>
        <w:rPr>
          <w:rFonts w:ascii="Calibri" w:hAnsi="Calibri"/>
          <w:b/>
          <w:color w:val="1E293B"/>
          <w:sz w:val="19"/>
        </w:rPr>
        <w:t>ApexFlow</w:t>
      </w:r>
      <w:r>
        <w:rPr>
          <w:rFonts w:ascii="Calibri" w:hAnsi="Calibri"/>
          <w:color w:val="1E293B"/>
          <w:sz w:val="19"/>
        </w:rPr>
        <w:t xml:space="preserve">, a 3-way PO/GRN/Invoice reconciliation engine processing </w:t>
      </w:r>
      <w:r>
        <w:rPr>
          <w:rFonts w:ascii="Calibri" w:hAnsi="Calibri"/>
          <w:b/>
          <w:color w:val="1E293B"/>
          <w:sz w:val="19"/>
        </w:rPr>
        <w:t>56,179 records/sec</w:t>
      </w:r>
      <w:r>
        <w:rPr>
          <w:rFonts w:ascii="Calibri" w:hAnsi="Calibri"/>
          <w:color w:val="1E293B"/>
          <w:sz w:val="19"/>
        </w:rPr>
        <w:t xml:space="preserve"> at &lt;18 µs latency). Proven track record cutting vendor procurement costs by </w:t>
      </w:r>
      <w:r>
        <w:rPr>
          <w:rFonts w:ascii="Calibri" w:hAnsi="Calibri"/>
          <w:b/>
          <w:color w:val="1E293B"/>
          <w:sz w:val="19"/>
        </w:rPr>
        <w:t>15%</w:t>
      </w:r>
      <w:r>
        <w:rPr>
          <w:rFonts w:ascii="Calibri" w:hAnsi="Calibri"/>
          <w:color w:val="1E293B"/>
          <w:sz w:val="19"/>
        </w:rPr>
        <w:t xml:space="preserve"> and closing </w:t>
      </w:r>
      <w:r>
        <w:rPr>
          <w:rFonts w:ascii="Calibri" w:hAnsi="Calibri"/>
          <w:b/>
          <w:color w:val="1E293B"/>
          <w:sz w:val="19"/>
        </w:rPr>
        <w:t>INR 1.5L+</w:t>
      </w:r>
      <w:r>
        <w:rPr>
          <w:rFonts w:ascii="Calibri" w:hAnsi="Calibri"/>
          <w:color w:val="1E293B"/>
          <w:sz w:val="19"/>
        </w:rPr>
        <w:t xml:space="preserve"> in commercial contracts with written leadership commendation. Available for </w:t>
      </w:r>
      <w:r>
        <w:rPr>
          <w:rFonts w:ascii="Calibri" w:hAnsi="Calibri"/>
          <w:b/>
          <w:color w:val="1E293B"/>
          <w:sz w:val="19"/>
        </w:rPr>
        <w:t>immediate onboarding</w:t>
      </w:r>
      <w:r>
        <w:rPr>
          <w:rFonts w:ascii="Calibri" w:hAnsi="Calibri"/>
          <w:color w:val="1E293B"/>
          <w:sz w:val="19"/>
        </w:rPr>
        <w:t xml:space="preserve"> with </w:t>
      </w:r>
      <w:r>
        <w:rPr>
          <w:rFonts w:ascii="Calibri" w:hAnsi="Calibri"/>
          <w:b/>
          <w:color w:val="1E293B"/>
          <w:sz w:val="19"/>
        </w:rPr>
        <w:t>100% rotational and night shift flexibility</w:t>
      </w:r>
      <w:r>
        <w:rPr>
          <w:rFonts w:ascii="Calibri" w:hAnsi="Calibri"/>
          <w:color w:val="1E293B"/>
          <w:sz w:val="19"/>
        </w:rPr>
        <w:t xml:space="preserve"> in Bengaluru.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&amp; ATS ALIGNMENT (ACCENTURE WORKDAY MATCHED)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Procurement &amp; P2P Operations:</w:t>
      </w:r>
      <w:r>
        <w:rPr>
          <w:rFonts w:ascii="Calibri" w:hAnsi="Calibri"/>
          <w:color w:val="1E293B"/>
          <w:sz w:val="19"/>
        </w:rPr>
        <w:t xml:space="preserve"> Purchase Order (PO) Lifecycle Tracking, PR-to-PO Follow-ups, 3-Way Reconciliation (PO vs GRN vs Invoice), Quotation Comparison Matrices, Discrepancy Clearance.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Verification &amp; KYC Quality:</w:t>
      </w:r>
      <w:r>
        <w:rPr>
          <w:rFonts w:ascii="Calibri" w:hAnsi="Calibri"/>
          <w:color w:val="1E293B"/>
          <w:sz w:val="19"/>
        </w:rPr>
        <w:t xml:space="preserve"> Partner Document Auditing (</w:t>
      </w:r>
      <w:r>
        <w:rPr>
          <w:rFonts w:ascii="Calibri" w:hAnsi="Calibri"/>
          <w:b/>
          <w:color w:val="1E293B"/>
          <w:sz w:val="19"/>
        </w:rPr>
        <w:t>99.4% Audited Accuracy</w:t>
      </w:r>
      <w:r>
        <w:rPr>
          <w:rFonts w:ascii="Calibri" w:hAnsi="Calibri"/>
          <w:color w:val="1E293B"/>
          <w:sz w:val="19"/>
        </w:rPr>
        <w:t>), Checklist Compliance, Standard Operating Procedures (SOP), Queue Triage.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Inventory &amp; Vendor Governance:</w:t>
      </w:r>
      <w:r>
        <w:rPr>
          <w:rFonts w:ascii="Calibri" w:hAnsi="Calibri"/>
          <w:color w:val="1E293B"/>
          <w:sz w:val="19"/>
        </w:rPr>
        <w:t xml:space="preserve"> Dual-Custody Stock Auditing, 0.0% Shrinkage Protocol, Vendor SLA Enforcement, Direct Tier-1 Rate Card Renegotiation (</w:t>
      </w:r>
      <w:r>
        <w:rPr>
          <w:rFonts w:ascii="Calibri" w:hAnsi="Calibri"/>
          <w:b/>
          <w:color w:val="1E293B"/>
          <w:sz w:val="19"/>
        </w:rPr>
        <w:t>15% Cost Savings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Technical &amp; Automation Tools:</w:t>
      </w:r>
      <w:r>
        <w:rPr>
          <w:rFonts w:ascii="Calibri" w:hAnsi="Calibri"/>
          <w:color w:val="1E293B"/>
          <w:sz w:val="19"/>
        </w:rPr>
        <w:t xml:space="preserve"> Python 3.13 (AsyncIO, FastAPI, Pytest), MS Excel (Advanced Pivot Tables, VLOOKUP, SUMIFS, Power Query), SQLite WAL, Prometheus Telemetry.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 &amp; OPERATIONAL TRACK RECORD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Commercial &amp; Procurement Operations Intern —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2024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Built price comparison models in MS Excel to evaluate supplier quotes, assisting commercial estimators with unit cost analysis and primary vendor selection.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Monitored Purchase Order (PO) tracking from issuance to site delivery, checking delivery challans against orders to eliminate billing discrepancies.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Supported senior leads in preparing client cost estimation sheets, contributing to the closure of </w:t>
      </w:r>
      <w:r>
        <w:rPr>
          <w:rFonts w:ascii="Calibri" w:hAnsi="Calibri"/>
          <w:b/>
          <w:color w:val="1E293B"/>
          <w:sz w:val="19"/>
        </w:rPr>
        <w:t>INR 1.5L+ in commercial interior contracts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Conferred a written </w:t>
      </w:r>
      <w:r>
        <w:rPr>
          <w:rFonts w:ascii="Calibri" w:hAnsi="Calibri"/>
          <w:b/>
          <w:color w:val="1E293B"/>
          <w:sz w:val="19"/>
        </w:rPr>
        <w:t>Management Commendation</w:t>
      </w:r>
      <w:r>
        <w:rPr>
          <w:rFonts w:ascii="Calibri" w:hAnsi="Calibri"/>
          <w:color w:val="1E293B"/>
          <w:sz w:val="19"/>
        </w:rPr>
        <w:t xml:space="preserve"> from executive leadership for operational dependability, accuracy, and workflow reliability.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&amp; Data Verification Intern — Instawork Services India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Dec 2025 – Dec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Audited high-throughput partner onboarding records and identity documentation against verification checklists, maintaining a </w:t>
      </w:r>
      <w:r>
        <w:rPr>
          <w:rFonts w:ascii="Calibri" w:hAnsi="Calibri"/>
          <w:b/>
          <w:color w:val="1E293B"/>
          <w:sz w:val="19"/>
        </w:rPr>
        <w:t>99.4% accuracy rate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Processed daily queue triage adhering to operational turnaround SLAs, collaborating with teammates to </w:t>
      </w:r>
      <w:r>
        <w:rPr>
          <w:rFonts w:ascii="Calibri" w:hAnsi="Calibri"/>
          <w:b/>
          <w:color w:val="1E293B"/>
          <w:sz w:val="19"/>
        </w:rPr>
        <w:t>reduce average review cycle time by 12%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Standardized an edge-case taxonomy rubric across 10,000+ data points, flagging ambiguous boundary classifications directly to operational leads.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Exhibition Operations &amp; Logistics Lead — Salt in My Cocoa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Yelahanka Air Force Station, Bengaluru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stall stock supply, physical goods intake, and daily replenishment for </w:t>
      </w:r>
      <w:r>
        <w:rPr>
          <w:rFonts w:ascii="Calibri" w:hAnsi="Calibri"/>
          <w:b/>
          <w:color w:val="1E293B"/>
          <w:sz w:val="19"/>
        </w:rPr>
        <w:t>100,000+ defense and commercial visitors</w:t>
      </w:r>
      <w:r>
        <w:rPr>
          <w:rFonts w:ascii="Calibri" w:hAnsi="Calibri"/>
          <w:color w:val="1E293B"/>
          <w:sz w:val="19"/>
        </w:rPr>
        <w:t xml:space="preserve"> under military security protocol.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Conducted dual-custody stock audits before/after shifts to enforce </w:t>
      </w:r>
      <w:r>
        <w:rPr>
          <w:rFonts w:ascii="Calibri" w:hAnsi="Calibri"/>
          <w:b/>
          <w:color w:val="1E293B"/>
          <w:sz w:val="19"/>
        </w:rPr>
        <w:t>0.0% inventory shrinkage</w:t>
      </w:r>
      <w:r>
        <w:rPr>
          <w:rFonts w:ascii="Calibri" w:hAnsi="Calibri"/>
          <w:color w:val="1E293B"/>
          <w:sz w:val="19"/>
        </w:rPr>
        <w:t xml:space="preserve">, balancing physical cash and digital UPI settlement logs with </w:t>
      </w:r>
      <w:r>
        <w:rPr>
          <w:rFonts w:ascii="Calibri" w:hAnsi="Calibri"/>
          <w:b/>
          <w:color w:val="1E293B"/>
          <w:sz w:val="19"/>
        </w:rPr>
        <w:t>100% financial accuracy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Ensured 100% on-time morning security opening daily across the 7-day premier aerospace exposition, engaging 5,000+ qualified delegates.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Coordinator — TRILOGY Concerts &amp; Commercial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2019 –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Governed vendor service level agreements (SLAs) across audio, stage, and lighting contractors for live concert productions at Bangalore Club, delivering zero stage downtime.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Negotiated supplier rates directly, eliminating intermediary agency markups to achieve </w:t>
      </w:r>
      <w:r>
        <w:rPr>
          <w:rFonts w:ascii="Calibri" w:hAnsi="Calibri"/>
          <w:b/>
          <w:color w:val="1E293B"/>
          <w:sz w:val="19"/>
        </w:rPr>
        <w:t>15%–20% procurement cost savings</w:t>
      </w:r>
      <w:r>
        <w:rPr>
          <w:rFonts w:ascii="Calibri" w:hAnsi="Calibri"/>
          <w:color w:val="1E293B"/>
          <w:sz w:val="19"/>
        </w:rPr>
        <w:t xml:space="preserve"> across 300+ project engagements.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PRODUCTION-VERIFIED SYSTEMS &amp; TECHNICAL INNOVATION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ApexFlow — High-Throughput 3-Way Reconciliation Engine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*Python 3.13, FastAPI, SQLite WAL, AsyncIO, Pytest (15/15 Tests Passing)* | [Live Showcase](file:///e:/anti/portfolio_showcase/index.html)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Architected an asynchronous distributed 3-way reconciliation engine (PO vs GRN vs Tax Invoice) achieving </w:t>
      </w:r>
      <w:r>
        <w:rPr>
          <w:rFonts w:ascii="Calibri" w:hAnsi="Calibri"/>
          <w:b/>
          <w:color w:val="1E293B"/>
          <w:sz w:val="19"/>
        </w:rPr>
        <w:t>56,179 records/sec throughput</w:t>
      </w:r>
      <w:r>
        <w:rPr>
          <w:rFonts w:ascii="Calibri" w:hAnsi="Calibri"/>
          <w:color w:val="1E293B"/>
          <w:sz w:val="19"/>
        </w:rPr>
        <w:t xml:space="preserve"> at </w:t>
      </w:r>
      <w:r>
        <w:rPr>
          <w:rFonts w:ascii="Calibri" w:hAnsi="Calibri"/>
          <w:b/>
          <w:color w:val="1E293B"/>
          <w:sz w:val="19"/>
        </w:rPr>
        <w:t>sub-18 microsecond average latency</w:t>
      </w:r>
      <w:r>
        <w:rPr>
          <w:rFonts w:ascii="Calibri" w:hAnsi="Calibri"/>
          <w:color w:val="1E293B"/>
          <w:sz w:val="19"/>
        </w:rPr>
        <w:t xml:space="preserve"> (&lt;0.02ms p99 SLA).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Implemented a </w:t>
      </w:r>
      <w:r>
        <w:rPr>
          <w:rFonts w:ascii="Calibri" w:hAnsi="Calibri"/>
          <w:b/>
          <w:color w:val="1E293B"/>
          <w:sz w:val="19"/>
        </w:rPr>
        <w:t>cryptographic SHA-256 idempotency ledger</w:t>
      </w:r>
      <w:r>
        <w:rPr>
          <w:rFonts w:ascii="Calibri" w:hAnsi="Calibri"/>
          <w:color w:val="1E293B"/>
          <w:sz w:val="19"/>
        </w:rPr>
        <w:t xml:space="preserve"> in SQLite WAL mode guaranteeing exactly-once execution semantics, eliminating duplicate billing and financial settlement drift.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Built a 3-state </w:t>
      </w:r>
      <w:r>
        <w:rPr>
          <w:rFonts w:ascii="Calibri" w:hAnsi="Calibri"/>
          <w:b/>
          <w:color w:val="1E293B"/>
          <w:sz w:val="19"/>
        </w:rPr>
        <w:t>self-healing Circuit Breaker</w:t>
      </w:r>
      <w:r>
        <w:rPr>
          <w:rFonts w:ascii="Calibri" w:hAnsi="Calibri"/>
          <w:color w:val="1E293B"/>
          <w:sz w:val="19"/>
        </w:rPr>
        <w:t xml:space="preserve"> (`CLOSED` -&gt; `OPEN` -&gt; `HALF_OPEN`) and an </w:t>
      </w:r>
      <w:r>
        <w:rPr>
          <w:rFonts w:ascii="Calibri" w:hAnsi="Calibri"/>
          <w:b/>
          <w:color w:val="1E293B"/>
          <w:sz w:val="19"/>
        </w:rPr>
        <w:t>Async Priority Event Bus</w:t>
      </w:r>
      <w:r>
        <w:rPr>
          <w:rFonts w:ascii="Calibri" w:hAnsi="Calibri"/>
          <w:color w:val="1E293B"/>
          <w:sz w:val="19"/>
        </w:rPr>
        <w:t xml:space="preserve"> with Dead-Letter Queue (DLQ).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Omega Global Markets Nexus — Quantitative Finance &amp; EXIM Compliance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Nelson-Siegel Modeling, UCP 600 Rules, Customs Valuation, Pytest (32/32 Tests Passing)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Automated </w:t>
      </w:r>
      <w:r>
        <w:rPr>
          <w:rFonts w:ascii="Calibri" w:hAnsi="Calibri"/>
          <w:b/>
          <w:color w:val="1E293B"/>
          <w:sz w:val="19"/>
        </w:rPr>
        <w:t>UCP 600 Letter of Credit document discrepancy auditing</w:t>
      </w:r>
      <w:r>
        <w:rPr>
          <w:rFonts w:ascii="Calibri" w:hAnsi="Calibri"/>
          <w:color w:val="1E293B"/>
          <w:sz w:val="19"/>
        </w:rPr>
        <w:t xml:space="preserve"> and Indian Customs ICEGATE landed-cost calculation (BCD, SWS, IGST) with 100% audited compliance.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 &amp; CREDENTIALS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Bachelor of Business Administration (BBA) — International Business</w:t>
      </w:r>
      <w:r>
        <w:rPr>
          <w:rFonts w:ascii="Calibri" w:hAnsi="Calibri"/>
          <w:color w:val="1E293B"/>
          <w:sz w:val="19"/>
        </w:rPr>
        <w:t xml:space="preserve"> | Dayananda Sagar University (DSU), Bengaluru (2023 –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Certifications:</w:t>
      </w:r>
      <w:r>
        <w:rPr>
          <w:rFonts w:ascii="Calibri" w:hAnsi="Calibri"/>
          <w:color w:val="1E293B"/>
          <w:sz w:val="19"/>
        </w:rPr>
        <w:t xml:space="preserve"> Written Management Commendation (Pencil Mark) • Google Digital Marketing Certification • Services Marketing &amp; Customer Relationship (IIT Kharagpur / NPTEL)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Languages:</w:t>
      </w:r>
      <w:r>
        <w:rPr>
          <w:rFonts w:ascii="Calibri" w:hAnsi="Calibri"/>
          <w:color w:val="1E293B"/>
          <w:sz w:val="19"/>
        </w:rPr>
        <w:t xml:space="preserve"> English (Fluent Professional), Hindi (Native / Bilingual)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