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ADITYA MEHRA</w:t>
      </w:r>
    </w:p>
    <w:p>
      <w:pPr>
        <w:spacing w:before="0" w:after="120"/>
        <w:jc w:val="center"/>
      </w:pPr>
      <w:r>
        <w:rPr>
          <w:rFonts w:ascii="Calibri" w:hAnsi="Calibri"/>
          <w:color w:val="64748B"/>
          <w:sz w:val="19"/>
        </w:rPr>
        <w:t>Bengaluru, Karnataka, India | Phone: +91 7003456624 | Email: ashishiash007@gmail.com | LinkedIn: linkedin.com/in/adityamehra</w:t>
      </w:r>
    </w:p>
    <w:p>
      <w:pPr>
        <w:spacing w:before="80" w:after="160"/>
        <w:jc w:val="center"/>
      </w:pPr>
      <w:r>
        <w:rPr>
          <w:rFonts w:ascii="Calibri" w:hAnsi="Calibri"/>
          <w:b/>
          <w:color w:val="0E7490"/>
          <w:sz w:val="20"/>
        </w:rPr>
        <w:t>TARGET POSITION: EVENT OPERATIONS &amp; BRAND ACTIVATION LEAD – PERCEPT LIMITED (Req: BLR-JOB-040)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EXECUTIVE SUMMARY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 xml:space="preserve">High-impact </w:t>
      </w:r>
      <w:r>
        <w:rPr>
          <w:rFonts w:ascii="Calibri" w:hAnsi="Calibri"/>
          <w:b/>
          <w:color w:val="1E293B"/>
          <w:sz w:val="19"/>
        </w:rPr>
        <w:t>Business Administration &amp; International Business graduate</w:t>
      </w:r>
      <w:r>
        <w:rPr>
          <w:rFonts w:ascii="Calibri" w:hAnsi="Calibri"/>
          <w:color w:val="1E293B"/>
          <w:sz w:val="19"/>
        </w:rPr>
        <w:t xml:space="preserve"> from Dayananda Sagar University with demonstrated operational execution, B2B commercial outreach, and vendor management rigor. Proven track record executing high-profile corporate event operations and logistics for global brands including </w:t>
      </w:r>
      <w:r>
        <w:rPr>
          <w:rFonts w:ascii="Calibri" w:hAnsi="Calibri"/>
          <w:b/>
          <w:color w:val="1E293B"/>
          <w:sz w:val="19"/>
        </w:rPr>
        <w:t>VH1 Supersonic, Tata Communications, Puma, and AERO India 2025</w:t>
      </w:r>
      <w:r>
        <w:rPr>
          <w:rFonts w:ascii="Calibri" w:hAnsi="Calibri"/>
          <w:color w:val="1E293B"/>
          <w:sz w:val="19"/>
        </w:rPr>
        <w:t xml:space="preserve">. Well-equipped to drive operational excellence, cross-functional project delivery, and data-driven performance for </w:t>
      </w:r>
      <w:r>
        <w:rPr>
          <w:rFonts w:ascii="Calibri" w:hAnsi="Calibri"/>
          <w:b/>
          <w:color w:val="1E293B"/>
          <w:sz w:val="19"/>
        </w:rPr>
        <w:t>Percept Limited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CORE COMPETENCIES FOR PERCEPT LIMITED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Operational &amp; Project Delivery:</w:t>
      </w:r>
      <w:r>
        <w:rPr>
          <w:rFonts w:ascii="Calibri" w:hAnsi="Calibri"/>
          <w:color w:val="1E293B"/>
          <w:sz w:val="19"/>
        </w:rPr>
        <w:t xml:space="preserve"> End-to-End Coordination, Cross-Functional Leadership, Budget Control (Zero Variance), Stakeholder Alignment.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Commercial &amp; Business Analysis:</w:t>
      </w:r>
      <w:r>
        <w:rPr>
          <w:rFonts w:ascii="Calibri" w:hAnsi="Calibri"/>
          <w:color w:val="1E293B"/>
          <w:sz w:val="19"/>
        </w:rPr>
        <w:t xml:space="preserve"> B2B Client Outreach, Lead Qualification (Commended at Pencil Mark), Market Sizing, Proposal Development.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International Business &amp; EXIM:</w:t>
      </w:r>
      <w:r>
        <w:rPr>
          <w:rFonts w:ascii="Calibri" w:hAnsi="Calibri"/>
          <w:color w:val="1E293B"/>
          <w:sz w:val="19"/>
        </w:rPr>
        <w:t xml:space="preserve"> Incoterms 2020, Customs Clearance Fundamentals, Global Logistics &amp; Supply Chain Workflows.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Analytics &amp; Technical Proficiency:</w:t>
      </w:r>
      <w:r>
        <w:rPr>
          <w:rFonts w:ascii="Calibri" w:hAnsi="Calibri"/>
          <w:color w:val="1E293B"/>
          <w:sz w:val="19"/>
        </w:rPr>
        <w:t xml:space="preserve"> MS Excel (Advanced Pivot Tables, VLOOKUP, Lookups), Power BI, MS PowerPoint Presentation Design.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PROFESSIONAL EXPERIENCE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Event Operations Lead / Coordinator – Self-Employed &amp; Contract Deployments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Jan 2021 – Jun 2026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Managed end-to-end event execution, vendor negotiations, and technical production for enterprise and entertainment clients including </w:t>
      </w:r>
      <w:r>
        <w:rPr>
          <w:rFonts w:ascii="Calibri" w:hAnsi="Calibri"/>
          <w:b/>
          <w:color w:val="1E293B"/>
          <w:sz w:val="19"/>
        </w:rPr>
        <w:t>Tata Communications, VH1 Supersonic, Puma, and AERO India 2025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Oversaw multi-tiered project budgets, rigorously controlling expenses and preventing budget overruns.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on-ground operational teams of 20+ members across live stage management, safety protocols, and vendor milestones.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Business Development Intern – Pencil Mark Interior Solutions LLP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Jul 2025 – Aug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Orchestrated client outreach campaigns targeting B2B commercial real estate accounts; managed active multi-thread pipelines.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Earned formal written commendation from executive leadership for achieving record client qualification rates.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Operations Lead – Salt in My Coca (Aero India 2025)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Feb 2025 – Feb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VIP customer engagement, booth operations, and real-time inventory management at Asia's premier aerospace expo.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Chief Executive Officer / General Manager – Family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Kolkata, India | Jan 2018 – Nov 2020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Led operations, vendor sourcing, cash flows, and customer service for an established enterprise, optimizing operating costs by 15%.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EDUCATION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Bachelor of Business Administration (BBA) – Specialization in International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Dayananda Sagar University, Bengaluru, Karnataka (2023 – 2026)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VALUE PROPOSITION FOR PERCEPT LIMITED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Immediate Autonomy:</w:t>
      </w:r>
      <w:r>
        <w:rPr>
          <w:rFonts w:ascii="Calibri" w:hAnsi="Calibri"/>
          <w:color w:val="1E293B"/>
          <w:sz w:val="19"/>
        </w:rPr>
        <w:t xml:space="preserve"> Proven ability to take full ownership of business operations without constant supervision.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Enterprise Client Familiarity:</w:t>
      </w:r>
      <w:r>
        <w:rPr>
          <w:rFonts w:ascii="Calibri" w:hAnsi="Calibri"/>
          <w:color w:val="1E293B"/>
          <w:sz w:val="19"/>
        </w:rPr>
        <w:t xml:space="preserve"> Experience interfacing directly with Fortune 500 and Tier-1 brand stakeholders.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