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CLIENT OUTREACH &amp; INTERIOR PROJECT EXECUTIVE (BLR-JOB-031)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Homelane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Homelane,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Client Outreach &amp; Interior Project Executive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BLR-JOB-031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Homelane</w:t>
      </w:r>
      <w:r>
        <w:rPr>
          <w:rFonts w:ascii="Calibri" w:hAnsi="Calibri"/>
          <w:color w:val="1E293B"/>
          <w:sz w:val="20"/>
        </w:rPr>
        <w:t>. Having followed Homelane's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Homelane's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Homelane's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