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EVENT OPERATIONS &amp; BRAND ACTIVATION LEAD (BLR-JOB-040)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Percept Limited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Percept Limited,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Event Operations &amp; Brand Activation Lead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BLR-JOB-040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Percept Limited</w:t>
      </w:r>
      <w:r>
        <w:rPr>
          <w:rFonts w:ascii="Calibri" w:hAnsi="Calibri"/>
          <w:color w:val="1E293B"/>
          <w:sz w:val="20"/>
        </w:rPr>
        <w:t>. Having followed Percept Limited's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Percept Limited's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Percept Limited's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