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EXPERIENTIAL BRAND ACTIVATION MANAGER (BLR-JOB-041)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Dentsu India (Fountainhead)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Dentsu India (Fountainhead),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Experiential Brand Activation Manager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BLR-JOB-041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Dentsu India (Fountainhead)</w:t>
      </w:r>
      <w:r>
        <w:rPr>
          <w:rFonts w:ascii="Calibri" w:hAnsi="Calibri"/>
          <w:color w:val="1E293B"/>
          <w:sz w:val="20"/>
        </w:rPr>
        <w:t>. Having followed Dentsu India (Fountainhead)'s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Dentsu India (Fountainhead)'s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Dentsu India (Fountainhead)'s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