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111827"/>
          <w:sz w:val="32"/>
        </w:rPr>
        <w:t>ADITYA MEHRA</w:t>
      </w:r>
    </w:p>
    <w:p>
      <w:pPr>
        <w:spacing w:before="0" w:after="80"/>
        <w:jc w:val="center"/>
      </w:pPr>
      <w:r>
        <w:rPr>
          <w:rFonts w:ascii="Arial" w:hAnsi="Arial"/>
          <w:color w:val="4B5563"/>
          <w:sz w:val="18"/>
        </w:rPr>
        <w:t>Bengaluru, Karnataka, India | +91 70034 56624 | adityamehra799@gmail.com</w:t>
        <w:br/>
        <w:t>LinkedIn: linkedin.com/in/aditya-mehra-b8644b326 | Portfolio: adi-digital-universe.ai.studio | GitHub: github.com/AdityaMehra007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SUMMARY — B2B COMMERCIAL &amp; SALES SPECIALIST</w:t>
      </w:r>
    </w:p>
    <w:p>
      <w:pPr>
        <w:spacing w:before="40" w:after="80" w:line="252" w:lineRule="auto"/>
      </w:pPr>
      <w:r>
        <w:rPr>
          <w:rFonts w:ascii="Arial" w:hAnsi="Arial"/>
          <w:color w:val="1F2937"/>
          <w:sz w:val="19"/>
        </w:rPr>
        <w:t>High-energy B2B Commercial &amp; Sales Specialist with demonstrable success in lead prospecting, consultative proposal structuring, and revenue closing. Proven experience at Pencil Mark Interior Solutions driving ₹1.5L+ in closed contract revenue with an 18% pipeline conversion lift, recognized via a formal Written Management Commendation. Backed by 8+ years of commercial exposure dating back to family retail operations and 300+ executed client event activations. Possesses an international business background (BBA, DSU 2026), advanced CRM literacy, and rapid deal structuring capabilities. Immediate joiner.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CORE COMPETENCIES &amp; TECHNICAL SKILLS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Commercial Sales &amp; Pipeline: </w:t>
      </w:r>
      <w:r>
        <w:rPr>
          <w:rFonts w:ascii="Arial" w:hAnsi="Arial"/>
          <w:color w:val="374151"/>
          <w:sz w:val="19"/>
        </w:rPr>
        <w:t>B2B Account Prospecting, Consultative Selling, Commercial Proposal Structuring, Multi-Touch Follow-up Cadences, Contract Negotiations.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Client Relationship Management: </w:t>
      </w:r>
      <w:r>
        <w:rPr>
          <w:rFonts w:ascii="Arial" w:hAnsi="Arial"/>
          <w:color w:val="374151"/>
          <w:sz w:val="19"/>
        </w:rPr>
        <w:t>Enterprise Stakeholder Engagement, Account Expansion, 30%+ Client Retention Rate, Fast Quotation Turnaround.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Commercial Analytics &amp; CRM: </w:t>
      </w:r>
      <w:r>
        <w:rPr>
          <w:rFonts w:ascii="Arial" w:hAnsi="Arial"/>
          <w:color w:val="374151"/>
          <w:sz w:val="19"/>
        </w:rPr>
        <w:t>Salesforce CRM, HubSpot, Zoho CRM, MS Excel Financial Modeling (P&amp;L Reconciliations, Margin Structuring, Revenue Forecasting).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Communication &amp; Influence: </w:t>
      </w:r>
      <w:r>
        <w:rPr>
          <w:rFonts w:ascii="Arial" w:hAnsi="Arial"/>
          <w:color w:val="374151"/>
          <w:sz w:val="19"/>
        </w:rPr>
        <w:t>High-Stakes In-Person Pitching, Objections Handling, Executive Briefings, Fluent in English, Hindi, Punjabi, Bengali.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EXPERIENCE &amp; PROOF OF WORK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PENCIL MARK INTERIOR SOLUTIONS LLP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Commercial Sales &amp; Business Development Intern</w:t>
      </w:r>
      <w:r>
        <w:rPr>
          <w:rFonts w:ascii="Arial" w:hAnsi="Arial"/>
          <w:color w:val="6B7280"/>
          <w:sz w:val="18"/>
        </w:rPr>
        <w:t xml:space="preserve">  (Jul 2025 – Aug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Pipeline Management: </w:t>
      </w:r>
      <w:r>
        <w:rPr>
          <w:rFonts w:ascii="Arial" w:hAnsi="Arial"/>
          <w:color w:val="374151"/>
          <w:sz w:val="19"/>
        </w:rPr>
        <w:t>Managed an active pipeline of 15+ concurrent commercial interior fit-out prospects, executing stakeholder discovery calls and site requirement audits.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Fast Proposal Turnaround: </w:t>
      </w:r>
      <w:r>
        <w:rPr>
          <w:rFonts w:ascii="Arial" w:hAnsi="Arial"/>
          <w:color w:val="374151"/>
          <w:sz w:val="19"/>
        </w:rPr>
        <w:t>Formulated structured, customized commercial proposals and bill-of-quantities (BOQ) estimates, reducing proposal turnaround time by 35%.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Revenue Acceleration: </w:t>
      </w:r>
      <w:r>
        <w:rPr>
          <w:rFonts w:ascii="Arial" w:hAnsi="Arial"/>
          <w:color w:val="374151"/>
          <w:sz w:val="19"/>
        </w:rPr>
        <w:t>Boosted pipeline conversion velocity by 18%, closing ₹1.5L+ in enterprise contract revenue within an intensive 2-month engagement.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Management Commendation: </w:t>
      </w:r>
      <w:r>
        <w:rPr>
          <w:rFonts w:ascii="Arial" w:hAnsi="Arial"/>
          <w:color w:val="374151"/>
          <w:sz w:val="19"/>
        </w:rPr>
        <w:t>Recognized with a formal Written Management Commendation from executive directors for exemplary commercial discipline and persistence.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INDEPENDENT COMMERCIAL OPERATIONS &amp; EVENTS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Commercial Practice Lead</w:t>
      </w:r>
      <w:r>
        <w:rPr>
          <w:rFonts w:ascii="Arial" w:hAnsi="Arial"/>
          <w:color w:val="6B7280"/>
          <w:sz w:val="18"/>
        </w:rPr>
        <w:t xml:space="preserve">  (2019 – Present)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Client Acquisition: </w:t>
      </w:r>
      <w:r>
        <w:rPr>
          <w:rFonts w:ascii="Arial" w:hAnsi="Arial"/>
          <w:color w:val="374151"/>
          <w:sz w:val="19"/>
        </w:rPr>
        <w:t>Acquired and serviced 300+ live commercial client engagements across corporate activations, product launches, and brand showcases.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Compounding Retention: </w:t>
      </w:r>
      <w:r>
        <w:rPr>
          <w:rFonts w:ascii="Arial" w:hAnsi="Arial"/>
          <w:color w:val="374151"/>
          <w:sz w:val="19"/>
        </w:rPr>
        <w:t>Generated consistent 30%+ organic repeat business without paid marketing through high-touch client servicing and transparent accounting.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Supplier Rate Negotiation: </w:t>
      </w:r>
      <w:r>
        <w:rPr>
          <w:rFonts w:ascii="Arial" w:hAnsi="Arial"/>
          <w:color w:val="374151"/>
          <w:sz w:val="19"/>
        </w:rPr>
        <w:t>Conducted aggressive supplier negotiations with audio, lighting, and fabrication vendors, securing 15%–20% margin improvements on project budgets.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Corporate Brand Portfolio: </w:t>
      </w:r>
      <w:r>
        <w:rPr>
          <w:rFonts w:ascii="Arial" w:hAnsi="Arial"/>
          <w:color w:val="374151"/>
          <w:sz w:val="19"/>
        </w:rPr>
        <w:t>Pitched, contracted, and executed premium activations for brands including Puma, Intel, HP, Tata Communications, and Razorpay.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AERO INDIA 2025 (SALT IN MY COCA) | Yelahanka Air Force Station, Bengaluru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Commercial Lead — Exhibition Operations</w:t>
      </w:r>
      <w:r>
        <w:rPr>
          <w:rFonts w:ascii="Arial" w:hAnsi="Arial"/>
          <w:color w:val="6B7280"/>
          <w:sz w:val="18"/>
        </w:rPr>
        <w:t xml:space="preserve">  (Feb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High-Footfall Pitching: </w:t>
      </w:r>
      <w:r>
        <w:rPr>
          <w:rFonts w:ascii="Arial" w:hAnsi="Arial"/>
          <w:color w:val="374151"/>
          <w:sz w:val="19"/>
        </w:rPr>
        <w:t>Spearheaded frontline commercial engagement and sales at Asia's premier aerospace expo, directly interacting with 5,000+ delegates.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Zero Defect Cash Flow: </w:t>
      </w:r>
      <w:r>
        <w:rPr>
          <w:rFonts w:ascii="Arial" w:hAnsi="Arial"/>
          <w:color w:val="374151"/>
          <w:sz w:val="19"/>
        </w:rPr>
        <w:t>Drove high-volume retail transactions via digital POS and UPI under intense footfall, reconciling daily gross revenue with zero discrepancy.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B2B Lead Generation: </w:t>
      </w:r>
      <w:r>
        <w:rPr>
          <w:rFonts w:ascii="Arial" w:hAnsi="Arial"/>
          <w:color w:val="374151"/>
          <w:sz w:val="19"/>
        </w:rPr>
        <w:t>Secured qualified B2B distribution and gifting leads from corporate aviation delegates for subsequent follow-up.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FAMILY ENTERPRISE | Kolkata,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Retail Sales &amp; Inventory Associate</w:t>
      </w:r>
      <w:r>
        <w:rPr>
          <w:rFonts w:ascii="Arial" w:hAnsi="Arial"/>
          <w:color w:val="6B7280"/>
          <w:sz w:val="18"/>
        </w:rPr>
        <w:t xml:space="preserve">  (2018 – 2020)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Frontline Counter Sales: </w:t>
      </w:r>
      <w:r>
        <w:rPr>
          <w:rFonts w:ascii="Arial" w:hAnsi="Arial"/>
          <w:color w:val="374151"/>
          <w:sz w:val="19"/>
        </w:rPr>
        <w:t>Managed frontline customer counter sales, customer relationship development, and wholesale trade order fulfillment starting at age 17.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Cash Reconciliation: </w:t>
      </w:r>
      <w:r>
        <w:rPr>
          <w:rFonts w:ascii="Arial" w:hAnsi="Arial"/>
          <w:color w:val="374151"/>
          <w:sz w:val="19"/>
        </w:rPr>
        <w:t>Oversaw daily cash register reconciliation, supplier billing verification, and working capital inventory turnover.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EDUCATION &amp; ACADEMIC CREDENTIALS</w:t>
      </w:r>
    </w:p>
    <w:p>
      <w:pPr>
        <w:spacing w:before="60" w:after="20"/>
      </w:pPr>
      <w:r>
        <w:rPr>
          <w:rFonts w:ascii="Arial" w:hAnsi="Arial"/>
          <w:b/>
          <w:color w:val="111827"/>
          <w:sz w:val="19"/>
        </w:rPr>
        <w:t>Bachelor of Business Administration (BBA) - International Business — Dayananda Sagar University (DSU), Bengaluru</w:t>
      </w:r>
      <w:r>
        <w:rPr>
          <w:rFonts w:ascii="Arial" w:hAnsi="Arial"/>
          <w:i/>
          <w:color w:val="4B5563"/>
          <w:sz w:val="18"/>
        </w:rPr>
        <w:t xml:space="preserve"> (2023 - 2026) — Degree Completed (Immediate Joiner, 0 Days Notice)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Key Coursework: </w:t>
      </w:r>
      <w:r>
        <w:rPr>
          <w:rFonts w:ascii="Arial" w:hAnsi="Arial"/>
          <w:color w:val="374151"/>
          <w:sz w:val="19"/>
        </w:rPr>
        <w:t>Global Supply Chain Architecture, Incoterms 2020, Multilateral Trade Law, Working Capital Finance, Business Analytics.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Applied Academic Modeling: </w:t>
      </w:r>
      <w:r>
        <w:rPr>
          <w:rFonts w:ascii="Arial" w:hAnsi="Arial"/>
          <w:color w:val="374151"/>
          <w:sz w:val="19"/>
        </w:rPr>
        <w:t>Landed cost calculation models, international freight route optimization simulations, and cross-border supplier intelligence.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CERTIFICATIONS, COMMENDATIONS &amp; ACCREDITATIONS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Written Management Commendation: </w:t>
      </w:r>
      <w:r>
        <w:rPr>
          <w:rFonts w:ascii="Arial" w:hAnsi="Arial"/>
          <w:color w:val="374151"/>
          <w:sz w:val="19"/>
        </w:rPr>
        <w:t>Awarded for exceptional commercial pipeline conversion &amp; negotiation rigor — Pencil Mark Interior Solutions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Services Marketing: A Practical Approach: </w:t>
      </w:r>
      <w:r>
        <w:rPr>
          <w:rFonts w:ascii="Arial" w:hAnsi="Arial"/>
          <w:color w:val="374151"/>
          <w:sz w:val="19"/>
        </w:rPr>
        <w:t>Certified by NPTEL &amp; IIT Kharagpur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Digital Marketing Professional Certificate: </w:t>
      </w:r>
      <w:r>
        <w:rPr>
          <w:rFonts w:ascii="Arial" w:hAnsi="Arial"/>
          <w:color w:val="374151"/>
          <w:sz w:val="19"/>
        </w:rPr>
        <w:t>Certified by Google (2024)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Generative AI &amp; Agentic Prompt Engineering: </w:t>
      </w:r>
      <w:r>
        <w:rPr>
          <w:rFonts w:ascii="Arial" w:hAnsi="Arial"/>
          <w:color w:val="374151"/>
          <w:sz w:val="19"/>
        </w:rPr>
        <w:t>Certified by Outskill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AI Productivity &amp; Automation Tools: </w:t>
      </w:r>
      <w:r>
        <w:rPr>
          <w:rFonts w:ascii="Arial" w:hAnsi="Arial"/>
          <w:color w:val="374151"/>
          <w:sz w:val="19"/>
        </w:rPr>
        <w:t>Certified by be10x (2026)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