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111827"/>
          <w:sz w:val="32"/>
        </w:rPr>
        <w:t>ADITYA MEHRA</w:t>
      </w:r>
    </w:p>
    <w:p>
      <w:pPr>
        <w:spacing w:before="0" w:after="80"/>
        <w:jc w:val="center"/>
      </w:pPr>
      <w:r>
        <w:rPr>
          <w:rFonts w:ascii="Arial" w:hAnsi="Arial"/>
          <w:color w:val="4B5563"/>
          <w:sz w:val="18"/>
        </w:rPr>
        <w:t>Bengaluru, Karnataka, India | +91 70034 56624 | adityamehra799@gmail.com</w:t>
        <w:br/>
        <w:t>LinkedIn: linkedin.com/in/aditya-mehra-b8644b326 | Portfolio: adi-digital-universe.ai.studio | GitHub: github.com/AdityaMehra007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PROFESSIONAL SUMMARY — INTERNATIONAL TRADE, EXIM &amp; SUPPLY CHAIN SPECIALIST</w:t>
      </w:r>
    </w:p>
    <w:p>
      <w:pPr>
        <w:spacing w:before="40" w:after="80" w:line="252" w:lineRule="auto"/>
      </w:pPr>
      <w:r>
        <w:rPr>
          <w:rFonts w:ascii="Arial" w:hAnsi="Arial"/>
          <w:color w:val="1F2937"/>
          <w:sz w:val="19"/>
        </w:rPr>
        <w:t>Disciplined and mathematically rigorous International Business graduate (BBA, Dayananda Sagar University 2026) specializing in Global Supply Chain Architecture, Incoterms 2020, and Cross-Border Logistics. Demonstrates exceptional operational acumen verified by managing military-grade supply logistics at AERO INDIA 2025 (0% inventory shrinkage, 100k+ attendees), negotiating 15%–20% vendor cost reductions across 300+ live deployments, and 8+ years of business inventory accountability. Proficient in landed cost modeling, trade documentation, customs workflows, and supply chain analytics. Immediate joiner.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CORE COMPETENCIES &amp; TECHNICAL SKILLS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Trade Rules &amp; Documentation: </w:t>
      </w:r>
      <w:r>
        <w:rPr>
          <w:rFonts w:ascii="Arial" w:hAnsi="Arial"/>
          <w:color w:val="374151"/>
          <w:sz w:val="19"/>
        </w:rPr>
        <w:t>Incoterms 2020 (FOB, CIF, DDP, DAP, CFR), Bill of Lading (B/L), Commercial Invoices, Packing Lists, Certificates of Origin, Letters of Credit (UCP 600).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Logistics &amp; Clearance: </w:t>
      </w:r>
      <w:r>
        <w:rPr>
          <w:rFonts w:ascii="Arial" w:hAnsi="Arial"/>
          <w:color w:val="374151"/>
          <w:sz w:val="19"/>
        </w:rPr>
        <w:t>Freight Forwarder Governance, Customs Clearance Workflows, HS Tariff Classification, Demurrage &amp; Detention Minimization, Port Operations.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Cost &amp; Inventory Modeling: </w:t>
      </w:r>
      <w:r>
        <w:rPr>
          <w:rFonts w:ascii="Arial" w:hAnsi="Arial"/>
          <w:color w:val="374151"/>
          <w:sz w:val="19"/>
        </w:rPr>
        <w:t>Landed Cost Modeling, Working Capital Optimization, Buffer Stock Modeling, Supplier Rate Card Benchmarking, Zero-Shrinkage Audit.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Systems &amp; Analytics: </w:t>
      </w:r>
      <w:r>
        <w:rPr>
          <w:rFonts w:ascii="Arial" w:hAnsi="Arial"/>
          <w:color w:val="374151"/>
          <w:sz w:val="19"/>
        </w:rPr>
        <w:t>Advanced MS Excel (Dynamic Pivot Tables, Power Query, What-If Analysis), Python Supply Chain Automation Scripts, ERP Basics.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PROFESSIONAL EXPERIENCE &amp; PROOF OF WORK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AERO INDIA 2025 (SALT IN MY COCA) | Yelahanka Air Force Station, Bengaluru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Exhibition Logistics &amp; Supply Chain Lead</w:t>
      </w:r>
      <w:r>
        <w:rPr>
          <w:rFonts w:ascii="Arial" w:hAnsi="Arial"/>
          <w:color w:val="6B7280"/>
          <w:sz w:val="18"/>
        </w:rPr>
        <w:t xml:space="preserve">  (Feb 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High-Security Cargo Logistics: </w:t>
      </w:r>
      <w:r>
        <w:rPr>
          <w:rFonts w:ascii="Arial" w:hAnsi="Arial"/>
          <w:color w:val="374151"/>
          <w:sz w:val="19"/>
        </w:rPr>
        <w:t>Directed end-to-end multi-echelon inventory supply operations for a high-volume exhibition pavilion inside a restricted Air Force station.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Regulatory Protocol Compliance: </w:t>
      </w:r>
      <w:r>
        <w:rPr>
          <w:rFonts w:ascii="Arial" w:hAnsi="Arial"/>
          <w:color w:val="374151"/>
          <w:sz w:val="19"/>
        </w:rPr>
        <w:t>Coordinated secure daily cargo transit passes, timed vehicle entry windows, and Ministry of Defence compliance clearances with zero security violations.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Buffer Stock Optimization: </w:t>
      </w:r>
      <w:r>
        <w:rPr>
          <w:rFonts w:ascii="Arial" w:hAnsi="Arial"/>
          <w:color w:val="374151"/>
          <w:sz w:val="19"/>
        </w:rPr>
        <w:t>Implemented a tight buffer-stock replenishment model that prevented stockouts during peak surges while maintaining 0% product loss across 7 days.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INDEPENDENT COMMERCIAL OPERATIONS &amp; LOGISTICS | Bengaluru, India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Procurement &amp; Logistics Lead</w:t>
      </w:r>
      <w:r>
        <w:rPr>
          <w:rFonts w:ascii="Arial" w:hAnsi="Arial"/>
          <w:color w:val="6B7280"/>
          <w:sz w:val="18"/>
        </w:rPr>
        <w:t xml:space="preserve">  (2019 – Present)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Supply Chain Governance: </w:t>
      </w:r>
      <w:r>
        <w:rPr>
          <w:rFonts w:ascii="Arial" w:hAnsi="Arial"/>
          <w:color w:val="374151"/>
          <w:sz w:val="19"/>
        </w:rPr>
        <w:t>Supervised multi-tier material logistics, warehousing staging, and equipment transport across 300+ time-critical projects.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Freight &amp; Asset Negotiation: </w:t>
      </w:r>
      <w:r>
        <w:rPr>
          <w:rFonts w:ascii="Arial" w:hAnsi="Arial"/>
          <w:color w:val="374151"/>
          <w:sz w:val="19"/>
        </w:rPr>
        <w:t>Lowered freight and staging equipment procurement expenses by 15% to 20% through direct negotiations with asset owners and vehicle fleet coordinators.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Material Quality Control: </w:t>
      </w:r>
      <w:r>
        <w:rPr>
          <w:rFonts w:ascii="Arial" w:hAnsi="Arial"/>
          <w:color w:val="374151"/>
          <w:sz w:val="19"/>
        </w:rPr>
        <w:t>Instituted strict material inward/outward inspection protocols, eliminating transit damages and missing-item write-offs.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FAMILY ENTERPRISE | Kolkata, India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Wholesale Supply &amp; Inventory Operations</w:t>
      </w:r>
      <w:r>
        <w:rPr>
          <w:rFonts w:ascii="Arial" w:hAnsi="Arial"/>
          <w:color w:val="6B7280"/>
          <w:sz w:val="18"/>
        </w:rPr>
        <w:t xml:space="preserve">  (2018 – 2020)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Wholesale Dispatch: </w:t>
      </w:r>
      <w:r>
        <w:rPr>
          <w:rFonts w:ascii="Arial" w:hAnsi="Arial"/>
          <w:color w:val="374151"/>
          <w:sz w:val="19"/>
        </w:rPr>
        <w:t>Oversaw daily inventory intake, vendor delivery reconciliations, and bulk order dispatch for regional distribution channels.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Inventory Audit: </w:t>
      </w:r>
      <w:r>
        <w:rPr>
          <w:rFonts w:ascii="Arial" w:hAnsi="Arial"/>
          <w:color w:val="374151"/>
          <w:sz w:val="19"/>
        </w:rPr>
        <w:t>Maintained detailed manual and digital stock ledgers in MS Excel, resolving supplier shipment discrepancies and managing cash flow cycles.</w:t>
      </w:r>
    </w:p>
    <w:p>
      <w:pPr>
        <w:keepNext/>
        <w:spacing w:before="100" w:after="20"/>
      </w:pPr>
      <w:r>
        <w:rPr>
          <w:rFonts w:ascii="Arial" w:hAnsi="Arial"/>
          <w:b/>
          <w:color w:val="111827"/>
          <w:sz w:val="19"/>
        </w:rPr>
        <w:t>MEHRA'S KITCHEN | Bengaluru, India</w:t>
      </w:r>
    </w:p>
    <w:p>
      <w:pPr>
        <w:keepNext/>
        <w:spacing w:before="0" w:after="40"/>
      </w:pPr>
      <w:r>
        <w:rPr>
          <w:rFonts w:ascii="Arial" w:hAnsi="Arial"/>
          <w:b/>
          <w:i/>
          <w:color w:val="4B5563"/>
          <w:sz w:val="18"/>
        </w:rPr>
        <w:t>Supply Chain &amp; Operations Co-Founder</w:t>
      </w:r>
      <w:r>
        <w:rPr>
          <w:rFonts w:ascii="Arial" w:hAnsi="Arial"/>
          <w:color w:val="6B7280"/>
          <w:sz w:val="18"/>
        </w:rPr>
        <w:t xml:space="preserve">  (2025)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Cold Chain &amp; Spoilage Control: </w:t>
      </w:r>
      <w:r>
        <w:rPr>
          <w:rFonts w:ascii="Arial" w:hAnsi="Arial"/>
          <w:color w:val="374151"/>
          <w:sz w:val="19"/>
        </w:rPr>
        <w:t>Managed perishable ingredient procurement, cold-chain holding schedules, and vendor payment credit cycles for a food business.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Margin Protection: </w:t>
      </w:r>
      <w:r>
        <w:rPr>
          <w:rFonts w:ascii="Arial" w:hAnsi="Arial"/>
          <w:color w:val="374151"/>
          <w:sz w:val="19"/>
        </w:rPr>
        <w:t>Optimized daily batch quantities based on demand forecasts, keeping raw material spoilage below 2% and protecting operating gross margins.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EDUCATION &amp; ACADEMIC CREDENTIALS</w:t>
      </w:r>
    </w:p>
    <w:p>
      <w:pPr>
        <w:spacing w:before="60" w:after="20"/>
      </w:pPr>
      <w:r>
        <w:rPr>
          <w:rFonts w:ascii="Arial" w:hAnsi="Arial"/>
          <w:b/>
          <w:color w:val="111827"/>
          <w:sz w:val="19"/>
        </w:rPr>
        <w:t>Bachelor of Business Administration (BBA) - International Business — Dayananda Sagar University (DSU), Bengaluru</w:t>
      </w:r>
      <w:r>
        <w:rPr>
          <w:rFonts w:ascii="Arial" w:hAnsi="Arial"/>
          <w:i/>
          <w:color w:val="4B5563"/>
          <w:sz w:val="18"/>
        </w:rPr>
        <w:t xml:space="preserve"> (2023 - 2026) — Degree Completed (Immediate Joiner, 0 Days Notice)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Key Coursework: </w:t>
      </w:r>
      <w:r>
        <w:rPr>
          <w:rFonts w:ascii="Arial" w:hAnsi="Arial"/>
          <w:color w:val="374151"/>
          <w:sz w:val="19"/>
        </w:rPr>
        <w:t>Global Supply Chain Architecture, Incoterms 2020, Multilateral Trade Law, Working Capital Finance, Business Analytics.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Applied Academic Modeling: </w:t>
      </w:r>
      <w:r>
        <w:rPr>
          <w:rFonts w:ascii="Arial" w:hAnsi="Arial"/>
          <w:color w:val="374151"/>
          <w:sz w:val="19"/>
        </w:rPr>
        <w:t>Landed cost calculation models, international freight route optimization simulations, and cross-border supplier intelligence.</w:t>
      </w:r>
    </w:p>
    <w:p>
      <w:pPr>
        <w:keepNext/>
        <w:spacing w:before="160" w:after="40"/>
        <w:pBrd>
          <w:bottom w:val="single" w:sz="6" w:space="1" w:color="9CA3AF"/>
        </w:pBrd>
      </w:pPr>
      <w:r>
        <w:rPr>
          <w:rFonts w:ascii="Arial" w:hAnsi="Arial"/>
          <w:b/>
          <w:color w:val="111827"/>
          <w:sz w:val="21"/>
        </w:rPr>
        <w:t>CERTIFICATIONS, COMMENDATIONS &amp; ACCREDITATIONS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Written Management Commendation: </w:t>
      </w:r>
      <w:r>
        <w:rPr>
          <w:rFonts w:ascii="Arial" w:hAnsi="Arial"/>
          <w:color w:val="374151"/>
          <w:sz w:val="19"/>
        </w:rPr>
        <w:t>Awarded for exceptional commercial pipeline conversion &amp; negotiation rigor — Pencil Mark Interior Solutions (2025)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Services Marketing: A Practical Approach: </w:t>
      </w:r>
      <w:r>
        <w:rPr>
          <w:rFonts w:ascii="Arial" w:hAnsi="Arial"/>
          <w:color w:val="374151"/>
          <w:sz w:val="19"/>
        </w:rPr>
        <w:t>Certified by NPTEL &amp; IIT Kharagpur (2025)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Digital Marketing Professional Certificate: </w:t>
      </w:r>
      <w:r>
        <w:rPr>
          <w:rFonts w:ascii="Arial" w:hAnsi="Arial"/>
          <w:color w:val="374151"/>
          <w:sz w:val="19"/>
        </w:rPr>
        <w:t>Certified by Google (2024)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Generative AI &amp; Agentic Prompt Engineering: </w:t>
      </w:r>
      <w:r>
        <w:rPr>
          <w:rFonts w:ascii="Arial" w:hAnsi="Arial"/>
          <w:color w:val="374151"/>
          <w:sz w:val="19"/>
        </w:rPr>
        <w:t>Certified by Outskill (2025)</w:t>
      </w:r>
    </w:p>
    <w:p>
      <w:pPr>
        <w:pStyle w:val="ListBullet"/>
        <w:spacing w:before="20" w:after="30" w:line="252" w:lineRule="auto"/>
      </w:pPr>
      <w:r>
        <w:rPr>
          <w:rFonts w:ascii="Arial" w:hAnsi="Arial"/>
          <w:b/>
          <w:color w:val="1F2937"/>
          <w:sz w:val="19"/>
        </w:rPr>
        <w:t xml:space="preserve">AI Productivity &amp; Automation Tools: </w:t>
      </w:r>
      <w:r>
        <w:rPr>
          <w:rFonts w:ascii="Arial" w:hAnsi="Arial"/>
          <w:color w:val="374151"/>
          <w:sz w:val="19"/>
        </w:rPr>
        <w:t>Certified by be10x (2026)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