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0F172A"/>
          <w:sz w:val="32"/>
        </w:rPr>
        <w:t>ADITYA MEHRA</w:t>
      </w:r>
    </w:p>
    <w:p>
      <w:pPr>
        <w:spacing w:before="0" w:after="40"/>
        <w:jc w:val="center"/>
      </w:pPr>
      <w:r>
        <w:rPr>
          <w:rFonts w:ascii="Calibri" w:hAnsi="Calibri"/>
          <w:b/>
          <w:color w:val="334155"/>
          <w:sz w:val="19"/>
        </w:rPr>
        <w:t>BUSINESS DEVELOPMENT ASSOCIATE - PRIVATE BRANDS  |  BBA (INTERNATIONAL BUSINESS)</w:t>
      </w:r>
    </w:p>
    <w:p>
      <w:pPr>
        <w:spacing w:before="0" w:after="80"/>
        <w:jc w:val="center"/>
        <w:pBdr>
          <w:bottom w:val="single" w:sz="6" w:space="1" w:color="0F172A"/>
        </w:pBdr>
      </w:pPr>
      <w:r>
        <w:rPr>
          <w:rFonts w:ascii="Calibri" w:hAnsi="Calibri"/>
          <w:color w:val="64748B"/>
          <w:sz w:val="17"/>
        </w:rPr>
        <w:t>Bengaluru, Karnataka, India  |  +91 70034 56624  |  adityamehra799@gmail.com  |  https://www.linkedin.com/in/adityamehra07</w:t>
      </w:r>
    </w:p>
    <w:p>
      <w:pPr>
        <w:spacing w:before="100" w:after="40"/>
        <w:pBdr>
          <w:bottom w:val="single" w:sz="6" w:space="1" w:color="0F172A"/>
        </w:pBdr>
      </w:pPr>
      <w:r>
        <w:rPr>
          <w:rFonts w:ascii="Calibri" w:hAnsi="Calibri"/>
          <w:b/>
          <w:color w:val="0F172A"/>
          <w:sz w:val="20"/>
        </w:rPr>
        <w:t>PROFESSIONAL SUMMARY</w:t>
      </w:r>
    </w:p>
    <w:p>
      <w:pPr>
        <w:spacing w:before="40" w:after="80"/>
      </w:pPr>
      <w:r>
        <w:rPr>
          <w:rFonts w:ascii="Calibri" w:hAnsi="Calibri"/>
          <w:color w:val="1E293B"/>
          <w:sz w:val="18"/>
        </w:rPr>
        <w:t>High-ownership Business Development &amp; Commercial Operations graduate (BBA International Business, DSU Bengaluru) experienced in B2B partner acquisition, vendor catalog management, and revenue growth. Demonstrated track record delivering INR 1.5L+ in commercial sales pipeline at Pencil Mark (+18% conversion lift) and managing multi-vendor operations for 100,000+ consumers at Aero India 2025. Combines analytical data skills (Excel, Python) with persuasive negotiation to accelerate brand onboarding, SKU penetration, and seller performance.</w:t>
      </w:r>
    </w:p>
    <w:p>
      <w:pPr>
        <w:spacing w:before="100" w:after="40"/>
        <w:pBdr>
          <w:bottom w:val="single" w:sz="6" w:space="1" w:color="0F172A"/>
        </w:pBdr>
      </w:pPr>
      <w:r>
        <w:rPr>
          <w:rFonts w:ascii="Calibri" w:hAnsi="Calibri"/>
          <w:b/>
          <w:color w:val="0F172A"/>
          <w:sz w:val="20"/>
        </w:rPr>
        <w:t>CORE COMPETENCIES &amp; TOOLS</w:t>
      </w:r>
    </w:p>
    <w:p>
      <w:pPr>
        <w:spacing w:before="40" w:after="80"/>
      </w:pPr>
      <w:r>
        <w:rPr>
          <w:rFonts w:ascii="Calibri" w:hAnsi="Calibri"/>
          <w:color w:val="1E293B"/>
          <w:sz w:val="17"/>
        </w:rPr>
        <w:t>B2B Partner Acquisition &amp; Outreach • Brand &amp; Vendor Onboarding • Catalog &amp; SKU Operations • Commercial Quotation Structuring • Pipeline Management (CRM) • Vendor Relationship Governance • Data Analytics (Excel, XLOOKUP, Pivot Tables) • Contract Negotiation • Customer Obsession &amp; SLA Adherence • Market Intelligence &amp; Competitor Benchmarking</w:t>
      </w:r>
    </w:p>
    <w:p>
      <w:pPr>
        <w:spacing w:before="100" w:after="40"/>
        <w:pBdr>
          <w:bottom w:val="single" w:sz="6" w:space="1" w:color="0F172A"/>
        </w:pBdr>
      </w:pPr>
      <w:r>
        <w:rPr>
          <w:rFonts w:ascii="Calibri" w:hAnsi="Calibri"/>
          <w:b/>
          <w:color w:val="0F172A"/>
          <w:sz w:val="20"/>
        </w:rPr>
        <w:t>PROFESSIONAL EXPERIENCE &amp; PROVEN PROOF-OF-WORK</w:t>
      </w:r>
    </w:p>
    <w:p>
      <w:pPr>
        <w:spacing w:before="60" w:after="20"/>
      </w:pPr>
      <w:r>
        <w:rPr>
          <w:rFonts w:ascii="Calibri" w:hAnsi="Calibri"/>
          <w:b/>
          <w:color w:val="0F172A"/>
          <w:sz w:val="18"/>
        </w:rPr>
        <w:t>Commercial Business Development Intern</w:t>
        <w:tab/>
        <w:t>Jul – Aug 2025 | Bengaluru</w:t>
      </w:r>
    </w:p>
    <w:p>
      <w:pPr>
        <w:spacing w:before="0" w:after="40"/>
      </w:pPr>
      <w:r>
        <w:rPr>
          <w:rFonts w:ascii="Calibri" w:hAnsi="Calibri"/>
          <w:i/>
          <w:color w:val="64748B"/>
          <w:sz w:val="17"/>
        </w:rPr>
        <w:t>Pencil Mark Interior Solutions LLP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>Executed targeted B2B prospect outreach across commercial and institutional clients, generating a qualified pipeline of 15+ high-intent accounts.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>Drafted comprehensive commercial proposals, pricing models, and contract milestones resulting in INR 1.5L+ closed revenue (+18% lift).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>Received formal commendation from company partners for exceptional client relationship management and swift closing velocity.</w:t>
      </w:r>
    </w:p>
    <w:p>
      <w:pPr>
        <w:spacing w:before="60" w:after="20"/>
      </w:pPr>
      <w:r>
        <w:rPr>
          <w:rFonts w:ascii="Calibri" w:hAnsi="Calibri"/>
          <w:b/>
          <w:color w:val="0F172A"/>
          <w:sz w:val="18"/>
        </w:rPr>
        <w:t>Commercial Pavilion &amp; Brand Operations Lead</w:t>
        <w:tab/>
        <w:t>Feb 2025 | Yelahanka Air Force Station, Bengaluru</w:t>
      </w:r>
    </w:p>
    <w:p>
      <w:pPr>
        <w:spacing w:before="0" w:after="40"/>
      </w:pPr>
      <w:r>
        <w:rPr>
          <w:rFonts w:ascii="Calibri" w:hAnsi="Calibri"/>
          <w:i/>
          <w:color w:val="64748B"/>
          <w:sz w:val="17"/>
        </w:rPr>
        <w:t>Salt in My Coca @ AERO INDIA 2025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>Directed retail merchandising, customer sampling, and on-ground commercial brand positioning under 100,000+ visitor footfall.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>Engaged 5,000+ prospective B2B and retail leads, driving record brand visibility and zero inventory discrepancies.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>Reconciled end-of-day UPI and point-of-sale revenues, ensuring 100% financial accuracy across all shifts.</w:t>
      </w:r>
    </w:p>
    <w:p>
      <w:pPr>
        <w:spacing w:before="60" w:after="20"/>
      </w:pPr>
      <w:r>
        <w:rPr>
          <w:rFonts w:ascii="Calibri" w:hAnsi="Calibri"/>
          <w:b/>
          <w:color w:val="0F172A"/>
          <w:sz w:val="18"/>
        </w:rPr>
        <w:t>Commercial Event Operations &amp; Vendor Lead</w:t>
        <w:tab/>
        <w:t>2021 – Present | Bengaluru</w:t>
      </w:r>
    </w:p>
    <w:p>
      <w:pPr>
        <w:spacing w:before="0" w:after="40"/>
      </w:pPr>
      <w:r>
        <w:rPr>
          <w:rFonts w:ascii="Calibri" w:hAnsi="Calibri"/>
          <w:i/>
          <w:color w:val="64748B"/>
          <w:sz w:val="17"/>
        </w:rPr>
        <w:t>Freelance Operations Practice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>Executed 300+ brand activations and events for marquee partners including Puma, Tata Communications, and VH1 Supersonic.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>Renegotiated direct rate cards with Bangalore suppliers to achieve a recurring 15% cost saving for commercial clients.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>Maintained an organic client retention and referral rate exceeding 30% through consistent execution.</w:t>
      </w:r>
    </w:p>
    <w:p>
      <w:pPr>
        <w:spacing w:before="60" w:after="20"/>
      </w:pPr>
      <w:r>
        <w:rPr>
          <w:rFonts w:ascii="Calibri" w:hAnsi="Calibri"/>
          <w:b/>
          <w:color w:val="0F172A"/>
          <w:sz w:val="18"/>
        </w:rPr>
        <w:t>Operations &amp; Data Collection Intern</w:t>
        <w:tab/>
        <w:t>2025 | Bengaluru</w:t>
      </w:r>
    </w:p>
    <w:p>
      <w:pPr>
        <w:spacing w:before="0" w:after="40"/>
      </w:pPr>
      <w:r>
        <w:rPr>
          <w:rFonts w:ascii="Calibri" w:hAnsi="Calibri"/>
          <w:i/>
          <w:color w:val="64748B"/>
          <w:sz w:val="17"/>
        </w:rPr>
        <w:t>Instawork Services India Pvt. Ltd.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>Maintained 99%+ data accuracy while logging commercial dataset metrics for robotics and automation systems.</w:t>
      </w:r>
    </w:p>
    <w:p>
      <w:pPr>
        <w:spacing w:before="100" w:after="40"/>
        <w:pBdr>
          <w:bottom w:val="single" w:sz="6" w:space="1" w:color="0F172A"/>
        </w:pBdr>
      </w:pPr>
      <w:r>
        <w:rPr>
          <w:rFonts w:ascii="Calibri" w:hAnsi="Calibri"/>
          <w:b/>
          <w:color w:val="0F172A"/>
          <w:sz w:val="20"/>
        </w:rPr>
        <w:t>EDUCATION &amp; CREDENTIALS</w:t>
      </w:r>
    </w:p>
    <w:p>
      <w:pPr>
        <w:spacing w:before="40" w:after="20"/>
      </w:pPr>
      <w:r>
        <w:rPr>
          <w:rFonts w:ascii="Calibri" w:hAnsi="Calibri"/>
          <w:b/>
          <w:color w:val="0F172A"/>
          <w:sz w:val="18"/>
        </w:rPr>
        <w:t>Bachelor of Business Administration (BBA) — International Business</w:t>
        <w:tab/>
        <w:t>2023 – 2026</w:t>
      </w:r>
    </w:p>
    <w:p>
      <w:pPr>
        <w:spacing w:before="0" w:after="40"/>
      </w:pPr>
      <w:r>
        <w:rPr>
          <w:rFonts w:ascii="Calibri" w:hAnsi="Calibri"/>
          <w:i/>
          <w:color w:val="64748B"/>
          <w:sz w:val="17"/>
        </w:rPr>
        <w:t>Dayananda Sagar University (DSU), Bengaluru  |  Immediate Availability (0 Days Notice)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