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21, 2026</w:t>
        <w:br/>
        <w:br/>
        <w:t>To the Hiring Team &amp; Talent Acquisition Partner,</w:t>
        <w:br/>
        <w:t>Aquatic Capital Management</w:t>
        <w:br/>
        <w:t>Re: Application for Quantitative Researcher – Intern (London, UK, Chicago, IL)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Aquatic Capital Management,</w:t>
        <w:br/>
        <w:br/>
        <w:t>I am writing to express my enthusiastic application for the Quantitative Researcher – Intern role at Aquatic Capital Management.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Aquatic Capital Management: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cross-functional operations and analytics: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Aquatic Capital Management.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