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GLOBAL BUSINESS OPERATIONS &amp; ANALYTICS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verified on-ground execution capabilities across large-scale event operations (Aero India 2025, 300+ brand activations) and commercial logistics. Proven ability to translate complex operational workflows into standard operating procedures (SOPs), reduce manual status reconciliation by 25% using Advanced Excel (Power Query, Dynamic Arrays) and Python, and enforce strict multi-tier vendor SLA governance under high-security defense protocols.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Process Mapping (SOPs), Vendor SLA Governance, Workflow Optimization, Advanced Excel (Power Query, PivotTables, Dynamic Arrays), Business Analysis, Cross-Border Logistics, Stakeholder Management, SQL Foundations, Jira &amp; ClickUp.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