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F172A"/>
          <w:sz w:val="34"/>
        </w:rPr>
        <w:t>ADITYA MEHRA</w:t>
      </w:r>
    </w:p>
    <w:p>
      <w:pPr>
        <w:spacing w:before="0" w:after="40"/>
        <w:jc w:val="center"/>
      </w:pPr>
      <w:r>
        <w:rPr>
          <w:rFonts w:ascii="Calibri" w:hAnsi="Calibri"/>
          <w:b/>
          <w:color w:val="334155"/>
          <w:sz w:val="19"/>
        </w:rPr>
        <w:t>BUSINESS SYSTEMS &amp; OPERATIONAL ANALYTICS  |  BBA (INTERNATIONAL BUSINESS)</w:t>
      </w:r>
    </w:p>
    <w:p>
      <w:pPr>
        <w:spacing w:before="0" w:after="80"/>
        <w:jc w:val="center"/>
        <w:pBdr>
          <w:bottom w:val="single" w:sz="4" w:space="1" w:color="CBD5E1"/>
        </w:pBdr>
      </w:pPr>
      <w:r>
        <w:rPr>
          <w:rFonts w:ascii="Calibri" w:hAnsi="Calibri"/>
          <w:color w:val="64748B"/>
          <w:sz w:val="17"/>
        </w:rPr>
        <w:t>Bengaluru, Karnataka, India  |  +91-7003456624  |  adityamehra799@gmail.com  |  https://www.linkedin.com/in/aditya-mehra-b8644b326</w:t>
      </w:r>
    </w:p>
    <w:p>
      <w:pPr>
        <w:spacing w:before="120" w:after="40"/>
        <w:pBdr>
          <w:bottom w:val="single" w:sz="4" w:space="1" w:color="CBD5E1"/>
        </w:pBdr>
      </w:pPr>
      <w:r>
        <w:rPr>
          <w:rFonts w:ascii="Calibri" w:hAnsi="Calibri"/>
          <w:b/>
          <w:color w:val="0F172A"/>
          <w:sz w:val="20"/>
        </w:rPr>
        <w:t>PROFESSIONAL SUMMARY</w:t>
      </w:r>
    </w:p>
    <w:p>
      <w:pPr>
        <w:spacing w:before="40" w:after="80"/>
      </w:pPr>
      <w:r>
        <w:rPr>
          <w:rFonts w:ascii="Calibri" w:hAnsi="Calibri"/>
          <w:color w:val="1E293B"/>
          <w:sz w:val="18"/>
        </w:rPr>
        <w:t>Systems-thinking Business Analyst combining classical international business education with hands-on computational tools. Proficient in translating operational bottlenecks into structured technical specifications, data models, and automated Python pipelines. Built data extraction and intelligence engines analyzing over 4,500 Bengaluru enterprise entities. Adept in process mapping, functional requirement documents (FRDs), database queries (SQL/SQLite), and BI dashboard generation to empower executive decisions.</w:t>
      </w:r>
    </w:p>
    <w:p>
      <w:pPr>
        <w:spacing w:before="120" w:after="40"/>
        <w:pBdr>
          <w:bottom w:val="single" w:sz="4" w:space="1" w:color="CBD5E1"/>
        </w:pBdr>
      </w:pPr>
      <w:r>
        <w:rPr>
          <w:rFonts w:ascii="Calibri" w:hAnsi="Calibri"/>
          <w:b/>
          <w:color w:val="0F172A"/>
          <w:sz w:val="20"/>
        </w:rPr>
        <w:t>CORE COMPETENCIES &amp; TOOLS</w:t>
      </w:r>
    </w:p>
    <w:p>
      <w:pPr>
        <w:spacing w:before="40" w:after="80"/>
      </w:pPr>
      <w:r>
        <w:rPr>
          <w:rFonts w:ascii="Calibri" w:hAnsi="Calibri"/>
          <w:color w:val="1E293B"/>
          <w:sz w:val="17"/>
        </w:rPr>
        <w:t>Business Systems Analysis • Process Mapping (BPMN/UML) • Functional Requirement Specs (FRD) • Python Data Pipelines • SQL &amp; Relational Databases • Excel Data Modeling • Power BI / Tableau Foundations • LLM Prompt Engineering • API Integration &amp; Web Scraping • Root Cause Analysis • Agile / Scrum Fundamentals • Data Cleaning &amp; Normalization</w:t>
      </w:r>
    </w:p>
    <w:p>
      <w:pPr>
        <w:spacing w:before="120" w:after="40"/>
        <w:pBdr>
          <w:bottom w:val="single" w:sz="4" w:space="1" w:color="CBD5E1"/>
        </w:pBdr>
      </w:pPr>
      <w:r>
        <w:rPr>
          <w:rFonts w:ascii="Calibri" w:hAnsi="Calibri"/>
          <w:b/>
          <w:color w:val="0F172A"/>
          <w:sz w:val="20"/>
        </w:rPr>
        <w:t>PROFESSIONAL EXPERIENCE &amp; OPERATIONAL EXECUTION</w:t>
      </w:r>
    </w:p>
    <w:p>
      <w:pPr>
        <w:spacing w:before="60" w:after="20"/>
      </w:pPr>
      <w:r>
        <w:rPr>
          <w:rFonts w:ascii="Calibri" w:hAnsi="Calibri"/>
          <w:b/>
          <w:color w:val="0F172A"/>
          <w:sz w:val="18"/>
        </w:rPr>
        <w:t>Ground Operations &amp; Logistics Coordinator — Aero India 2025</w:t>
        <w:tab/>
        <w:t>Feb 2025 | Bengaluru</w:t>
      </w:r>
    </w:p>
    <w:p>
      <w:pPr>
        <w:spacing w:before="0" w:after="40"/>
      </w:pPr>
      <w:r>
        <w:rPr>
          <w:rFonts w:ascii="Calibri" w:hAnsi="Calibri"/>
          <w:i/>
          <w:color w:val="64748B"/>
          <w:sz w:val="16"/>
        </w:rPr>
        <w:t>Yelahanka Air Force Station | Salt in My Coca</w:t>
      </w:r>
    </w:p>
    <w:p>
      <w:pPr>
        <w:pStyle w:val="ListBullet"/>
        <w:spacing w:before="0" w:after="20"/>
      </w:pPr>
      <w:r>
        <w:rPr>
          <w:rFonts w:ascii="Calibri" w:hAnsi="Calibri"/>
          <w:color w:val="1E293B"/>
          <w:sz w:val="17"/>
        </w:rPr>
        <w:t>Managed strict time-windowed cargo movements, vendor clearances, and asset staging across Asia's largest defense exhibition (100,000+ visitors).</w:t>
      </w:r>
    </w:p>
    <w:p>
      <w:pPr>
        <w:pStyle w:val="ListBullet"/>
        <w:spacing w:before="0" w:after="60"/>
      </w:pPr>
      <w:r>
        <w:rPr>
          <w:rFonts w:ascii="Calibri" w:hAnsi="Calibri"/>
          <w:color w:val="1E293B"/>
          <w:sz w:val="17"/>
        </w:rPr>
        <w:t>Enforced protocol compliance and security credentialing across 15+ sub-contractor teams under zero incident downtime.</w:t>
      </w:r>
    </w:p>
    <w:p>
      <w:pPr>
        <w:spacing w:before="60" w:after="20"/>
      </w:pPr>
      <w:r>
        <w:rPr>
          <w:rFonts w:ascii="Calibri" w:hAnsi="Calibri"/>
          <w:b/>
          <w:color w:val="0F172A"/>
          <w:sz w:val="18"/>
        </w:rPr>
        <w:t>Commercial Operations &amp; Event Production Lead</w:t>
        <w:tab/>
        <w:t>2019 – Present | Bengaluru</w:t>
      </w:r>
    </w:p>
    <w:p>
      <w:pPr>
        <w:spacing w:before="0" w:after="40"/>
      </w:pPr>
      <w:r>
        <w:rPr>
          <w:rFonts w:ascii="Calibri" w:hAnsi="Calibri"/>
          <w:i/>
          <w:color w:val="64748B"/>
          <w:sz w:val="16"/>
        </w:rPr>
        <w:t>Independent Enterprise Contracts</w:t>
      </w:r>
    </w:p>
    <w:p>
      <w:pPr>
        <w:pStyle w:val="ListBullet"/>
        <w:spacing w:before="0" w:after="20"/>
      </w:pPr>
      <w:r>
        <w:rPr>
          <w:rFonts w:ascii="Calibri" w:hAnsi="Calibri"/>
          <w:color w:val="1E293B"/>
          <w:sz w:val="17"/>
        </w:rPr>
        <w:t>Directed end-to-end execution for 300+ enterprise brand activations (Puma India, Tata Communications, Dyson, Apollo, Razorpay) with 100% SLA adherence.</w:t>
      </w:r>
    </w:p>
    <w:p>
      <w:pPr>
        <w:pStyle w:val="ListBullet"/>
        <w:spacing w:before="0" w:after="60"/>
      </w:pPr>
      <w:r>
        <w:rPr>
          <w:rFonts w:ascii="Calibri" w:hAnsi="Calibri"/>
          <w:color w:val="1E293B"/>
          <w:sz w:val="17"/>
        </w:rPr>
        <w:t>Formulated rate card benchmarking across AV, staging, and freight vendors; reduced reconciliation latency by 25%.</w:t>
      </w:r>
    </w:p>
    <w:p>
      <w:pPr>
        <w:spacing w:before="60" w:after="20"/>
      </w:pPr>
      <w:r>
        <w:rPr>
          <w:rFonts w:ascii="Calibri" w:hAnsi="Calibri"/>
          <w:b/>
          <w:color w:val="0F172A"/>
          <w:sz w:val="18"/>
        </w:rPr>
        <w:t>Commercial Research &amp; Operations Intern</w:t>
        <w:tab/>
        <w:t>Jun 2024 – Nov 2024 | Bengaluru</w:t>
      </w:r>
    </w:p>
    <w:p>
      <w:pPr>
        <w:spacing w:before="0" w:after="40"/>
      </w:pPr>
      <w:r>
        <w:rPr>
          <w:rFonts w:ascii="Calibri" w:hAnsi="Calibri"/>
          <w:i/>
          <w:color w:val="64748B"/>
          <w:sz w:val="16"/>
        </w:rPr>
        <w:t>Pencil Mark Interior Solutions LLP</w:t>
      </w:r>
    </w:p>
    <w:p>
      <w:pPr>
        <w:pStyle w:val="ListBullet"/>
        <w:spacing w:before="0" w:after="60"/>
      </w:pPr>
      <w:r>
        <w:rPr>
          <w:rFonts w:ascii="Calibri" w:hAnsi="Calibri"/>
          <w:color w:val="1E293B"/>
          <w:sz w:val="17"/>
        </w:rPr>
        <w:t>Maintained client CRM records with 100% data integrity and analyzed supplier price trends for executive quotation modeling.</w:t>
      </w:r>
    </w:p>
    <w:p>
      <w:pPr>
        <w:spacing w:before="60" w:after="20"/>
      </w:pPr>
      <w:r>
        <w:rPr>
          <w:rFonts w:ascii="Calibri" w:hAnsi="Calibri"/>
          <w:b/>
          <w:color w:val="0F172A"/>
          <w:sz w:val="18"/>
        </w:rPr>
        <w:t>AI Workflow &amp; Data Pipeline Lead</w:t>
        <w:tab/>
        <w:t>2025 – Present | Bengaluru</w:t>
      </w:r>
    </w:p>
    <w:p>
      <w:pPr>
        <w:spacing w:before="0" w:after="40"/>
      </w:pPr>
      <w:r>
        <w:rPr>
          <w:rFonts w:ascii="Calibri" w:hAnsi="Calibri"/>
          <w:i/>
          <w:color w:val="64748B"/>
          <w:sz w:val="16"/>
        </w:rPr>
        <w:t>Autonomous Career &amp; Market Intelligence System</w:t>
      </w:r>
    </w:p>
    <w:p>
      <w:pPr>
        <w:pStyle w:val="ListBullet"/>
        <w:spacing w:before="0" w:after="60"/>
      </w:pPr>
      <w:r>
        <w:rPr>
          <w:rFonts w:ascii="Calibri" w:hAnsi="Calibri"/>
          <w:color w:val="1E293B"/>
          <w:sz w:val="17"/>
        </w:rPr>
        <w:t>Architected computational pipelines parsing 4,500+ commercial enterprise entities across Bengaluru tech parks into structured relational schemas.</w:t>
      </w:r>
    </w:p>
    <w:p>
      <w:pPr>
        <w:spacing w:before="120" w:after="40"/>
        <w:pBdr>
          <w:bottom w:val="single" w:sz="4" w:space="1" w:color="CBD5E1"/>
        </w:pBdr>
      </w:pPr>
      <w:r>
        <w:rPr>
          <w:rFonts w:ascii="Calibri" w:hAnsi="Calibri"/>
          <w:b/>
          <w:color w:val="0F172A"/>
          <w:sz w:val="20"/>
        </w:rPr>
        <w:t>EDUCATION</w:t>
      </w:r>
    </w:p>
    <w:p>
      <w:pPr>
        <w:spacing w:before="60" w:after="20"/>
      </w:pPr>
      <w:r>
        <w:rPr>
          <w:rFonts w:ascii="Calibri" w:hAnsi="Calibri"/>
          <w:b/>
          <w:color w:val="0F172A"/>
          <w:sz w:val="18"/>
        </w:rPr>
        <w:t>Bachelor of Business Administration (BBA) — International Business</w:t>
        <w:tab/>
        <w:t>Class of 2026 | Bengaluru</w:t>
      </w:r>
    </w:p>
    <w:p>
      <w:pPr>
        <w:spacing w:before="0" w:after="40"/>
      </w:pPr>
      <w:r>
        <w:rPr>
          <w:rFonts w:ascii="Calibri" w:hAnsi="Calibri"/>
          <w:i/>
          <w:color w:val="64748B"/>
          <w:sz w:val="16"/>
        </w:rPr>
        <w:t>Dayananda Sagar University (DSU) — First Class Standing</w:t>
      </w:r>
    </w:p>
    <w:p>
      <w:pPr>
        <w:spacing w:before="0" w:after="80"/>
      </w:pPr>
      <w:r>
        <w:rPr>
          <w:rFonts w:ascii="Calibri" w:hAnsi="Calibri"/>
          <w:color w:val="1E293B"/>
          <w:sz w:val="17"/>
        </w:rPr>
        <w:t>Core Modules: International Trade Logistics, Operations Management, Incoterms 2020, UCP 600, Global Financial Corridors, Business Statistics.</w:t>
        <w:br/>
        <w:t>Campus Leadership: Managed operational flow and logistics for university summits hosting 1,000+ delegates.</w:t>
      </w:r>
    </w:p>
    <w:p>
      <w:pPr>
        <w:spacing w:before="120" w:after="40"/>
        <w:pBdr>
          <w:bottom w:val="single" w:sz="4" w:space="1" w:color="CBD5E1"/>
        </w:pBdr>
      </w:pPr>
      <w:r>
        <w:rPr>
          <w:rFonts w:ascii="Calibri" w:hAnsi="Calibri"/>
          <w:b/>
          <w:color w:val="0F172A"/>
          <w:sz w:val="20"/>
        </w:rPr>
        <w:t>TRACK HIGHLIGHTS &amp; QUANTIFIED IMPACT</w:t>
      </w:r>
    </w:p>
    <w:p>
      <w:pPr>
        <w:pStyle w:val="ListBullet"/>
        <w:spacing w:before="0" w:after="20"/>
      </w:pPr>
      <w:r>
        <w:rPr>
          <w:rFonts w:ascii="Calibri" w:hAnsi="Calibri"/>
          <w:color w:val="1E293B"/>
          <w:sz w:val="17"/>
        </w:rPr>
        <w:t>Architected automated SQLite intelligence database parsing 4,500 Bengaluru companies, 1,781 recruiters, and corporate hierarchies.</w:t>
      </w:r>
    </w:p>
    <w:p>
      <w:pPr>
        <w:pStyle w:val="ListBullet"/>
        <w:spacing w:before="0" w:after="20"/>
      </w:pPr>
      <w:r>
        <w:rPr>
          <w:rFonts w:ascii="Calibri" w:hAnsi="Calibri"/>
          <w:color w:val="1E293B"/>
          <w:sz w:val="17"/>
        </w:rPr>
        <w:t>Engineered Python pipelines converting unstructured market signals into structured JSON schemas and relational tables.</w:t>
      </w:r>
    </w:p>
    <w:p>
      <w:pPr>
        <w:pStyle w:val="ListBullet"/>
        <w:spacing w:before="0" w:after="20"/>
      </w:pPr>
      <w:r>
        <w:rPr>
          <w:rFonts w:ascii="Calibri" w:hAnsi="Calibri"/>
          <w:color w:val="1E293B"/>
          <w:sz w:val="17"/>
        </w:rPr>
        <w:t>Standardized daily operational KPI dashboards, reducing cross-departmental reporting latency by 25%.</w:t>
      </w:r>
    </w:p>
    <w:p>
      <w:pPr>
        <w:pStyle w:val="ListBullet"/>
        <w:spacing w:before="0" w:after="20"/>
      </w:pPr>
      <w:r>
        <w:rPr>
          <w:rFonts w:ascii="Calibri" w:hAnsi="Calibri"/>
          <w:color w:val="1E293B"/>
          <w:sz w:val="17"/>
        </w:rPr>
        <w:t>Developed prompt workflows and AI evaluation harnesses to automate routine text classification and document synthesis.</w:t>
      </w:r>
    </w:p>
    <w:sectPr w:rsidR="00FC693F" w:rsidRPr="0006063C" w:rsidSect="00034616">
      <w:pgSz w:w="11909" w:h="16834"/>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