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4BA17" w14:textId="77777777" w:rsidR="00FD7E8F" w:rsidRDefault="000B7A17">
      <w:pPr>
        <w:spacing w:after="2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 w14:paraId="7403C6AA" w14:textId="77777777" w:rsidR="00FD7E8F" w:rsidRDefault="000B7A17">
      <w:pPr>
        <w:spacing w:after="60"/>
        <w:jc w:val="center"/>
      </w:pPr>
      <w:r>
        <w:rPr>
          <w:rFonts w:ascii="Calibri" w:hAnsi="Calibri"/>
          <w:b/>
          <w:color w:val="0D9488"/>
          <w:sz w:val="19"/>
        </w:rPr>
        <w:t>BUSINESS OPERATIONS  |  COMMERCIAL GROWTH  |  AI-ENABLED AUTOMATION</w:t>
      </w:r>
    </w:p>
    <w:p w14:paraId="4FE95E72" w14:textId="77777777" w:rsidR="00FD7E8F" w:rsidRDefault="000B7A17">
      <w:pPr>
        <w:spacing w:after="120" w:line="252" w:lineRule="auto"/>
        <w:jc w:val="center"/>
      </w:pPr>
      <w:r>
        <w:rPr>
          <w:rFonts w:ascii="Calibri" w:hAnsi="Calibri"/>
          <w:color w:val="475569"/>
          <w:sz w:val="17"/>
        </w:rPr>
        <w:t>Bengaluru, Karnataka, India  |  +91 7003456624  |  adityamehra799@gmail.com</w:t>
      </w:r>
      <w:r>
        <w:rPr>
          <w:rFonts w:ascii="Calibri" w:hAnsi="Calibri"/>
          <w:color w:val="475569"/>
          <w:sz w:val="17"/>
        </w:rPr>
        <w:br/>
        <w:t>LinkedIn: linkedin.com/in/aditya-mehra-b8644b326  |  GitHub: github.com/AdityaMehra007</w:t>
      </w:r>
    </w:p>
    <w:p w14:paraId="46D90A77" w14:textId="77777777" w:rsidR="00FD7E8F" w:rsidRDefault="000B7A17">
      <w:pPr>
        <w:keepNext/>
        <w:pBdr>
          <w:bottom w:val="single" w:sz="6" w:space="1" w:color="CBD5E1"/>
        </w:pBdr>
        <w:spacing w:before="80" w:after="40"/>
      </w:pPr>
      <w:r>
        <w:rPr>
          <w:rFonts w:ascii="Calibri" w:hAnsi="Calibri"/>
          <w:b/>
          <w:color w:val="0F172A"/>
          <w:sz w:val="20"/>
        </w:rPr>
        <w:t>PROFESSIONAL SUMMARY</w:t>
      </w:r>
    </w:p>
    <w:p w14:paraId="0F7342E9" w14:textId="77777777" w:rsidR="00FD7E8F" w:rsidRDefault="000B7A17">
      <w:pPr>
        <w:spacing w:before="20" w:after="80" w:line="264" w:lineRule="auto"/>
        <w:jc w:val="both"/>
      </w:pPr>
      <w:r>
        <w:rPr>
          <w:rFonts w:ascii="Calibri" w:hAnsi="Calibri"/>
          <w:color w:val="1E293B"/>
          <w:sz w:val="17"/>
        </w:rPr>
        <w:t>Results-oriented Business Operations &amp; Commercial Growth Specialist with extensive hands-on experience directing 300+ live commercial activations, governing high-stakes operations at AERO India 2025 (100k+ visitors, 0 shrinkage), and curating enterprise robotics AI training pipelines at Instawork with a verified 99%+ QA benchmark. Combines an international business foundation (BBA, Dayananda Sagar University '26) with proven execution across direct supplier SLA governance, 15–20% procurement cost reduction,</w:t>
      </w:r>
      <w:r>
        <w:rPr>
          <w:rFonts w:ascii="Calibri" w:hAnsi="Calibri"/>
          <w:color w:val="1E293B"/>
          <w:sz w:val="17"/>
        </w:rPr>
        <w:t xml:space="preserve"> multi-thread B2B deal negotiation, and AI-enabled process automation. Awarded an official written management commendation for commercial excellence. Seeking to deploy operational rigor within top-tier MNCs, GCCs, and high-growth enterprises.</w:t>
      </w:r>
    </w:p>
    <w:p w14:paraId="53DAA9A7" w14:textId="77777777" w:rsidR="00FD7E8F" w:rsidRDefault="000B7A17">
      <w:pPr>
        <w:keepNext/>
        <w:pBdr>
          <w:bottom w:val="single" w:sz="6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CORE COMPETENCIES</w:t>
      </w:r>
    </w:p>
    <w:p w14:paraId="06AB50AD" w14:textId="77777777" w:rsidR="00FD7E8F" w:rsidRDefault="000B7A17">
      <w:pPr>
        <w:spacing w:before="10" w:after="20" w:line="259" w:lineRule="auto"/>
        <w:ind w:left="216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Operations &amp; Vendor Governance: </w:t>
      </w:r>
      <w:r>
        <w:rPr>
          <w:rFonts w:ascii="Calibri" w:hAnsi="Calibri"/>
          <w:color w:val="1E293B"/>
          <w:sz w:val="17"/>
        </w:rPr>
        <w:t>End-to-End Project Delivery (300+ Events), Direct Supplier SLA Governance, Landed Cost Modeling, 15–20% Procurement Cost Optimization, High-Pressure Crisis Triage.</w:t>
      </w:r>
    </w:p>
    <w:p w14:paraId="7542AAA0" w14:textId="77777777" w:rsidR="00FD7E8F" w:rsidRDefault="000B7A17">
      <w:pPr>
        <w:spacing w:before="10" w:after="20" w:line="259" w:lineRule="auto"/>
        <w:ind w:left="216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Commercial &amp; B2B Growth: </w:t>
      </w:r>
      <w:r>
        <w:rPr>
          <w:rFonts w:ascii="Calibri" w:hAnsi="Calibri"/>
          <w:color w:val="1E293B"/>
          <w:sz w:val="17"/>
        </w:rPr>
        <w:t>Enterprise Client Engagement (Tata Communications, Puma India), Pipeline Management (15+ Concurrent Threads), Deal Qualification, Commercial Rate Structuring, Contract Negotiation.</w:t>
      </w:r>
    </w:p>
    <w:p w14:paraId="1998BBA8" w14:textId="77777777" w:rsidR="00FD7E8F" w:rsidRDefault="000B7A17">
      <w:pPr>
        <w:spacing w:before="10" w:after="20" w:line="259" w:lineRule="auto"/>
        <w:ind w:left="216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AI &amp; Process Automation: </w:t>
      </w:r>
      <w:r>
        <w:rPr>
          <w:rFonts w:ascii="Calibri" w:hAnsi="Calibri"/>
          <w:color w:val="1E293B"/>
          <w:sz w:val="17"/>
        </w:rPr>
        <w:t>Robotics Training Data Curation, Multi-Modal Annotation QA, Generative AI Prompt Engineering, Autonomous Workflow Design, Python &amp; LLM Data Synthesis, Clay AI, Notion AI.</w:t>
      </w:r>
    </w:p>
    <w:p w14:paraId="1363D581" w14:textId="77777777" w:rsidR="00FD7E8F" w:rsidRDefault="000B7A17">
      <w:pPr>
        <w:spacing w:before="10" w:after="20" w:line="259" w:lineRule="auto"/>
        <w:ind w:left="216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Global Trade &amp; Supply Chain: </w:t>
      </w:r>
      <w:r>
        <w:rPr>
          <w:rFonts w:ascii="Calibri" w:hAnsi="Calibri"/>
          <w:color w:val="1E293B"/>
          <w:sz w:val="17"/>
        </w:rPr>
        <w:t>Incoterms 2020 (FOB, CIF, DDP), Letter of Credit (UCP 600) Principles, 3PL Freight Logistics, Inventory Buffer Management, Customs &amp; EXIM Compliance Frameworks.</w:t>
      </w:r>
    </w:p>
    <w:p w14:paraId="7802758D" w14:textId="77777777" w:rsidR="00FD7E8F" w:rsidRDefault="000B7A17">
      <w:pPr>
        <w:spacing w:before="10" w:after="20" w:line="259" w:lineRule="auto"/>
        <w:ind w:left="216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Analytics &amp; Systems: </w:t>
      </w:r>
      <w:r>
        <w:rPr>
          <w:rFonts w:ascii="Calibri" w:hAnsi="Calibri"/>
          <w:color w:val="1E293B"/>
          <w:sz w:val="17"/>
        </w:rPr>
        <w:t>Advanced MS Excel (XLOOKUP, Power Query, Dynamic Pivot Tables), Salesforce &amp; Zoho CRM, SQL Querying Fundamentals, Unit Economics, Margin Modeling.</w:t>
      </w:r>
    </w:p>
    <w:p w14:paraId="11648B33" w14:textId="77777777" w:rsidR="00FD7E8F" w:rsidRDefault="000B7A17">
      <w:pPr>
        <w:spacing w:before="10" w:after="20" w:line="259" w:lineRule="auto"/>
        <w:ind w:left="216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Multilingual Fluency: </w:t>
      </w:r>
      <w:r>
        <w:rPr>
          <w:rFonts w:ascii="Calibri" w:hAnsi="Calibri"/>
          <w:color w:val="1E293B"/>
          <w:sz w:val="17"/>
        </w:rPr>
        <w:t>English (Fluent / Professional), Hindi (Native), Punjabi (Native), Bengali (Proficient), French (Conversational).</w:t>
      </w:r>
    </w:p>
    <w:p w14:paraId="593CE96F" w14:textId="77777777" w:rsidR="00FD7E8F" w:rsidRDefault="000B7A17">
      <w:pPr>
        <w:keepNext/>
        <w:pBdr>
          <w:bottom w:val="single" w:sz="6" w:space="1" w:color="CBD5E1"/>
        </w:pBdr>
        <w:spacing w:before="120" w:after="40"/>
      </w:pPr>
      <w:r>
        <w:rPr>
          <w:rFonts w:ascii="Calibri" w:hAnsi="Calibri"/>
          <w:b/>
          <w:color w:val="0F172A"/>
          <w:sz w:val="20"/>
        </w:rPr>
        <w:t>PROFESSIONAL EXPERIENCE</w:t>
      </w:r>
    </w:p>
    <w:p w14:paraId="10D43339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t>Independent Event Director &amp; Commercial Operations Lead</w:t>
      </w:r>
      <w:r>
        <w:rPr>
          <w:rFonts w:ascii="Calibri" w:hAnsi="Calibri"/>
          <w:b/>
          <w:color w:val="0D9488"/>
          <w:sz w:val="17"/>
        </w:rPr>
        <w:t xml:space="preserve">  |  2019 – Present</w:t>
      </w:r>
    </w:p>
    <w:p w14:paraId="37BDDAC3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Independent Commercial Operations | Bengaluru, India</w:t>
      </w:r>
    </w:p>
    <w:p w14:paraId="097E4881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Scaled Multi-Format Operations: </w:t>
      </w:r>
      <w:r>
        <w:rPr>
          <w:rFonts w:ascii="Calibri" w:hAnsi="Calibri"/>
          <w:color w:val="1E293B"/>
          <w:sz w:val="17"/>
        </w:rPr>
        <w:t>Directed end-to-end production and delivery for 300+ commercial events, corporate launches, and experiential campaigns for premier brands including Tata Communications, Puma India, VH1 Supersonic, and Apollo Marketing.</w:t>
      </w:r>
    </w:p>
    <w:p w14:paraId="4CB03249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Procurement Cost Optimization: </w:t>
      </w:r>
      <w:r>
        <w:rPr>
          <w:rFonts w:ascii="Calibri" w:hAnsi="Calibri"/>
          <w:color w:val="1E293B"/>
          <w:sz w:val="17"/>
        </w:rPr>
        <w:t>Secured consistent 15% to 20% cost savings per project by establishing direct supplier rate cards, eliminating contractor markups, and enforcing milestone-driven SLAs across 20+ vendors.</w:t>
      </w:r>
    </w:p>
    <w:p w14:paraId="1E8607EB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Client Retention &amp; Account Growth: </w:t>
      </w:r>
      <w:r>
        <w:rPr>
          <w:rFonts w:ascii="Calibri" w:hAnsi="Calibri"/>
          <w:color w:val="1E293B"/>
          <w:sz w:val="17"/>
        </w:rPr>
        <w:t>Maintained an exceptional 30%+ repeat-client rate through transparent commercial accounting, rigorous quality standards, and high-velocity communication under compressed deadlines.</w:t>
      </w:r>
    </w:p>
    <w:p w14:paraId="16EA7D58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Crisis Leadership &amp; Rapid Triage: </w:t>
      </w:r>
      <w:r>
        <w:rPr>
          <w:rFonts w:ascii="Calibri" w:hAnsi="Calibri"/>
          <w:color w:val="1E293B"/>
          <w:sz w:val="17"/>
        </w:rPr>
        <w:t>Executed zero-downtime crisis management during unexpected operational disruptions (including weather-induced venue relocation and high-voltage technical transfers), safeguarding multi-lakh equipment and client SLA commitments.</w:t>
      </w:r>
    </w:p>
    <w:p w14:paraId="3CD74A92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t>AI Data Operations Intern</w:t>
      </w:r>
      <w:r>
        <w:rPr>
          <w:rFonts w:ascii="Calibri" w:hAnsi="Calibri"/>
          <w:b/>
          <w:color w:val="0D9488"/>
          <w:sz w:val="17"/>
        </w:rPr>
        <w:t xml:space="preserve">  |  Dec 2025</w:t>
      </w:r>
    </w:p>
    <w:p w14:paraId="2A54A652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Instawork Services India Pvt. Ltd. | Bengaluru, India</w:t>
      </w:r>
    </w:p>
    <w:p w14:paraId="0C7D651E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Robotics &amp; Vision Data Collection: </w:t>
      </w:r>
      <w:r>
        <w:rPr>
          <w:rFonts w:ascii="Calibri" w:hAnsi="Calibri"/>
          <w:color w:val="1E293B"/>
          <w:sz w:val="17"/>
        </w:rPr>
        <w:t>Supported machine learning pipelines training enterprise robotics and human activity recognition systems, managing high-density multi-modal data streams under strict capture protocols.</w:t>
      </w:r>
    </w:p>
    <w:p w14:paraId="419CF4C2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High-Fidelity QA Benchmark: </w:t>
      </w:r>
      <w:r>
        <w:rPr>
          <w:rFonts w:ascii="Calibri" w:hAnsi="Calibri"/>
          <w:color w:val="1E293B"/>
          <w:sz w:val="17"/>
        </w:rPr>
        <w:t>Maintained a verified 99%+ quality assurance benchmark, conducting rigorous schema validation, annotation audits, and edge-case classification to eliminate training distribution drift.</w:t>
      </w:r>
    </w:p>
    <w:p w14:paraId="3D668D8B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Cross-Functional Workflow Sync: </w:t>
      </w:r>
      <w:r>
        <w:rPr>
          <w:rFonts w:ascii="Calibri" w:hAnsi="Calibri"/>
          <w:color w:val="1E293B"/>
          <w:sz w:val="17"/>
        </w:rPr>
        <w:t>Harmonized on-ground data collection procedures with ML engineering priorities, authoring standardized operational capture SOPs.</w:t>
      </w:r>
    </w:p>
    <w:p w14:paraId="2250E9E3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t>Business Development Intern</w:t>
      </w:r>
      <w:r>
        <w:rPr>
          <w:rFonts w:ascii="Calibri" w:hAnsi="Calibri"/>
          <w:b/>
          <w:color w:val="0D9488"/>
          <w:sz w:val="17"/>
        </w:rPr>
        <w:t xml:space="preserve">  |  Jul 2025 – Aug 2025</w:t>
      </w:r>
    </w:p>
    <w:p w14:paraId="15295B85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Pencil Mark Interior Solutions LLP | Bengaluru, India</w:t>
      </w:r>
    </w:p>
    <w:p w14:paraId="6EA8BDAD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Pipeline Expansion &amp; Revenue Closing: </w:t>
      </w:r>
      <w:r>
        <w:rPr>
          <w:rFonts w:ascii="Calibri" w:hAnsi="Calibri"/>
          <w:color w:val="1E293B"/>
          <w:sz w:val="17"/>
        </w:rPr>
        <w:t>Spearheaded B2B outbound acquisition across Bengaluru commercial interior and enterprise workspace projects, closing ₹1.5L+ in initial contract revenue.</w:t>
      </w:r>
    </w:p>
    <w:p w14:paraId="5A81972C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High-Velocity Deal Management: </w:t>
      </w:r>
      <w:r>
        <w:rPr>
          <w:rFonts w:ascii="Calibri" w:hAnsi="Calibri"/>
          <w:color w:val="1E293B"/>
          <w:sz w:val="17"/>
        </w:rPr>
        <w:t>Managed 15+ concurrent corporate prospect threads, optimizing follow-up turnaround times and achieving an 18% lead-to-opportunity conversion rate.</w:t>
      </w:r>
    </w:p>
    <w:p w14:paraId="3891609B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Executive Commendation: </w:t>
      </w:r>
      <w:r>
        <w:rPr>
          <w:rFonts w:ascii="Calibri" w:hAnsi="Calibri"/>
          <w:color w:val="1E293B"/>
          <w:sz w:val="17"/>
        </w:rPr>
        <w:t>Received an official written management commendation from executive leadership for exemplary lead pipeline expansion, structured sales drive, and commercial negotiation results.</w:t>
      </w:r>
    </w:p>
    <w:p w14:paraId="3C33EA2F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t>Exhibition Operations &amp; Commercial Lead</w:t>
      </w:r>
      <w:r>
        <w:rPr>
          <w:rFonts w:ascii="Calibri" w:hAnsi="Calibri"/>
          <w:b/>
          <w:color w:val="0D9488"/>
          <w:sz w:val="17"/>
        </w:rPr>
        <w:t xml:space="preserve">  |  Feb 2025</w:t>
      </w:r>
    </w:p>
    <w:p w14:paraId="2EABD8AE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Salt in My Coca — AERO India 2025 | Yelahanka Air Force Station, Bengaluru</w:t>
      </w:r>
    </w:p>
    <w:p w14:paraId="11A44941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Mission-Critical Expo Execution: </w:t>
      </w:r>
      <w:r>
        <w:rPr>
          <w:rFonts w:ascii="Calibri" w:hAnsi="Calibri"/>
          <w:color w:val="1E293B"/>
          <w:sz w:val="17"/>
        </w:rPr>
        <w:t>Commanded 7 full days of on-ground exhibition stall operations, product display logistics, and high-density visitor flows at Asia's premier defense exposition (100,000+ attendees).</w:t>
      </w:r>
    </w:p>
    <w:p w14:paraId="669B055F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Strict Protocol &amp; Security Governance: </w:t>
      </w:r>
      <w:r>
        <w:rPr>
          <w:rFonts w:ascii="Calibri" w:hAnsi="Calibri"/>
          <w:color w:val="1E293B"/>
          <w:sz w:val="17"/>
        </w:rPr>
        <w:t>Managed inventory movements and contractor logistics under stringent Ministry of Defence clearance schedules and flight display windows, maintaining zero inventory shrinkage or asset loss.</w:t>
      </w:r>
    </w:p>
    <w:p w14:paraId="642A07A5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High-Value Stakeholder Interaction: </w:t>
      </w:r>
      <w:r>
        <w:rPr>
          <w:rFonts w:ascii="Calibri" w:hAnsi="Calibri"/>
          <w:color w:val="1E293B"/>
          <w:sz w:val="17"/>
        </w:rPr>
        <w:t>Engaged international military delegations, corporate CXOs, and institutional buyers, capturing qualified commercial leads and reinforcing brand positioning.</w:t>
      </w:r>
    </w:p>
    <w:p w14:paraId="3B7421A1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lastRenderedPageBreak/>
        <w:t>Event Operations Coordinator</w:t>
      </w:r>
      <w:r>
        <w:rPr>
          <w:rFonts w:ascii="Calibri" w:hAnsi="Calibri"/>
          <w:b/>
          <w:color w:val="0D9488"/>
          <w:sz w:val="17"/>
        </w:rPr>
        <w:t xml:space="preserve">  |  Jan 2026</w:t>
      </w:r>
    </w:p>
    <w:p w14:paraId="713AEB69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TRILOGY: Indo-Jazz Instrumental Fusion | Bangalore Club, Bengaluru</w:t>
      </w:r>
    </w:p>
    <w:p w14:paraId="7C6617BF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End-to-End Production Coordination: </w:t>
      </w:r>
      <w:r>
        <w:rPr>
          <w:rFonts w:ascii="Calibri" w:hAnsi="Calibri"/>
          <w:color w:val="1E293B"/>
          <w:sz w:val="17"/>
        </w:rPr>
        <w:t>Coordinated logistics for an elite instrumental live concert, overseeing artist travel, hospitality, AV technical riders, and stage acoustic timelines under tight schedules.</w:t>
      </w:r>
    </w:p>
    <w:p w14:paraId="73A9FD49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Zero-Disruption Execution: </w:t>
      </w:r>
      <w:r>
        <w:rPr>
          <w:rFonts w:ascii="Calibri" w:hAnsi="Calibri"/>
          <w:color w:val="1E293B"/>
          <w:sz w:val="17"/>
        </w:rPr>
        <w:t>Resolved live sound balance and schedule dependencies in real time, delivering a seamless performance experience for high-profile patrons.</w:t>
      </w:r>
    </w:p>
    <w:p w14:paraId="5B66BFF2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t>Co-Founder &amp; Operations Manager</w:t>
      </w:r>
      <w:r>
        <w:rPr>
          <w:rFonts w:ascii="Calibri" w:hAnsi="Calibri"/>
          <w:b/>
          <w:color w:val="0D9488"/>
          <w:sz w:val="17"/>
        </w:rPr>
        <w:t xml:space="preserve">  |  2025</w:t>
      </w:r>
    </w:p>
    <w:p w14:paraId="0FDE8C72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Mehra's Kitchen | Bengaluru, India</w:t>
      </w:r>
    </w:p>
    <w:p w14:paraId="67BEA99C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Unit Economics &amp; P&amp;L Oversight: </w:t>
      </w:r>
      <w:r>
        <w:rPr>
          <w:rFonts w:ascii="Calibri" w:hAnsi="Calibri"/>
          <w:color w:val="1E293B"/>
          <w:sz w:val="17"/>
        </w:rPr>
        <w:t>Designed operational and financial workflows for food-stall and cloud-kitchen operations, managing raw material procurement, vendor negotiation, and daily cash flow accounting.</w:t>
      </w:r>
    </w:p>
    <w:p w14:paraId="187DA85B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Cost &amp; Margin Control: </w:t>
      </w:r>
      <w:r>
        <w:rPr>
          <w:rFonts w:ascii="Calibri" w:hAnsi="Calibri"/>
          <w:color w:val="1E293B"/>
          <w:sz w:val="17"/>
        </w:rPr>
        <w:t>Analyzed landed ingredient costs and optimized menu pricing structures to secure operational profitability.</w:t>
      </w:r>
    </w:p>
    <w:p w14:paraId="27B06701" w14:textId="77777777" w:rsidR="00FD7E8F" w:rsidRDefault="000B7A17">
      <w:pPr>
        <w:keepNext/>
        <w:spacing w:before="90" w:after="0"/>
      </w:pPr>
      <w:r>
        <w:rPr>
          <w:rFonts w:ascii="Calibri" w:hAnsi="Calibri"/>
          <w:b/>
          <w:color w:val="0F172A"/>
          <w:sz w:val="18"/>
        </w:rPr>
        <w:t>Operations &amp; Sales Associate</w:t>
      </w:r>
      <w:r>
        <w:rPr>
          <w:rFonts w:ascii="Calibri" w:hAnsi="Calibri"/>
          <w:b/>
          <w:color w:val="0D9488"/>
          <w:sz w:val="17"/>
        </w:rPr>
        <w:t xml:space="preserve">  |  2018 – 2020</w:t>
      </w:r>
    </w:p>
    <w:p w14:paraId="356C50D4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Family Enterprise | Kolkata &amp; Bengaluru, India</w:t>
      </w:r>
    </w:p>
    <w:p w14:paraId="1765A917" w14:textId="77777777" w:rsidR="00FD7E8F" w:rsidRDefault="000B7A17">
      <w:pPr>
        <w:spacing w:before="10" w:after="20" w:line="259" w:lineRule="auto"/>
        <w:ind w:left="216"/>
        <w:jc w:val="both"/>
      </w:pPr>
      <w:r>
        <w:rPr>
          <w:rFonts w:ascii="Calibri" w:hAnsi="Calibri"/>
          <w:b/>
          <w:color w:val="0D9488"/>
          <w:sz w:val="17"/>
        </w:rPr>
        <w:t xml:space="preserve">• </w:t>
      </w:r>
      <w:r>
        <w:rPr>
          <w:rFonts w:ascii="Calibri" w:hAnsi="Calibri"/>
          <w:b/>
          <w:color w:val="0F172A"/>
          <w:sz w:val="17"/>
        </w:rPr>
        <w:t xml:space="preserve">Commercial Foundation: </w:t>
      </w:r>
      <w:r>
        <w:rPr>
          <w:rFonts w:ascii="Calibri" w:hAnsi="Calibri"/>
          <w:color w:val="1E293B"/>
          <w:sz w:val="17"/>
        </w:rPr>
        <w:t>Commenced commercial career at age 17 managing retail customer relations, inventory warehousing, order fulfillment, and cash reconciliation in a family trading business.</w:t>
      </w:r>
    </w:p>
    <w:p w14:paraId="32148331" w14:textId="77777777" w:rsidR="00FD7E8F" w:rsidRDefault="000B7A17">
      <w:pPr>
        <w:keepNext/>
        <w:pBdr>
          <w:bottom w:val="single" w:sz="6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EDUCATION</w:t>
      </w:r>
    </w:p>
    <w:p w14:paraId="57F9AC3E" w14:textId="77777777" w:rsidR="00FD7E8F" w:rsidRDefault="000B7A17">
      <w:pPr>
        <w:keepNext/>
        <w:spacing w:before="60" w:after="0"/>
      </w:pPr>
      <w:r>
        <w:rPr>
          <w:rFonts w:ascii="Calibri" w:hAnsi="Calibri"/>
          <w:b/>
          <w:color w:val="0F172A"/>
          <w:sz w:val="18"/>
        </w:rPr>
        <w:t>Bachelor of Business Administration (BBA) — International Business</w:t>
      </w:r>
      <w:r>
        <w:rPr>
          <w:rFonts w:ascii="Calibri" w:hAnsi="Calibri"/>
          <w:b/>
          <w:color w:val="0D9488"/>
          <w:sz w:val="17"/>
        </w:rPr>
        <w:t xml:space="preserve">  |  2023 – 2026</w:t>
      </w:r>
    </w:p>
    <w:p w14:paraId="20519E44" w14:textId="77777777" w:rsidR="00FD7E8F" w:rsidRDefault="000B7A17">
      <w:pPr>
        <w:keepNext/>
        <w:spacing w:after="30"/>
      </w:pPr>
      <w:r>
        <w:rPr>
          <w:rFonts w:ascii="Calibri" w:hAnsi="Calibri"/>
          <w:i/>
          <w:color w:val="1E3A8A"/>
          <w:sz w:val="17"/>
        </w:rPr>
        <w:t>Dayananda Sagar University | Bengaluru, India</w:t>
      </w:r>
    </w:p>
    <w:p w14:paraId="76316513" w14:textId="77777777" w:rsidR="00FD7E8F" w:rsidRDefault="000B7A17">
      <w:pPr>
        <w:spacing w:before="10" w:after="40" w:line="259" w:lineRule="auto"/>
        <w:ind w:left="216"/>
      </w:pPr>
      <w:r>
        <w:rPr>
          <w:b/>
          <w:color w:val="0D9488"/>
        </w:rPr>
        <w:t xml:space="preserve">• </w:t>
      </w:r>
      <w:r>
        <w:rPr>
          <w:rFonts w:ascii="Calibri" w:hAnsi="Calibri"/>
          <w:color w:val="1E293B"/>
          <w:sz w:val="17"/>
        </w:rPr>
        <w:t>Specialization: International Trade Policy, Incoterms 2020, Global Supply Chain Architecture, Foreign Exchange Management, Financial Management, Business Statistics. Applied Projects: Landed cost modeling, cross-border freight risk analysis, and automated supplier intelligence.</w:t>
      </w:r>
    </w:p>
    <w:p w14:paraId="5FFF89F4" w14:textId="77777777" w:rsidR="00FD7E8F" w:rsidRDefault="000B7A17">
      <w:pPr>
        <w:keepNext/>
        <w:pBdr>
          <w:bottom w:val="single" w:sz="6" w:space="1" w:color="CBD5E1"/>
        </w:pBdr>
        <w:spacing w:before="100" w:after="40"/>
      </w:pPr>
      <w:r>
        <w:rPr>
          <w:rFonts w:ascii="Calibri" w:hAnsi="Calibri"/>
          <w:b/>
          <w:color w:val="0F172A"/>
          <w:sz w:val="20"/>
        </w:rPr>
        <w:t>CERTIFICATIONS &amp; HONORS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FD7E8F" w14:paraId="59FECF9D" w14:textId="77777777">
        <w:tc>
          <w:tcPr>
            <w:tcW w:w="516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695C3FD0" w14:textId="77777777" w:rsidR="00FD7E8F" w:rsidRDefault="000B7A17">
            <w:pPr>
              <w:spacing w:after="0" w:line="252" w:lineRule="auto"/>
            </w:pPr>
            <w:r>
              <w:rPr>
                <w:rFonts w:ascii="Calibri" w:hAnsi="Calibri"/>
                <w:b/>
                <w:color w:val="0D9488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17"/>
              </w:rPr>
              <w:t xml:space="preserve">Written Management Commendation (BD) </w:t>
            </w:r>
            <w:r>
              <w:rPr>
                <w:rFonts w:ascii="Calibri" w:hAnsi="Calibri"/>
                <w:color w:val="475569"/>
                <w:sz w:val="16"/>
              </w:rPr>
              <w:t>(Pencil Mark Interior Solutions (2025))</w:t>
            </w:r>
          </w:p>
        </w:tc>
        <w:tc>
          <w:tcPr>
            <w:tcW w:w="516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308F72A" w14:textId="77777777" w:rsidR="00FD7E8F" w:rsidRDefault="000B7A17">
            <w:pPr>
              <w:spacing w:after="0" w:line="252" w:lineRule="auto"/>
            </w:pPr>
            <w:r>
              <w:rPr>
                <w:rFonts w:ascii="Calibri" w:hAnsi="Calibri"/>
                <w:b/>
                <w:color w:val="0D9488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17"/>
              </w:rPr>
              <w:t xml:space="preserve">Google Digital Marketing Professional </w:t>
            </w:r>
            <w:r>
              <w:rPr>
                <w:rFonts w:ascii="Calibri" w:hAnsi="Calibri"/>
                <w:color w:val="475569"/>
                <w:sz w:val="16"/>
              </w:rPr>
              <w:t>(Google (2024))</w:t>
            </w:r>
          </w:p>
        </w:tc>
      </w:tr>
      <w:tr w:rsidR="00FD7E8F" w14:paraId="4241377B" w14:textId="77777777">
        <w:tc>
          <w:tcPr>
            <w:tcW w:w="516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F6F8D35" w14:textId="77777777" w:rsidR="00FD7E8F" w:rsidRDefault="000B7A17">
            <w:pPr>
              <w:spacing w:after="0" w:line="252" w:lineRule="auto"/>
            </w:pPr>
            <w:r>
              <w:rPr>
                <w:rFonts w:ascii="Calibri" w:hAnsi="Calibri"/>
                <w:b/>
                <w:color w:val="0D9488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17"/>
              </w:rPr>
              <w:t xml:space="preserve">Service Marketing: A Practical Approach </w:t>
            </w:r>
            <w:r>
              <w:rPr>
                <w:rFonts w:ascii="Calibri" w:hAnsi="Calibri"/>
                <w:color w:val="475569"/>
                <w:sz w:val="16"/>
              </w:rPr>
              <w:t>(NPTEL, IIT Kharagpur (2025))</w:t>
            </w:r>
          </w:p>
        </w:tc>
        <w:tc>
          <w:tcPr>
            <w:tcW w:w="516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1588F58F" w14:textId="77777777" w:rsidR="00FD7E8F" w:rsidRDefault="000B7A17">
            <w:pPr>
              <w:spacing w:after="0" w:line="252" w:lineRule="auto"/>
            </w:pPr>
            <w:r>
              <w:rPr>
                <w:rFonts w:ascii="Calibri" w:hAnsi="Calibri"/>
                <w:b/>
                <w:color w:val="0D9488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17"/>
              </w:rPr>
              <w:t xml:space="preserve">Generative AI Mastermind </w:t>
            </w:r>
            <w:r>
              <w:rPr>
                <w:rFonts w:ascii="Calibri" w:hAnsi="Calibri"/>
                <w:color w:val="475569"/>
                <w:sz w:val="16"/>
              </w:rPr>
              <w:t>(Outskill (2025))</w:t>
            </w:r>
          </w:p>
        </w:tc>
      </w:tr>
      <w:tr w:rsidR="00FD7E8F" w14:paraId="1EF318B5" w14:textId="77777777">
        <w:tc>
          <w:tcPr>
            <w:tcW w:w="516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5AFA3CED" w14:textId="77777777" w:rsidR="00FD7E8F" w:rsidRDefault="000B7A17">
            <w:pPr>
              <w:spacing w:after="0" w:line="252" w:lineRule="auto"/>
            </w:pPr>
            <w:r>
              <w:rPr>
                <w:rFonts w:ascii="Calibri" w:hAnsi="Calibri"/>
                <w:b/>
                <w:color w:val="0D9488"/>
                <w:sz w:val="17"/>
              </w:rPr>
              <w:t xml:space="preserve">• </w:t>
            </w:r>
            <w:r>
              <w:rPr>
                <w:rFonts w:ascii="Calibri" w:hAnsi="Calibri"/>
                <w:b/>
                <w:color w:val="0F172A"/>
                <w:sz w:val="17"/>
              </w:rPr>
              <w:t xml:space="preserve">AI Tools &amp; ChatGPT for Business Productivity </w:t>
            </w:r>
            <w:r>
              <w:rPr>
                <w:rFonts w:ascii="Calibri" w:hAnsi="Calibri"/>
                <w:color w:val="475569"/>
                <w:sz w:val="16"/>
              </w:rPr>
              <w:t>(be10x (2025))</w:t>
            </w:r>
          </w:p>
        </w:tc>
        <w:tc>
          <w:tcPr>
            <w:tcW w:w="5162" w:type="dxa"/>
            <w:tcMar>
              <w:top w:w="20" w:type="dxa"/>
              <w:left w:w="40" w:type="dxa"/>
              <w:bottom w:w="20" w:type="dxa"/>
              <w:right w:w="40" w:type="dxa"/>
            </w:tcMar>
          </w:tcPr>
          <w:p w14:paraId="4D0048BB" w14:textId="77777777" w:rsidR="00FD7E8F" w:rsidRDefault="00FD7E8F">
            <w:pPr>
              <w:spacing w:after="0" w:line="252" w:lineRule="auto"/>
            </w:pPr>
          </w:p>
        </w:tc>
      </w:tr>
    </w:tbl>
    <w:p w14:paraId="6F07AB5F" w14:textId="77777777" w:rsidR="000B7A17" w:rsidRDefault="000B7A17"/>
    <w:sectPr w:rsidR="000B7A17" w:rsidSect="00034616">
      <w:pgSz w:w="11909" w:h="16834"/>
      <w:pgMar w:top="605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269367">
    <w:abstractNumId w:val="8"/>
  </w:num>
  <w:num w:numId="2" w16cid:durableId="32310442">
    <w:abstractNumId w:val="6"/>
  </w:num>
  <w:num w:numId="3" w16cid:durableId="1445812010">
    <w:abstractNumId w:val="5"/>
  </w:num>
  <w:num w:numId="4" w16cid:durableId="161629246">
    <w:abstractNumId w:val="4"/>
  </w:num>
  <w:num w:numId="5" w16cid:durableId="1861813938">
    <w:abstractNumId w:val="7"/>
  </w:num>
  <w:num w:numId="6" w16cid:durableId="72825064">
    <w:abstractNumId w:val="3"/>
  </w:num>
  <w:num w:numId="7" w16cid:durableId="2051614279">
    <w:abstractNumId w:val="2"/>
  </w:num>
  <w:num w:numId="8" w16cid:durableId="235167934">
    <w:abstractNumId w:val="1"/>
  </w:num>
  <w:num w:numId="9" w16cid:durableId="1936209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A17"/>
    <w:rsid w:val="0015074B"/>
    <w:rsid w:val="0029639D"/>
    <w:rsid w:val="00326F90"/>
    <w:rsid w:val="0055241A"/>
    <w:rsid w:val="00AA1C02"/>
    <w:rsid w:val="00AA1D8D"/>
    <w:rsid w:val="00B47730"/>
    <w:rsid w:val="00CB0664"/>
    <w:rsid w:val="00FC693F"/>
    <w:rsid w:val="00FD7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C04A82"/>
  <w14:defaultImageDpi w14:val="300"/>
  <w15:docId w15:val="{8D8C87EC-E79D-437A-8D45-6E3300A66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894</Words>
  <Characters>6460</Characters>
  <Application>Microsoft Office Word</Application>
  <DocSecurity>0</DocSecurity>
  <Lines>87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mehra</cp:lastModifiedBy>
  <cp:revision>2</cp:revision>
  <cp:lastPrinted>2026-10-08T12:07:00Z</cp:lastPrinted>
  <dcterms:created xsi:type="dcterms:W3CDTF">2013-12-23T23:15:00Z</dcterms:created>
  <dcterms:modified xsi:type="dcterms:W3CDTF">2026-10-08T12:07:00Z</dcterms:modified>
  <cp:category/>
</cp:coreProperties>
</file>