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32"/>
        </w:rPr>
        <w:t>ADITYA MEHRA</w:t>
      </w:r>
    </w:p>
    <w:p>
      <w:pPr>
        <w:spacing w:before="0" w:after="120"/>
        <w:jc w:val="center"/>
      </w:pPr>
      <w:r>
        <w:rPr>
          <w:rFonts w:ascii="Arial" w:hAnsi="Arial"/>
          <w:sz w:val="18"/>
        </w:rPr>
        <w:t>Bengaluru, Karnataka, India | +91 7003456624 | adityamehra799@gmail.com</w:t>
        <w:br/>
        <w:t>LinkedIn: linkedin.com/in/aditya-mehra-b8644b326 | Portfolio: adi-digital-universe.ai.studio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SUMMARY — SUPPLY CHAIN &amp; PROCUREMENT ANALYST</w:t>
      </w:r>
    </w:p>
    <w:p>
      <w:pPr>
        <w:spacing w:after="80"/>
      </w:pPr>
      <w:r>
        <w:rPr>
          <w:rFonts w:ascii="Arial" w:hAnsi="Arial"/>
          <w:sz w:val="19"/>
        </w:rPr>
        <w:t>Process-oriented Supply Chain &amp; Procurement Analyst with academic specialization in BBA International Business (Incoterms 2020, freight modeling) and on-ground track record managing vendor SLA governance across 20+ suppliers. Reduced landed procurement costs by 15%–20% across 300+ commercial projects and managed high-security inventory logistics at AERO India 2025 with zero shrinkage. Advanced MS Excel (XLOOKUP, Dynamic Pivots, Power Query). Seeking Supply Chain or Procurement Operations roles in Bengaluru.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CORE COMPETENCIES &amp; SKILLS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Operations Leadership: </w:t>
      </w:r>
      <w:r>
        <w:rPr>
          <w:rFonts w:ascii="Arial" w:hAnsi="Arial"/>
          <w:sz w:val="19"/>
        </w:rPr>
        <w:t>Vendor SLA Governance, Supplier Rate Cards, 15–20% Cost Optimization, End-to-End Delivery (300+ Events).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Supply Chain &amp; Trade: </w:t>
      </w:r>
      <w:r>
        <w:rPr>
          <w:rFonts w:ascii="Arial" w:hAnsi="Arial"/>
          <w:sz w:val="19"/>
        </w:rPr>
        <w:t>Incoterms 2020 (FOB, CIF, DDP), Logistics Coordination, Inventory Buffer Management, Working Capital P&amp;L.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Data &amp; Automation: </w:t>
      </w:r>
      <w:r>
        <w:rPr>
          <w:rFonts w:ascii="Arial" w:hAnsi="Arial"/>
          <w:sz w:val="19"/>
        </w:rPr>
        <w:t>Robotics ML Dataset Curation, 99%+ Annotation QA Compliance, Google Gemini API, Python Scripting.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Analytics &amp; Software: </w:t>
      </w:r>
      <w:r>
        <w:rPr>
          <w:rFonts w:ascii="Arial" w:hAnsi="Arial"/>
          <w:sz w:val="19"/>
        </w:rPr>
        <w:t>Advanced MS Excel (XLOOKUP, Dynamic Pivots, Power Query), SQL Basics, Salesforce CRM, Zoho CRM.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>English (Fluent/Professional), Hindi (Native), Punjabi (Native), Bengali (Proficient), French (Conversational).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PROFESSIONAL EXPERIENCE</w:t>
      </w:r>
    </w:p>
    <w:p>
      <w:pPr>
        <w:spacing w:before="80" w:after="20"/>
      </w:pPr>
      <w:r>
        <w:rPr>
          <w:rFonts w:ascii="Arial" w:hAnsi="Arial"/>
          <w:b/>
          <w:sz w:val="20"/>
        </w:rPr>
        <w:t>INDEPENDENT COMMERCIAL OPERATIONS &amp; EVENT PRACTICE | Bengaluru, India</w:t>
        <w:br/>
      </w:r>
      <w:r>
        <w:rPr>
          <w:rFonts w:ascii="Arial" w:hAnsi="Arial"/>
          <w:i/>
          <w:sz w:val="18"/>
        </w:rPr>
        <w:t>Independent Operations Lead | 2019 – Present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Procurement &amp; Margin Expansion: </w:t>
      </w:r>
      <w:r>
        <w:rPr>
          <w:rFonts w:ascii="Arial" w:hAnsi="Arial"/>
          <w:sz w:val="19"/>
        </w:rPr>
        <w:t>Spearheaded vendor SLA governance across 20+ suppliers, achieving 15%–20% cost reduction across 300+ live commercial activations.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High-Stakes Account Delivery: </w:t>
      </w:r>
      <w:r>
        <w:rPr>
          <w:rFonts w:ascii="Arial" w:hAnsi="Arial"/>
          <w:sz w:val="19"/>
        </w:rPr>
        <w:t>Delivered multi-format activations for HP, Intel, Puma India, Tata Communications, and Razorpay with a 30%+ repeat client rate.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Ground Crisis Triage: </w:t>
      </w:r>
      <w:r>
        <w:rPr>
          <w:rFonts w:ascii="Arial" w:hAnsi="Arial"/>
          <w:sz w:val="19"/>
        </w:rPr>
        <w:t>Executed zero-downtime on-ground crisis resolution under compressed turnarounds with 100% adherence to security protocols.</w:t>
      </w:r>
    </w:p>
    <w:p>
      <w:pPr>
        <w:spacing w:before="80" w:after="20"/>
      </w:pPr>
      <w:r>
        <w:rPr>
          <w:rFonts w:ascii="Arial" w:hAnsi="Arial"/>
          <w:b/>
          <w:sz w:val="20"/>
        </w:rPr>
        <w:t>INSTAWORK SERVICES INDIA PVT. LTD. | Bengaluru, India</w:t>
        <w:br/>
      </w:r>
      <w:r>
        <w:rPr>
          <w:rFonts w:ascii="Arial" w:hAnsi="Arial"/>
          <w:i/>
          <w:sz w:val="18"/>
        </w:rPr>
        <w:t>AI Data Operations Intern | Dec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Robotics Data Pipelines: </w:t>
      </w:r>
      <w:r>
        <w:rPr>
          <w:rFonts w:ascii="Arial" w:hAnsi="Arial"/>
          <w:sz w:val="19"/>
        </w:rPr>
        <w:t>Curated multimodal datasets powering computer vision and warehouse logistics robotics machine learning models.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Quality Benchmark: </w:t>
      </w:r>
      <w:r>
        <w:rPr>
          <w:rFonts w:ascii="Arial" w:hAnsi="Arial"/>
          <w:sz w:val="19"/>
        </w:rPr>
        <w:t>Maintained 99%+ QA adherence through bounding-box verification and edge-case classification, preventing training drift.</w:t>
      </w:r>
    </w:p>
    <w:p>
      <w:pPr>
        <w:spacing w:before="80" w:after="20"/>
      </w:pPr>
      <w:r>
        <w:rPr>
          <w:rFonts w:ascii="Arial" w:hAnsi="Arial"/>
          <w:b/>
          <w:sz w:val="20"/>
        </w:rPr>
        <w:t>AERO INDIA 2025 (SALT IN MY COCA) | Yelahanka Air Force Station, Bengaluru</w:t>
        <w:br/>
      </w:r>
      <w:r>
        <w:rPr>
          <w:rFonts w:ascii="Arial" w:hAnsi="Arial"/>
          <w:i/>
          <w:sz w:val="18"/>
        </w:rPr>
        <w:t>Exhibition Operations Lead | Feb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Zero Shrinkage Execution: </w:t>
      </w:r>
      <w:r>
        <w:rPr>
          <w:rFonts w:ascii="Arial" w:hAnsi="Arial"/>
          <w:sz w:val="19"/>
        </w:rPr>
        <w:t>Directed full 7-day stall operations and inventory management under strict Ministry of Defence protocol with zero asset loss (100k+ attendees).</w:t>
      </w:r>
    </w:p>
    <w:p>
      <w:pPr>
        <w:spacing w:before="80" w:after="20"/>
      </w:pPr>
      <w:r>
        <w:rPr>
          <w:rFonts w:ascii="Arial" w:hAnsi="Arial"/>
          <w:b/>
          <w:sz w:val="20"/>
        </w:rPr>
        <w:t>PENCIL MARK INTERIOR SOLUTIONS LLP | Bengaluru, India</w:t>
        <w:br/>
      </w:r>
      <w:r>
        <w:rPr>
          <w:rFonts w:ascii="Arial" w:hAnsi="Arial"/>
          <w:i/>
          <w:sz w:val="18"/>
        </w:rPr>
        <w:t>Business Development Intern | Jul 2025 – Aug 2025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Executive Commendation: </w:t>
      </w:r>
      <w:r>
        <w:rPr>
          <w:rFonts w:ascii="Arial" w:hAnsi="Arial"/>
          <w:sz w:val="19"/>
        </w:rPr>
        <w:t>Managed 15+ concurrent client pipelines, converting ₹1.5L+ in initial contract revenue; formally awarded Written Management Commendation.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EDUCATION</w:t>
      </w:r>
    </w:p>
    <w:p>
      <w:pPr>
        <w:spacing w:before="40" w:after="40"/>
      </w:pPr>
      <w:r>
        <w:rPr>
          <w:rFonts w:ascii="Arial" w:hAnsi="Arial"/>
          <w:b/>
          <w:sz w:val="19"/>
        </w:rPr>
        <w:t>DAYANANDA SAGAR UNIVERSITY (DSU) | Bengaluru, Karnataka</w:t>
        <w:br/>
      </w:r>
      <w:r>
        <w:rPr>
          <w:rFonts w:ascii="Arial" w:hAnsi="Arial"/>
          <w:i/>
          <w:sz w:val="18"/>
        </w:rPr>
        <w:t>Bachelor of Business Administration (BBA) — International Business | Class of 2026</w:t>
        <w:br/>
      </w:r>
      <w:r>
        <w:rPr>
          <w:rFonts w:ascii="Arial" w:hAnsi="Arial"/>
          <w:sz w:val="17"/>
        </w:rPr>
        <w:t>Coursework: Incoterms 2020, Global Supply Chain Architecture, Working Capital Accounting, Business Statistics, Landed Cost Modeling.</w:t>
      </w:r>
    </w:p>
    <w:p>
      <w:pPr>
        <w:spacing w:before="160" w:after="40"/>
      </w:pPr>
      <w:r>
        <w:rPr>
          <w:rFonts w:ascii="Arial" w:hAnsi="Arial"/>
          <w:b/>
          <w:color w:val="1F2937"/>
          <w:sz w:val="22"/>
        </w:rPr>
        <w:t>CERTIFICATIONS &amp; HONORS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Commendation: </w:t>
      </w:r>
      <w:r>
        <w:rPr>
          <w:rFonts w:ascii="Arial" w:hAnsi="Arial"/>
          <w:sz w:val="19"/>
        </w:rPr>
        <w:t>Written Management Commendation for BD &amp; Commercial Excellence — Pencil Mark Solutions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Google: </w:t>
      </w:r>
      <w:r>
        <w:rPr>
          <w:rFonts w:ascii="Arial" w:hAnsi="Arial"/>
          <w:sz w:val="19"/>
        </w:rPr>
        <w:t>Google Digital Marketing Professional Certificate (2024).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IIT Kharagpur: </w:t>
      </w:r>
      <w:r>
        <w:rPr>
          <w:rFonts w:ascii="Arial" w:hAnsi="Arial"/>
          <w:sz w:val="19"/>
        </w:rPr>
        <w:t>Service Marketing: A Practical Approach — NPTEL, IIT Kharagpur (2025).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AI Systems: </w:t>
      </w:r>
      <w:r>
        <w:rPr>
          <w:rFonts w:ascii="Arial" w:hAnsi="Arial"/>
          <w:sz w:val="19"/>
        </w:rPr>
        <w:t>Generative AI Mastermind (Outskill, 2025) &amp; AI Tools for Business Productivity (be10x, 2025).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