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CITADEL</w:t>
      </w:r>
    </w:p>
    <w:p>
      <w:pPr>
        <w:jc w:val="center"/>
      </w:pPr>
      <w:r>
        <w:rPr>
          <w:color w:val="475569"/>
          <w:sz w:val="17"/>
        </w:rPr>
        <w:t>Sector Data Scientist / Quantitative Systems Intern (2027) | Dossier APX-AI-002 | Comp: $125/hr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Cross-Asset Signal Synthesis, Real-Time FTS5 Knowledge Graphs &amp; Alternative Data Verification</w:t>
              <w:br/>
            </w:r>
            <w:r>
              <w:rPr>
                <w:color w:val="334155"/>
                <w:sz w:val="17"/>
              </w:rPr>
              <w:t>Structuring alternative corporate exhaust data into sub-millisecond queryable vector fabrics for statistical arbitrage.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Citadel</w:t>
        <w:br/>
      </w:r>
    </w:p>
    <w:p>
      <w:pPr>
        <w:spacing w:after="40"/>
      </w:pPr>
      <w:r>
        <w:rPr>
          <w:color w:val="334155"/>
          <w:sz w:val="17"/>
        </w:rPr>
        <w:t>I am applying for the Sector Data Scientist / Quantitative Systems Intern (2027)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Citadel.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