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NVIDIA</w:t>
      </w:r>
    </w:p>
    <w:p>
      <w:pPr>
        <w:jc w:val="center"/>
      </w:pPr>
      <w:r>
        <w:rPr>
          <w:color w:val="475569"/>
          <w:sz w:val="17"/>
        </w:rPr>
        <w:t>AI-Aided Systems &amp; High-Performance Compute Intern (2027) | Dossier APX-AI-005 | Comp: $62/hr | Bengaluru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QUANTITATIVE THESIS: GPU Cluster Workflow Orchestration, Distributed State Checkpointing &amp; Synthetic Simulation Engines</w:t>
              <w:br/>
            </w:r>
            <w:r>
              <w:rPr>
                <w:color w:val="334155"/>
                <w:sz w:val="17"/>
              </w:rPr>
              <w:t>Maximizing hardware compute leverage by eliminating data ingestion bottlenecks in distributed deep learning pipelines.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Engineering &amp; Operations Qualifications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AI Systems Architecture: </w:t>
      </w:r>
      <w:r>
        <w:rPr>
          <w:sz w:val="17"/>
        </w:rPr>
        <w:t>Engineered deterministic multi-agent execution DAGs, automated verification gates, and evaluation fixtures.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Infrastructure: </w:t>
      </w:r>
      <w:r>
        <w:rPr>
          <w:sz w:val="17"/>
        </w:rPr>
        <w:t>Built sub-millisecond SQLite FTS5 search engines coordinating 9,816 cross-repository entities across 7 domains.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Quantitative Rigor: </w:t>
      </w:r>
      <w:r>
        <w:rPr>
          <w:sz w:val="17"/>
        </w:rPr>
        <w:t>BBA International Business (Class of 2026, CGPA 8.78/10.0) combining macro financial literacy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Production Reliability &amp; Verified PRs: </w:t>
      </w:r>
      <w:r>
        <w:rPr>
          <w:sz w:val="17"/>
        </w:rPr>
        <w:t>Authored verified upstream pull requests resolving compiler defects in enterprise TypeScript and Python codebases.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NVIDIA</w:t>
        <w:br/>
      </w:r>
    </w:p>
    <w:p>
      <w:pPr>
        <w:spacing w:after="40"/>
      </w:pPr>
      <w:r>
        <w:rPr>
          <w:color w:val="334155"/>
          <w:sz w:val="17"/>
        </w:rPr>
        <w:t>I am applying for the AI-Aided Systems &amp; High-Performance Compute Intern (2027) role with a commitment to mathematical rigor and software craftsmanship. Having developed autonomous agent runtimes, sub-millisecond search indexes, and verified testing pipelines, I specialize in eliminating systemic operational latency and engineering reliable systems under extreme concurrency. My background in international business operations allows me to evaluate technical trade-offs through the lens of capital efficiency. I look forward to discussing how I can deliver immediate value to NVIDIA.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