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STRIPE</w:t>
      </w:r>
    </w:p>
    <w:p>
      <w:pPr>
        <w:jc w:val="center"/>
      </w:pPr>
      <w:r>
        <w:rPr>
          <w:color w:val="475569"/>
          <w:sz w:val="17"/>
        </w:rPr>
        <w:t>Associate Product Manager / New Grad Engineer | Dossier APX-NG-002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Cross-Border Settlement Routing, Machine-to-Machine Invoicing &amp; Zero-Friction Multi-Rail Treasury Rails</w:t>
              <w:br/>
            </w:r>
            <w:r>
              <w:rPr>
                <w:color w:val="334155"/>
                <w:sz w:val="17"/>
              </w:rPr>
              <w:t>Designing next-generation payment abstractions and M2M micropayment settlement rails with sub-second finality.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Stripe</w:t>
        <w:br/>
      </w:r>
    </w:p>
    <w:p>
      <w:pPr>
        <w:spacing w:after="40"/>
      </w:pPr>
      <w:r>
        <w:rPr>
          <w:color w:val="334155"/>
          <w:sz w:val="17"/>
        </w:rPr>
        <w:t>I am applying for the Associate Product Manager / New Grad Engineer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Stripe.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