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SCALE AI</w:t>
      </w:r>
    </w:p>
    <w:p>
      <w:pPr>
        <w:jc w:val="center"/>
      </w:pPr>
      <w:r>
        <w:rPr>
          <w:color w:val="475569"/>
          <w:sz w:val="17"/>
        </w:rPr>
        <w:t>Software Engineer (New Grad) | Dossier APX-NG-003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Autonomous Evaluation Harnesses, RLHF Synthetic Data Flywheels &amp; Multi-Agent Verification Frameworks</w:t>
              <w:br/>
            </w:r>
            <w:r>
              <w:rPr>
                <w:color w:val="334155"/>
                <w:sz w:val="17"/>
              </w:rPr>
              <w:t>Engineering deterministic agent verification gates and automated data provenance pipelines for frontier LLM deployments.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Scale AI</w:t>
        <w:br/>
      </w:r>
    </w:p>
    <w:p>
      <w:pPr>
        <w:spacing w:after="40"/>
      </w:pPr>
      <w:r>
        <w:rPr>
          <w:color w:val="334155"/>
          <w:sz w:val="17"/>
        </w:rPr>
        <w:t>I am applying for the Software Engineer (New Grad)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Scale AI.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