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INVISIBLE TECHNOLOGIES</w:t>
      </w:r>
    </w:p>
    <w:p>
      <w:pPr>
        <w:jc w:val="center"/>
      </w:pPr>
      <w:r>
        <w:rPr>
          <w:color w:val="475569"/>
          <w:sz w:val="17"/>
        </w:rPr>
        <w:t>Autonomous Operations &amp; AI Systems Engineer | Dossier APX-NG-008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Process Standardization Workflows, n8n Orchestration &amp; Autonomous Human-in-the-Loop Escalation</w:t>
              <w:br/>
            </w:r>
            <w:r>
              <w:rPr>
                <w:color w:val="334155"/>
                <w:sz w:val="17"/>
              </w:rPr>
              <w:t>Automating enterprise operational bottlenecks through autonomous workflow state channels and verifiable task completion.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Invisible Technologies</w:t>
        <w:br/>
      </w:r>
    </w:p>
    <w:p>
      <w:pPr>
        <w:spacing w:after="40"/>
      </w:pPr>
      <w:r>
        <w:rPr>
          <w:color w:val="334155"/>
          <w:sz w:val="17"/>
        </w:rPr>
        <w:t>I am applying for the Autonomous Operations &amp; AI Systems Engineer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Invisible Technologies.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