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TESLA</w:t>
      </w:r>
    </w:p>
    <w:p>
      <w:pPr>
        <w:jc w:val="center"/>
      </w:pPr>
      <w:r>
        <w:rPr>
          <w:color w:val="475569"/>
          <w:sz w:val="17"/>
        </w:rPr>
        <w:t>Software Engineer (Traction Control &amp; Stability) | Dossier APX-NG27-002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Low-Latency Embedded Control Invariants, Deterministic State Filtering &amp; Vehicle Dynamics Software</w:t>
              <w:br/>
            </w:r>
            <w:r>
              <w:rPr>
                <w:color w:val="334155"/>
                <w:sz w:val="17"/>
              </w:rPr>
              <w:t>Applying rigorous verification loops, deterministic real-time data handling, and fault-tolerant software architectures to mission-critical vehicle control systems.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10,400+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Tesla</w:t>
        <w:br/>
      </w:r>
    </w:p>
    <w:p>
      <w:pPr>
        <w:spacing w:after="40"/>
      </w:pPr>
      <w:r>
        <w:rPr>
          <w:color w:val="334155"/>
          <w:sz w:val="17"/>
        </w:rPr>
        <w:t>I am applying for the Software Engineer (Traction Control &amp; Stability)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Tesla.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